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943" w:rsidRPr="004903BC" w:rsidRDefault="00D06943"/>
    <w:tbl>
      <w:tblPr>
        <w:tblW w:w="9072" w:type="dxa"/>
        <w:tblInd w:w="-459" w:type="dxa"/>
        <w:tblBorders>
          <w:top w:val="thickThinSmallGap" w:sz="24" w:space="0" w:color="auto"/>
          <w:left w:val="thickThinSmallGap" w:sz="24" w:space="0" w:color="auto"/>
          <w:bottom w:val="thinThickSmallGap" w:sz="24" w:space="0" w:color="auto"/>
          <w:right w:val="thinThickSmallGap" w:sz="24" w:space="0" w:color="auto"/>
        </w:tblBorders>
        <w:tblLayout w:type="fixed"/>
        <w:tblLook w:val="0000" w:firstRow="0" w:lastRow="0" w:firstColumn="0" w:lastColumn="0" w:noHBand="0" w:noVBand="0"/>
      </w:tblPr>
      <w:tblGrid>
        <w:gridCol w:w="9072"/>
      </w:tblGrid>
      <w:tr w:rsidR="001127E0" w:rsidRPr="004903BC" w:rsidTr="00D06943">
        <w:trPr>
          <w:trHeight w:val="13936"/>
        </w:trPr>
        <w:tc>
          <w:tcPr>
            <w:tcW w:w="9072" w:type="dxa"/>
          </w:tcPr>
          <w:p w:rsidR="001127E0" w:rsidRPr="004903BC" w:rsidRDefault="00D67768">
            <w:r w:rsidRPr="004903BC">
              <w:rPr>
                <w:noProof/>
                <w:lang w:eastAsia="en-NZ"/>
              </w:rPr>
              <w:drawing>
                <wp:anchor distT="0" distB="0" distL="114300" distR="114300" simplePos="0" relativeHeight="251657728" behindDoc="0" locked="0" layoutInCell="1" allowOverlap="1" wp14:anchorId="204257EF" wp14:editId="2C343B2D">
                  <wp:simplePos x="0" y="0"/>
                  <wp:positionH relativeFrom="column">
                    <wp:posOffset>260527</wp:posOffset>
                  </wp:positionH>
                  <wp:positionV relativeFrom="paragraph">
                    <wp:posOffset>89535</wp:posOffset>
                  </wp:positionV>
                  <wp:extent cx="4993419" cy="8108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993419" cy="810810"/>
                          </a:xfrm>
                          <a:prstGeom prst="rect">
                            <a:avLst/>
                          </a:prstGeom>
                        </pic:spPr>
                      </pic:pic>
                    </a:graphicData>
                  </a:graphic>
                  <wp14:sizeRelH relativeFrom="margin">
                    <wp14:pctWidth>0</wp14:pctWidth>
                  </wp14:sizeRelH>
                  <wp14:sizeRelV relativeFrom="margin">
                    <wp14:pctHeight>0</wp14:pctHeight>
                  </wp14:sizeRelV>
                </wp:anchor>
              </w:drawing>
            </w:r>
          </w:p>
          <w:p w:rsidR="001127E0" w:rsidRPr="004903BC" w:rsidRDefault="001127E0"/>
          <w:p w:rsidR="001127E0" w:rsidRPr="004903BC" w:rsidRDefault="001127E0"/>
          <w:p w:rsidR="001127E0" w:rsidRPr="004903BC" w:rsidRDefault="001127E0"/>
          <w:p w:rsidR="001127E0" w:rsidRPr="004903BC" w:rsidRDefault="001127E0"/>
          <w:p w:rsidR="001127E0" w:rsidRPr="004903BC" w:rsidRDefault="001127E0"/>
          <w:p w:rsidR="001127E0" w:rsidRPr="004903BC" w:rsidRDefault="001127E0"/>
          <w:p w:rsidR="001127E0" w:rsidRPr="004903BC" w:rsidRDefault="001127E0"/>
          <w:p w:rsidR="001127E0" w:rsidRPr="004903BC" w:rsidRDefault="001127E0"/>
          <w:p w:rsidR="001127E0" w:rsidRPr="004903BC" w:rsidRDefault="001127E0"/>
          <w:p w:rsidR="001127E0" w:rsidRPr="004903BC" w:rsidRDefault="001127E0"/>
          <w:p w:rsidR="001127E0" w:rsidRPr="004903BC" w:rsidRDefault="001127E0">
            <w:pPr>
              <w:jc w:val="center"/>
              <w:rPr>
                <w:b/>
                <w:sz w:val="44"/>
              </w:rPr>
            </w:pPr>
          </w:p>
          <w:p w:rsidR="001127E0" w:rsidRPr="004903BC" w:rsidRDefault="001127E0">
            <w:pPr>
              <w:jc w:val="center"/>
              <w:rPr>
                <w:b/>
                <w:sz w:val="44"/>
              </w:rPr>
            </w:pPr>
          </w:p>
          <w:p w:rsidR="001127E0" w:rsidRPr="004903BC" w:rsidRDefault="00893BCE">
            <w:pPr>
              <w:pStyle w:val="Heading1"/>
              <w:rPr>
                <w:rFonts w:ascii="Times New Roman" w:hAnsi="Times New Roman"/>
              </w:rPr>
            </w:pPr>
            <w:bookmarkStart w:id="0" w:name="_Toc48630146"/>
            <w:bookmarkStart w:id="1" w:name="_Toc48632146"/>
            <w:bookmarkStart w:id="2" w:name="_Toc485299304"/>
            <w:r w:rsidRPr="004903BC">
              <w:rPr>
                <w:rFonts w:ascii="Times New Roman" w:hAnsi="Times New Roman"/>
                <w:sz w:val="44"/>
              </w:rPr>
              <w:t>Te Poumarumaru</w:t>
            </w:r>
            <w:r w:rsidR="001127E0" w:rsidRPr="004903BC">
              <w:rPr>
                <w:rFonts w:ascii="Times New Roman" w:hAnsi="Times New Roman"/>
                <w:sz w:val="44"/>
              </w:rPr>
              <w:t xml:space="preserve"> Assurance Statement</w:t>
            </w:r>
            <w:r w:rsidR="001127E0" w:rsidRPr="004903BC">
              <w:rPr>
                <w:rFonts w:ascii="Times New Roman" w:hAnsi="Times New Roman"/>
                <w:sz w:val="44"/>
              </w:rPr>
              <w:br/>
              <w:t>and Self-Audit Checklists</w:t>
            </w:r>
            <w:bookmarkEnd w:id="0"/>
            <w:bookmarkEnd w:id="1"/>
            <w:bookmarkEnd w:id="2"/>
          </w:p>
          <w:p w:rsidR="001127E0" w:rsidRPr="004903BC" w:rsidRDefault="001127E0"/>
          <w:p w:rsidR="001127E0" w:rsidRPr="004903BC" w:rsidRDefault="001127E0"/>
          <w:p w:rsidR="001127E0" w:rsidRPr="004903BC" w:rsidRDefault="001127E0">
            <w:pPr>
              <w:pStyle w:val="Header"/>
              <w:tabs>
                <w:tab w:val="clear" w:pos="4153"/>
                <w:tab w:val="clear" w:pos="8306"/>
              </w:tabs>
              <w:spacing w:before="120"/>
              <w:jc w:val="center"/>
              <w:rPr>
                <w:b/>
                <w:i/>
                <w:sz w:val="28"/>
              </w:rPr>
            </w:pPr>
            <w:r w:rsidRPr="004903BC">
              <w:br/>
            </w:r>
            <w:r w:rsidRPr="004903BC">
              <w:br/>
            </w:r>
            <w:r w:rsidRPr="004903BC">
              <w:br/>
            </w:r>
            <w:r w:rsidRPr="004903BC">
              <w:br/>
            </w:r>
            <w:r w:rsidRPr="004903BC">
              <w:br/>
            </w:r>
            <w:r w:rsidRPr="004903BC">
              <w:rPr>
                <w:b/>
                <w:i/>
                <w:sz w:val="28"/>
              </w:rPr>
              <w:br/>
            </w:r>
            <w:r w:rsidR="003F7C54">
              <w:rPr>
                <w:b/>
                <w:i/>
                <w:sz w:val="28"/>
              </w:rPr>
              <w:t>January</w:t>
            </w:r>
            <w:r w:rsidR="0003648F" w:rsidRPr="004903BC">
              <w:rPr>
                <w:b/>
                <w:i/>
                <w:sz w:val="28"/>
              </w:rPr>
              <w:t xml:space="preserve"> 201</w:t>
            </w:r>
            <w:r w:rsidR="003F7C54">
              <w:rPr>
                <w:b/>
                <w:i/>
                <w:sz w:val="28"/>
              </w:rPr>
              <w:t>8</w:t>
            </w:r>
          </w:p>
          <w:p w:rsidR="001127E0" w:rsidRPr="004903BC" w:rsidRDefault="001127E0">
            <w:pPr>
              <w:pStyle w:val="Header"/>
              <w:tabs>
                <w:tab w:val="clear" w:pos="4153"/>
                <w:tab w:val="clear" w:pos="8306"/>
              </w:tabs>
              <w:spacing w:before="120"/>
              <w:jc w:val="center"/>
              <w:rPr>
                <w:b/>
                <w:i/>
                <w:sz w:val="28"/>
              </w:rPr>
            </w:pPr>
          </w:p>
          <w:p w:rsidR="001127E0" w:rsidRPr="004903BC" w:rsidRDefault="001127E0">
            <w:pPr>
              <w:pStyle w:val="Header"/>
              <w:tabs>
                <w:tab w:val="clear" w:pos="4153"/>
                <w:tab w:val="clear" w:pos="8306"/>
              </w:tabs>
              <w:spacing w:before="120"/>
              <w:jc w:val="center"/>
              <w:rPr>
                <w:b/>
                <w:i/>
                <w:sz w:val="28"/>
              </w:rPr>
            </w:pPr>
          </w:p>
          <w:p w:rsidR="001127E0" w:rsidRPr="004903BC" w:rsidRDefault="001127E0">
            <w:pPr>
              <w:pStyle w:val="Header"/>
              <w:tabs>
                <w:tab w:val="clear" w:pos="4153"/>
                <w:tab w:val="clear" w:pos="8306"/>
              </w:tabs>
              <w:spacing w:before="120"/>
              <w:jc w:val="center"/>
              <w:rPr>
                <w:b/>
                <w:i/>
                <w:sz w:val="28"/>
              </w:rPr>
            </w:pPr>
          </w:p>
          <w:p w:rsidR="001127E0" w:rsidRPr="004903BC" w:rsidRDefault="001127E0">
            <w:pPr>
              <w:pStyle w:val="Header"/>
              <w:tabs>
                <w:tab w:val="clear" w:pos="4153"/>
                <w:tab w:val="clear" w:pos="8306"/>
              </w:tabs>
              <w:spacing w:before="120"/>
              <w:jc w:val="center"/>
              <w:rPr>
                <w:b/>
                <w:i/>
                <w:sz w:val="28"/>
              </w:rPr>
            </w:pPr>
          </w:p>
          <w:p w:rsidR="001127E0" w:rsidRPr="004903BC" w:rsidRDefault="001127E0">
            <w:pPr>
              <w:pStyle w:val="Header"/>
              <w:tabs>
                <w:tab w:val="clear" w:pos="4153"/>
                <w:tab w:val="clear" w:pos="8306"/>
              </w:tabs>
              <w:spacing w:before="120"/>
              <w:jc w:val="center"/>
              <w:rPr>
                <w:b/>
                <w:i/>
                <w:sz w:val="28"/>
              </w:rPr>
            </w:pPr>
          </w:p>
          <w:p w:rsidR="001127E0" w:rsidRPr="004903BC" w:rsidRDefault="001127E0">
            <w:pPr>
              <w:pStyle w:val="Header"/>
              <w:tabs>
                <w:tab w:val="clear" w:pos="4153"/>
                <w:tab w:val="clear" w:pos="8306"/>
              </w:tabs>
              <w:spacing w:before="120"/>
              <w:jc w:val="center"/>
              <w:rPr>
                <w:b/>
                <w:i/>
                <w:sz w:val="28"/>
              </w:rPr>
            </w:pPr>
          </w:p>
          <w:p w:rsidR="001127E0" w:rsidRPr="004903BC" w:rsidRDefault="001127E0">
            <w:pPr>
              <w:pStyle w:val="Header"/>
              <w:tabs>
                <w:tab w:val="clear" w:pos="4153"/>
                <w:tab w:val="clear" w:pos="8306"/>
              </w:tabs>
              <w:spacing w:before="120"/>
              <w:jc w:val="center"/>
              <w:rPr>
                <w:b/>
                <w:i/>
                <w:sz w:val="28"/>
              </w:rPr>
            </w:pPr>
          </w:p>
          <w:p w:rsidR="001127E0" w:rsidRPr="004903BC" w:rsidRDefault="000E26EB">
            <w:pPr>
              <w:pStyle w:val="Footer"/>
              <w:ind w:right="33"/>
              <w:jc w:val="center"/>
              <w:rPr>
                <w:i/>
                <w:sz w:val="20"/>
              </w:rPr>
            </w:pPr>
            <w:r w:rsidRPr="004903BC">
              <w:rPr>
                <w:i/>
                <w:sz w:val="20"/>
              </w:rPr>
              <w:t>Education Review Office</w:t>
            </w:r>
          </w:p>
          <w:p w:rsidR="001127E0" w:rsidRPr="004903BC" w:rsidRDefault="000E26EB">
            <w:pPr>
              <w:pStyle w:val="Footer"/>
              <w:tabs>
                <w:tab w:val="left" w:pos="8681"/>
                <w:tab w:val="left" w:pos="8856"/>
              </w:tabs>
              <w:jc w:val="center"/>
              <w:rPr>
                <w:i/>
                <w:sz w:val="20"/>
              </w:rPr>
            </w:pPr>
            <w:r w:rsidRPr="004903BC">
              <w:rPr>
                <w:i/>
                <w:sz w:val="20"/>
              </w:rPr>
              <w:t>Box 2799 Wellington, New Zealand</w:t>
            </w:r>
          </w:p>
          <w:p w:rsidR="001127E0" w:rsidRPr="004903BC" w:rsidRDefault="000E26EB">
            <w:pPr>
              <w:pStyle w:val="Footer"/>
              <w:jc w:val="center"/>
              <w:rPr>
                <w:i/>
                <w:sz w:val="20"/>
              </w:rPr>
            </w:pPr>
            <w:r w:rsidRPr="004903BC">
              <w:rPr>
                <w:i/>
                <w:sz w:val="20"/>
              </w:rPr>
              <w:t>Phone 04 499 2489 Fax 04 499 2482</w:t>
            </w:r>
          </w:p>
          <w:p w:rsidR="001127E0" w:rsidRPr="004903BC" w:rsidRDefault="000E26EB">
            <w:pPr>
              <w:pStyle w:val="Footer"/>
              <w:jc w:val="center"/>
              <w:rPr>
                <w:sz w:val="20"/>
              </w:rPr>
            </w:pPr>
            <w:r w:rsidRPr="004903BC">
              <w:rPr>
                <w:sz w:val="20"/>
              </w:rPr>
              <w:t xml:space="preserve">info@ero.govt.nz  -  </w:t>
            </w:r>
            <w:hyperlink r:id="rId10" w:history="1">
              <w:r w:rsidRPr="004903BC">
                <w:rPr>
                  <w:rStyle w:val="Hyperlink"/>
                  <w:sz w:val="20"/>
                </w:rPr>
                <w:t>www.ero.govt.nz</w:t>
              </w:r>
            </w:hyperlink>
          </w:p>
          <w:p w:rsidR="001127E0" w:rsidRPr="004903BC" w:rsidRDefault="001127E0">
            <w:pPr>
              <w:pStyle w:val="Header"/>
              <w:tabs>
                <w:tab w:val="clear" w:pos="4153"/>
                <w:tab w:val="clear" w:pos="8306"/>
              </w:tabs>
              <w:spacing w:before="120"/>
              <w:jc w:val="center"/>
              <w:rPr>
                <w:b/>
                <w:i/>
              </w:rPr>
            </w:pPr>
          </w:p>
        </w:tc>
      </w:tr>
    </w:tbl>
    <w:p w:rsidR="001127E0" w:rsidRPr="004903BC" w:rsidRDefault="001127E0">
      <w:pPr>
        <w:pStyle w:val="Heading1"/>
        <w:pBdr>
          <w:top w:val="double" w:sz="4" w:space="1" w:color="auto"/>
          <w:left w:val="double" w:sz="4" w:space="4" w:color="auto"/>
          <w:bottom w:val="double" w:sz="4" w:space="1" w:color="auto"/>
          <w:right w:val="double" w:sz="4" w:space="4" w:color="auto"/>
        </w:pBdr>
        <w:ind w:right="3162"/>
        <w:jc w:val="left"/>
        <w:rPr>
          <w:rFonts w:ascii="Times New Roman" w:hAnsi="Times New Roman"/>
          <w:sz w:val="32"/>
        </w:rPr>
        <w:sectPr w:rsidR="001127E0" w:rsidRPr="004903BC" w:rsidSect="00B05C44">
          <w:footerReference w:type="default" r:id="rId11"/>
          <w:footnotePr>
            <w:numStart w:val="3"/>
          </w:footnotePr>
          <w:pgSz w:w="11906" w:h="16838" w:code="9"/>
          <w:pgMar w:top="1588" w:right="1985" w:bottom="851" w:left="1985" w:header="720" w:footer="720" w:gutter="0"/>
          <w:paperSrc w:first="2" w:other="2"/>
          <w:cols w:space="720"/>
          <w:titlePg/>
          <w:docGrid w:linePitch="326"/>
        </w:sectPr>
      </w:pPr>
    </w:p>
    <w:p w:rsidR="001127E0" w:rsidRPr="004903BC" w:rsidRDefault="001127E0">
      <w:pPr>
        <w:pStyle w:val="Title"/>
        <w:rPr>
          <w:rFonts w:ascii="Times New Roman" w:hAnsi="Times New Roman"/>
          <w:sz w:val="32"/>
        </w:rPr>
      </w:pPr>
      <w:r w:rsidRPr="004903BC">
        <w:rPr>
          <w:rFonts w:ascii="Times New Roman" w:hAnsi="Times New Roman"/>
          <w:sz w:val="32"/>
        </w:rPr>
        <w:t>CONTENTS</w:t>
      </w:r>
    </w:p>
    <w:p w:rsidR="001127E0" w:rsidRPr="004903BC" w:rsidRDefault="00893BCE">
      <w:pPr>
        <w:pStyle w:val="TOC1"/>
        <w:rPr>
          <w:rFonts w:ascii="Times New Roman" w:hAnsi="Times New Roman"/>
          <w:sz w:val="22"/>
          <w:szCs w:val="22"/>
        </w:rPr>
      </w:pPr>
      <w:r w:rsidRPr="004903BC">
        <w:rPr>
          <w:rFonts w:ascii="Times New Roman" w:hAnsi="Times New Roman"/>
          <w:sz w:val="22"/>
          <w:szCs w:val="22"/>
        </w:rPr>
        <w:t>TE POUMARUMARU</w:t>
      </w:r>
      <w:r w:rsidR="000E26EB" w:rsidRPr="004903BC">
        <w:rPr>
          <w:rFonts w:ascii="Times New Roman" w:hAnsi="Times New Roman"/>
          <w:sz w:val="22"/>
          <w:szCs w:val="22"/>
        </w:rPr>
        <w:t xml:space="preserve"> Assurance Statement and Self-Audit Checklists</w:t>
      </w:r>
      <w:r w:rsidR="000E26EB" w:rsidRPr="004903BC">
        <w:rPr>
          <w:rFonts w:ascii="Times New Roman" w:hAnsi="Times New Roman"/>
          <w:sz w:val="22"/>
          <w:szCs w:val="22"/>
        </w:rPr>
        <w:tab/>
      </w:r>
    </w:p>
    <w:p w:rsidR="001127E0" w:rsidRPr="004903BC" w:rsidRDefault="000E26EB">
      <w:pPr>
        <w:pStyle w:val="TOC2"/>
        <w:rPr>
          <w:sz w:val="22"/>
          <w:szCs w:val="22"/>
        </w:rPr>
      </w:pPr>
      <w:r w:rsidRPr="004903BC">
        <w:rPr>
          <w:sz w:val="22"/>
          <w:szCs w:val="22"/>
        </w:rPr>
        <w:t xml:space="preserve">How to fill out the self-audit checklists and </w:t>
      </w:r>
      <w:r w:rsidR="00893BCE" w:rsidRPr="004903BC">
        <w:rPr>
          <w:sz w:val="22"/>
          <w:szCs w:val="22"/>
        </w:rPr>
        <w:t>TE POUMARUMARU</w:t>
      </w:r>
      <w:r w:rsidRPr="004903BC">
        <w:rPr>
          <w:sz w:val="22"/>
          <w:szCs w:val="22"/>
        </w:rPr>
        <w:t xml:space="preserve"> assurance statement</w:t>
      </w:r>
      <w:r w:rsidRPr="004903BC">
        <w:rPr>
          <w:sz w:val="22"/>
          <w:szCs w:val="22"/>
        </w:rPr>
        <w:tab/>
      </w:r>
    </w:p>
    <w:p w:rsidR="001127E0" w:rsidRPr="004903BC" w:rsidRDefault="000E26EB">
      <w:pPr>
        <w:pStyle w:val="TOC2"/>
        <w:rPr>
          <w:sz w:val="22"/>
          <w:szCs w:val="22"/>
        </w:rPr>
      </w:pPr>
      <w:r w:rsidRPr="004903BC">
        <w:rPr>
          <w:sz w:val="22"/>
          <w:szCs w:val="22"/>
        </w:rPr>
        <w:t>Compliance Certification</w:t>
      </w:r>
      <w:r w:rsidRPr="004903BC">
        <w:rPr>
          <w:sz w:val="22"/>
          <w:szCs w:val="22"/>
        </w:rPr>
        <w:tab/>
      </w:r>
      <w:r w:rsidR="00724A21" w:rsidRPr="004903BC">
        <w:rPr>
          <w:sz w:val="22"/>
          <w:szCs w:val="22"/>
        </w:rPr>
        <w:fldChar w:fldCharType="begin"/>
      </w:r>
      <w:r w:rsidRPr="004903BC">
        <w:rPr>
          <w:sz w:val="22"/>
          <w:szCs w:val="22"/>
        </w:rPr>
        <w:instrText xml:space="preserve"> PAGEREF _Toc48632148 \h </w:instrText>
      </w:r>
      <w:r w:rsidR="00724A21" w:rsidRPr="004903BC">
        <w:rPr>
          <w:sz w:val="22"/>
          <w:szCs w:val="22"/>
        </w:rPr>
      </w:r>
      <w:r w:rsidR="00724A21" w:rsidRPr="004903BC">
        <w:rPr>
          <w:sz w:val="22"/>
          <w:szCs w:val="22"/>
        </w:rPr>
        <w:fldChar w:fldCharType="separate"/>
      </w:r>
      <w:r w:rsidR="00E76D93" w:rsidRPr="004903BC">
        <w:rPr>
          <w:sz w:val="22"/>
          <w:szCs w:val="22"/>
        </w:rPr>
        <w:t>1</w:t>
      </w:r>
      <w:r w:rsidR="00724A21" w:rsidRPr="004903BC">
        <w:rPr>
          <w:sz w:val="22"/>
          <w:szCs w:val="22"/>
        </w:rPr>
        <w:fldChar w:fldCharType="end"/>
      </w:r>
    </w:p>
    <w:p w:rsidR="001127E0" w:rsidRPr="004903BC" w:rsidRDefault="000E26EB">
      <w:pPr>
        <w:pStyle w:val="TOC2"/>
        <w:rPr>
          <w:b/>
          <w:caps/>
          <w:smallCaps w:val="0"/>
          <w:sz w:val="22"/>
          <w:szCs w:val="22"/>
        </w:rPr>
      </w:pPr>
      <w:r w:rsidRPr="004903BC">
        <w:rPr>
          <w:sz w:val="22"/>
          <w:szCs w:val="22"/>
        </w:rPr>
        <w:t>Attestation</w:t>
      </w:r>
      <w:r w:rsidRPr="004903BC">
        <w:rPr>
          <w:sz w:val="22"/>
          <w:szCs w:val="22"/>
        </w:rPr>
        <w:tab/>
      </w:r>
      <w:r w:rsidR="00724A21" w:rsidRPr="004903BC">
        <w:rPr>
          <w:sz w:val="22"/>
          <w:szCs w:val="22"/>
        </w:rPr>
        <w:fldChar w:fldCharType="begin"/>
      </w:r>
      <w:r w:rsidRPr="004903BC">
        <w:rPr>
          <w:sz w:val="22"/>
          <w:szCs w:val="22"/>
        </w:rPr>
        <w:instrText xml:space="preserve"> PAGEREF _Toc48632149 \h </w:instrText>
      </w:r>
      <w:r w:rsidR="00724A21" w:rsidRPr="004903BC">
        <w:rPr>
          <w:sz w:val="22"/>
          <w:szCs w:val="22"/>
        </w:rPr>
      </w:r>
      <w:r w:rsidR="00724A21" w:rsidRPr="004903BC">
        <w:rPr>
          <w:sz w:val="22"/>
          <w:szCs w:val="22"/>
        </w:rPr>
        <w:fldChar w:fldCharType="separate"/>
      </w:r>
      <w:r w:rsidR="00E76D93" w:rsidRPr="004903BC">
        <w:rPr>
          <w:sz w:val="22"/>
          <w:szCs w:val="22"/>
        </w:rPr>
        <w:t>1</w:t>
      </w:r>
      <w:r w:rsidR="00724A21" w:rsidRPr="004903BC">
        <w:rPr>
          <w:sz w:val="22"/>
          <w:szCs w:val="22"/>
        </w:rPr>
        <w:fldChar w:fldCharType="end"/>
      </w:r>
    </w:p>
    <w:p w:rsidR="001127E0" w:rsidRPr="004903BC" w:rsidRDefault="000E26EB">
      <w:pPr>
        <w:pStyle w:val="TOC2"/>
        <w:rPr>
          <w:b/>
          <w:caps/>
          <w:smallCaps w:val="0"/>
          <w:sz w:val="22"/>
          <w:szCs w:val="22"/>
        </w:rPr>
      </w:pPr>
      <w:r w:rsidRPr="004903BC">
        <w:rPr>
          <w:b/>
          <w:bCs/>
          <w:sz w:val="22"/>
          <w:szCs w:val="22"/>
        </w:rPr>
        <w:t xml:space="preserve">GUIDELINES TO </w:t>
      </w:r>
      <w:r w:rsidR="00893BCE" w:rsidRPr="004903BC">
        <w:rPr>
          <w:b/>
          <w:bCs/>
          <w:sz w:val="22"/>
          <w:szCs w:val="22"/>
        </w:rPr>
        <w:t>TE POUMARUMARU</w:t>
      </w:r>
      <w:r w:rsidRPr="004903BC">
        <w:rPr>
          <w:b/>
          <w:bCs/>
          <w:sz w:val="22"/>
          <w:szCs w:val="22"/>
        </w:rPr>
        <w:t xml:space="preserve"> ASSURANCE STATEMENT</w:t>
      </w:r>
      <w:r w:rsidRPr="004903BC">
        <w:rPr>
          <w:b/>
          <w:bCs/>
          <w:sz w:val="22"/>
          <w:szCs w:val="22"/>
        </w:rPr>
        <w:tab/>
      </w:r>
    </w:p>
    <w:p w:rsidR="004E6028" w:rsidRPr="004903BC" w:rsidRDefault="00724A21">
      <w:pPr>
        <w:pStyle w:val="TOC1"/>
        <w:rPr>
          <w:rFonts w:ascii="Times New Roman" w:eastAsiaTheme="minorEastAsia" w:hAnsi="Times New Roman"/>
          <w:b w:val="0"/>
          <w:caps w:val="0"/>
          <w:sz w:val="22"/>
          <w:szCs w:val="22"/>
          <w:lang w:eastAsia="en-NZ"/>
        </w:rPr>
      </w:pPr>
      <w:r w:rsidRPr="004903BC">
        <w:rPr>
          <w:rFonts w:ascii="Times New Roman" w:hAnsi="Times New Roman"/>
          <w:b w:val="0"/>
          <w:caps w:val="0"/>
          <w:smallCaps/>
          <w:sz w:val="22"/>
          <w:szCs w:val="22"/>
        </w:rPr>
        <w:fldChar w:fldCharType="begin"/>
      </w:r>
      <w:r w:rsidR="000E26EB" w:rsidRPr="004903BC">
        <w:rPr>
          <w:rFonts w:ascii="Times New Roman" w:hAnsi="Times New Roman"/>
          <w:sz w:val="22"/>
          <w:szCs w:val="22"/>
        </w:rPr>
        <w:instrText xml:space="preserve"> TOC \o "1-2" </w:instrText>
      </w:r>
      <w:r w:rsidRPr="004903BC">
        <w:rPr>
          <w:rFonts w:ascii="Times New Roman" w:hAnsi="Times New Roman"/>
          <w:b w:val="0"/>
          <w:caps w:val="0"/>
          <w:smallCaps/>
          <w:sz w:val="22"/>
          <w:szCs w:val="22"/>
        </w:rPr>
        <w:fldChar w:fldCharType="separate"/>
      </w:r>
      <w:r w:rsidR="004E6028" w:rsidRPr="004903BC">
        <w:rPr>
          <w:rFonts w:ascii="Times New Roman" w:hAnsi="Times New Roman"/>
        </w:rPr>
        <w:t>Te Poumarumaru Assurance Statement and Self-Audit Checklists</w:t>
      </w:r>
      <w:r w:rsidR="004E6028" w:rsidRPr="004903BC">
        <w:rPr>
          <w:rFonts w:ascii="Times New Roman" w:hAnsi="Times New Roman"/>
        </w:rPr>
        <w:tab/>
      </w:r>
      <w:r w:rsidR="004E6028" w:rsidRPr="004903BC">
        <w:rPr>
          <w:rFonts w:ascii="Times New Roman" w:hAnsi="Times New Roman"/>
        </w:rPr>
        <w:fldChar w:fldCharType="begin"/>
      </w:r>
      <w:r w:rsidR="004E6028" w:rsidRPr="004903BC">
        <w:rPr>
          <w:rFonts w:ascii="Times New Roman" w:hAnsi="Times New Roman"/>
        </w:rPr>
        <w:instrText xml:space="preserve"> PAGEREF _Toc485299304 \h </w:instrText>
      </w:r>
      <w:r w:rsidR="004E6028" w:rsidRPr="004903BC">
        <w:rPr>
          <w:rFonts w:ascii="Times New Roman" w:hAnsi="Times New Roman"/>
        </w:rPr>
      </w:r>
      <w:r w:rsidR="004E6028" w:rsidRPr="004903BC">
        <w:rPr>
          <w:rFonts w:ascii="Times New Roman" w:hAnsi="Times New Roman"/>
        </w:rPr>
        <w:fldChar w:fldCharType="separate"/>
      </w:r>
      <w:r w:rsidR="004E6028" w:rsidRPr="004903BC">
        <w:rPr>
          <w:rFonts w:ascii="Times New Roman" w:hAnsi="Times New Roman"/>
        </w:rPr>
        <w:t>1</w:t>
      </w:r>
      <w:r w:rsidR="004E6028" w:rsidRPr="004903BC">
        <w:rPr>
          <w:rFonts w:ascii="Times New Roman" w:hAnsi="Times New Roman"/>
        </w:rPr>
        <w:fldChar w:fldCharType="end"/>
      </w:r>
    </w:p>
    <w:p w:rsidR="004E6028" w:rsidRPr="004903BC" w:rsidRDefault="004E6028">
      <w:pPr>
        <w:pStyle w:val="TOC2"/>
        <w:rPr>
          <w:rFonts w:eastAsiaTheme="minorEastAsia"/>
          <w:smallCaps w:val="0"/>
          <w:sz w:val="22"/>
          <w:szCs w:val="22"/>
          <w:lang w:eastAsia="en-NZ"/>
        </w:rPr>
      </w:pPr>
      <w:r w:rsidRPr="004903BC">
        <w:t>How to fill out the Self-Audit Checklists and Te Poumarumaru Assurance Statement</w:t>
      </w:r>
      <w:r w:rsidRPr="004903BC">
        <w:tab/>
      </w:r>
      <w:r w:rsidRPr="004903BC">
        <w:fldChar w:fldCharType="begin"/>
      </w:r>
      <w:r w:rsidRPr="004903BC">
        <w:instrText xml:space="preserve"> PAGEREF _Toc485299305 \h </w:instrText>
      </w:r>
      <w:r w:rsidRPr="004903BC">
        <w:fldChar w:fldCharType="separate"/>
      </w:r>
      <w:r w:rsidRPr="004903BC">
        <w:t>i</w:t>
      </w:r>
      <w:r w:rsidRPr="004903BC">
        <w:fldChar w:fldCharType="end"/>
      </w:r>
    </w:p>
    <w:p w:rsidR="004E6028" w:rsidRPr="004903BC" w:rsidRDefault="004E6028">
      <w:pPr>
        <w:pStyle w:val="TOC2"/>
        <w:rPr>
          <w:rFonts w:eastAsiaTheme="minorEastAsia"/>
          <w:smallCaps w:val="0"/>
          <w:sz w:val="22"/>
          <w:szCs w:val="22"/>
          <w:lang w:eastAsia="en-NZ"/>
        </w:rPr>
      </w:pPr>
      <w:r w:rsidRPr="004903BC">
        <w:t>Compliance Certification</w:t>
      </w:r>
      <w:r w:rsidRPr="004903BC">
        <w:tab/>
      </w:r>
      <w:r w:rsidRPr="004903BC">
        <w:fldChar w:fldCharType="begin"/>
      </w:r>
      <w:r w:rsidRPr="004903BC">
        <w:instrText xml:space="preserve"> PAGEREF _Toc485299306 \h </w:instrText>
      </w:r>
      <w:r w:rsidRPr="004903BC">
        <w:fldChar w:fldCharType="separate"/>
      </w:r>
      <w:r w:rsidRPr="004903BC">
        <w:t>1</w:t>
      </w:r>
      <w:r w:rsidRPr="004903BC">
        <w:fldChar w:fldCharType="end"/>
      </w:r>
    </w:p>
    <w:p w:rsidR="004E6028" w:rsidRPr="004903BC" w:rsidRDefault="004E6028">
      <w:pPr>
        <w:pStyle w:val="TOC2"/>
        <w:rPr>
          <w:rFonts w:eastAsiaTheme="minorEastAsia"/>
          <w:smallCaps w:val="0"/>
          <w:sz w:val="22"/>
          <w:szCs w:val="22"/>
          <w:lang w:eastAsia="en-NZ"/>
        </w:rPr>
      </w:pPr>
      <w:r w:rsidRPr="004903BC">
        <w:t>Attestation:</w:t>
      </w:r>
      <w:r w:rsidRPr="004903BC">
        <w:tab/>
      </w:r>
      <w:r w:rsidRPr="004903BC">
        <w:fldChar w:fldCharType="begin"/>
      </w:r>
      <w:r w:rsidRPr="004903BC">
        <w:instrText xml:space="preserve"> PAGEREF _Toc485299307 \h </w:instrText>
      </w:r>
      <w:r w:rsidRPr="004903BC">
        <w:fldChar w:fldCharType="separate"/>
      </w:r>
      <w:r w:rsidRPr="004903BC">
        <w:t>1</w:t>
      </w:r>
      <w:r w:rsidRPr="004903BC">
        <w:fldChar w:fldCharType="end"/>
      </w:r>
    </w:p>
    <w:p w:rsidR="004E6028" w:rsidRPr="004903BC" w:rsidRDefault="004E6028">
      <w:pPr>
        <w:pStyle w:val="TOC2"/>
        <w:rPr>
          <w:rFonts w:eastAsiaTheme="minorEastAsia"/>
          <w:smallCaps w:val="0"/>
          <w:sz w:val="22"/>
          <w:szCs w:val="22"/>
          <w:lang w:eastAsia="en-NZ"/>
        </w:rPr>
      </w:pPr>
      <w:r w:rsidRPr="004903BC">
        <w:t>Introduction</w:t>
      </w:r>
      <w:r w:rsidRPr="004903BC">
        <w:tab/>
      </w:r>
      <w:r w:rsidRPr="004903BC">
        <w:fldChar w:fldCharType="begin"/>
      </w:r>
      <w:r w:rsidRPr="004903BC">
        <w:instrText xml:space="preserve"> PAGEREF _Toc485299308 \h </w:instrText>
      </w:r>
      <w:r w:rsidRPr="004903BC">
        <w:fldChar w:fldCharType="separate"/>
      </w:r>
      <w:r w:rsidRPr="004903BC">
        <w:t>1</w:t>
      </w:r>
      <w:r w:rsidRPr="004903BC">
        <w:fldChar w:fldCharType="end"/>
      </w:r>
    </w:p>
    <w:p w:rsidR="004E6028" w:rsidRPr="004903BC" w:rsidRDefault="004E6028">
      <w:pPr>
        <w:pStyle w:val="TOC2"/>
        <w:rPr>
          <w:rFonts w:eastAsiaTheme="minorEastAsia"/>
          <w:smallCaps w:val="0"/>
          <w:sz w:val="22"/>
          <w:szCs w:val="22"/>
          <w:lang w:eastAsia="en-NZ"/>
        </w:rPr>
      </w:pPr>
      <w:r w:rsidRPr="004903BC">
        <w:t>Compliance Issues</w:t>
      </w:r>
      <w:r w:rsidRPr="004903BC">
        <w:tab/>
      </w:r>
      <w:r w:rsidRPr="004903BC">
        <w:fldChar w:fldCharType="begin"/>
      </w:r>
      <w:r w:rsidRPr="004903BC">
        <w:instrText xml:space="preserve"> PAGEREF _Toc485299309 \h </w:instrText>
      </w:r>
      <w:r w:rsidRPr="004903BC">
        <w:fldChar w:fldCharType="separate"/>
      </w:r>
      <w:r w:rsidRPr="004903BC">
        <w:t>1</w:t>
      </w:r>
      <w:r w:rsidRPr="004903BC">
        <w:fldChar w:fldCharType="end"/>
      </w:r>
    </w:p>
    <w:p w:rsidR="004E6028" w:rsidRPr="004903BC" w:rsidRDefault="004E6028">
      <w:pPr>
        <w:pStyle w:val="TOC1"/>
        <w:rPr>
          <w:rFonts w:ascii="Times New Roman" w:eastAsiaTheme="minorEastAsia" w:hAnsi="Times New Roman"/>
          <w:b w:val="0"/>
          <w:caps w:val="0"/>
          <w:sz w:val="22"/>
          <w:szCs w:val="22"/>
          <w:lang w:eastAsia="en-NZ"/>
        </w:rPr>
      </w:pPr>
      <w:r w:rsidRPr="004903BC">
        <w:rPr>
          <w:rFonts w:ascii="Times New Roman" w:hAnsi="Times New Roman"/>
        </w:rPr>
        <w:t>Te Poumarumaru Administration Compliance Guide</w:t>
      </w:r>
      <w:r w:rsidRPr="004903BC">
        <w:rPr>
          <w:rFonts w:ascii="Times New Roman" w:hAnsi="Times New Roman"/>
        </w:rPr>
        <w:tab/>
      </w:r>
      <w:r w:rsidRPr="004903BC">
        <w:rPr>
          <w:rFonts w:ascii="Times New Roman" w:hAnsi="Times New Roman"/>
        </w:rPr>
        <w:fldChar w:fldCharType="begin"/>
      </w:r>
      <w:r w:rsidRPr="004903BC">
        <w:rPr>
          <w:rFonts w:ascii="Times New Roman" w:hAnsi="Times New Roman"/>
        </w:rPr>
        <w:instrText xml:space="preserve"> PAGEREF _Toc485299310 \h </w:instrText>
      </w:r>
      <w:r w:rsidRPr="004903BC">
        <w:rPr>
          <w:rFonts w:ascii="Times New Roman" w:hAnsi="Times New Roman"/>
        </w:rPr>
      </w:r>
      <w:r w:rsidRPr="004903BC">
        <w:rPr>
          <w:rFonts w:ascii="Times New Roman" w:hAnsi="Times New Roman"/>
        </w:rPr>
        <w:fldChar w:fldCharType="separate"/>
      </w:r>
      <w:r w:rsidRPr="004903BC">
        <w:rPr>
          <w:rFonts w:ascii="Times New Roman" w:hAnsi="Times New Roman"/>
        </w:rPr>
        <w:t>3</w:t>
      </w:r>
      <w:r w:rsidRPr="004903BC">
        <w:rPr>
          <w:rFonts w:ascii="Times New Roman" w:hAnsi="Times New Roman"/>
        </w:rPr>
        <w:fldChar w:fldCharType="end"/>
      </w:r>
    </w:p>
    <w:p w:rsidR="004E6028" w:rsidRPr="004903BC" w:rsidRDefault="004E6028">
      <w:pPr>
        <w:pStyle w:val="TOC2"/>
        <w:rPr>
          <w:rFonts w:eastAsiaTheme="minorEastAsia"/>
          <w:smallCaps w:val="0"/>
          <w:sz w:val="22"/>
          <w:szCs w:val="22"/>
          <w:lang w:eastAsia="en-NZ"/>
        </w:rPr>
      </w:pPr>
      <w:r w:rsidRPr="004903BC">
        <w:t>Key Legislation</w:t>
      </w:r>
      <w:r w:rsidRPr="004903BC">
        <w:tab/>
      </w:r>
      <w:r w:rsidRPr="004903BC">
        <w:fldChar w:fldCharType="begin"/>
      </w:r>
      <w:r w:rsidRPr="004903BC">
        <w:instrText xml:space="preserve"> PAGEREF _Toc485299311 \h </w:instrText>
      </w:r>
      <w:r w:rsidRPr="004903BC">
        <w:fldChar w:fldCharType="separate"/>
      </w:r>
      <w:r w:rsidRPr="004903BC">
        <w:t>3</w:t>
      </w:r>
      <w:r w:rsidRPr="004903BC">
        <w:fldChar w:fldCharType="end"/>
      </w:r>
    </w:p>
    <w:p w:rsidR="004E6028" w:rsidRPr="004903BC" w:rsidRDefault="004E6028">
      <w:pPr>
        <w:pStyle w:val="TOC2"/>
        <w:rPr>
          <w:rFonts w:eastAsiaTheme="minorEastAsia"/>
          <w:smallCaps w:val="0"/>
          <w:sz w:val="22"/>
          <w:szCs w:val="22"/>
          <w:lang w:eastAsia="en-NZ"/>
        </w:rPr>
      </w:pPr>
      <w:r w:rsidRPr="004903BC">
        <w:t>Education (Update) Amendment Act 2017</w:t>
      </w:r>
      <w:r w:rsidRPr="004903BC">
        <w:tab/>
      </w:r>
      <w:r w:rsidRPr="004903BC">
        <w:fldChar w:fldCharType="begin"/>
      </w:r>
      <w:r w:rsidRPr="004903BC">
        <w:instrText xml:space="preserve"> PAGEREF _Toc485299312 \h </w:instrText>
      </w:r>
      <w:r w:rsidRPr="004903BC">
        <w:fldChar w:fldCharType="separate"/>
      </w:r>
      <w:r w:rsidRPr="004903BC">
        <w:t>3</w:t>
      </w:r>
      <w:r w:rsidRPr="004903BC">
        <w:fldChar w:fldCharType="end"/>
      </w:r>
    </w:p>
    <w:p w:rsidR="004E6028" w:rsidRPr="004903BC" w:rsidRDefault="004E6028">
      <w:pPr>
        <w:pStyle w:val="TOC1"/>
        <w:rPr>
          <w:rFonts w:ascii="Times New Roman" w:eastAsiaTheme="minorEastAsia" w:hAnsi="Times New Roman"/>
          <w:b w:val="0"/>
          <w:caps w:val="0"/>
          <w:sz w:val="22"/>
          <w:szCs w:val="22"/>
          <w:lang w:eastAsia="en-NZ"/>
        </w:rPr>
      </w:pPr>
      <w:r w:rsidRPr="004903BC">
        <w:rPr>
          <w:rFonts w:ascii="Times New Roman" w:hAnsi="Times New Roman"/>
        </w:rPr>
        <w:t>Curriculum Compliance Guide</w:t>
      </w:r>
      <w:r w:rsidRPr="004903BC">
        <w:rPr>
          <w:rFonts w:ascii="Times New Roman" w:hAnsi="Times New Roman"/>
        </w:rPr>
        <w:tab/>
      </w:r>
      <w:r w:rsidRPr="004903BC">
        <w:rPr>
          <w:rFonts w:ascii="Times New Roman" w:hAnsi="Times New Roman"/>
        </w:rPr>
        <w:fldChar w:fldCharType="begin"/>
      </w:r>
      <w:r w:rsidRPr="004903BC">
        <w:rPr>
          <w:rFonts w:ascii="Times New Roman" w:hAnsi="Times New Roman"/>
        </w:rPr>
        <w:instrText xml:space="preserve"> PAGEREF _Toc485299313 \h </w:instrText>
      </w:r>
      <w:r w:rsidRPr="004903BC">
        <w:rPr>
          <w:rFonts w:ascii="Times New Roman" w:hAnsi="Times New Roman"/>
        </w:rPr>
      </w:r>
      <w:r w:rsidRPr="004903BC">
        <w:rPr>
          <w:rFonts w:ascii="Times New Roman" w:hAnsi="Times New Roman"/>
        </w:rPr>
        <w:fldChar w:fldCharType="separate"/>
      </w:r>
      <w:r w:rsidRPr="004903BC">
        <w:rPr>
          <w:rFonts w:ascii="Times New Roman" w:hAnsi="Times New Roman"/>
        </w:rPr>
        <w:t>19</w:t>
      </w:r>
      <w:r w:rsidRPr="004903BC">
        <w:rPr>
          <w:rFonts w:ascii="Times New Roman" w:hAnsi="Times New Roman"/>
        </w:rPr>
        <w:fldChar w:fldCharType="end"/>
      </w:r>
    </w:p>
    <w:p w:rsidR="004E6028" w:rsidRPr="004903BC" w:rsidRDefault="004E6028">
      <w:pPr>
        <w:pStyle w:val="TOC2"/>
        <w:rPr>
          <w:rFonts w:eastAsiaTheme="minorEastAsia"/>
          <w:smallCaps w:val="0"/>
          <w:sz w:val="22"/>
          <w:szCs w:val="22"/>
          <w:lang w:eastAsia="en-NZ"/>
        </w:rPr>
      </w:pPr>
      <w:r w:rsidRPr="004903BC">
        <w:t>Key Legislation</w:t>
      </w:r>
      <w:r w:rsidRPr="004903BC">
        <w:tab/>
      </w:r>
      <w:r w:rsidRPr="004903BC">
        <w:fldChar w:fldCharType="begin"/>
      </w:r>
      <w:r w:rsidRPr="004903BC">
        <w:instrText xml:space="preserve"> PAGEREF _Toc485299314 \h </w:instrText>
      </w:r>
      <w:r w:rsidRPr="004903BC">
        <w:fldChar w:fldCharType="separate"/>
      </w:r>
      <w:r w:rsidRPr="004903BC">
        <w:t>19</w:t>
      </w:r>
      <w:r w:rsidRPr="004903BC">
        <w:fldChar w:fldCharType="end"/>
      </w:r>
    </w:p>
    <w:p w:rsidR="004E6028" w:rsidRPr="004903BC" w:rsidRDefault="004E6028">
      <w:pPr>
        <w:pStyle w:val="TOC2"/>
        <w:rPr>
          <w:rFonts w:eastAsiaTheme="minorEastAsia"/>
          <w:smallCaps w:val="0"/>
          <w:sz w:val="22"/>
          <w:szCs w:val="22"/>
          <w:lang w:eastAsia="en-NZ"/>
        </w:rPr>
      </w:pPr>
      <w:r w:rsidRPr="004903BC">
        <w:rPr>
          <w:bCs/>
        </w:rPr>
        <w:t>Education Act 1989</w:t>
      </w:r>
      <w:r w:rsidRPr="004903BC">
        <w:tab/>
      </w:r>
      <w:r w:rsidRPr="004903BC">
        <w:fldChar w:fldCharType="begin"/>
      </w:r>
      <w:r w:rsidRPr="004903BC">
        <w:instrText xml:space="preserve"> PAGEREF _Toc485299315 \h </w:instrText>
      </w:r>
      <w:r w:rsidRPr="004903BC">
        <w:fldChar w:fldCharType="separate"/>
      </w:r>
      <w:r w:rsidRPr="004903BC">
        <w:t>19</w:t>
      </w:r>
      <w:r w:rsidRPr="004903BC">
        <w:fldChar w:fldCharType="end"/>
      </w:r>
    </w:p>
    <w:p w:rsidR="004E6028" w:rsidRPr="004903BC" w:rsidRDefault="004E6028">
      <w:pPr>
        <w:pStyle w:val="TOC2"/>
        <w:rPr>
          <w:rFonts w:eastAsiaTheme="minorEastAsia"/>
          <w:smallCaps w:val="0"/>
          <w:sz w:val="22"/>
          <w:szCs w:val="22"/>
          <w:lang w:eastAsia="en-NZ"/>
        </w:rPr>
      </w:pPr>
      <w:r w:rsidRPr="004903BC">
        <w:t>Introduction</w:t>
      </w:r>
      <w:r w:rsidRPr="004903BC">
        <w:tab/>
      </w:r>
      <w:r w:rsidRPr="004903BC">
        <w:fldChar w:fldCharType="begin"/>
      </w:r>
      <w:r w:rsidRPr="004903BC">
        <w:instrText xml:space="preserve"> PAGEREF _Toc485299316 \h </w:instrText>
      </w:r>
      <w:r w:rsidRPr="004903BC">
        <w:fldChar w:fldCharType="separate"/>
      </w:r>
      <w:r w:rsidRPr="004903BC">
        <w:t>19</w:t>
      </w:r>
      <w:r w:rsidRPr="004903BC">
        <w:fldChar w:fldCharType="end"/>
      </w:r>
    </w:p>
    <w:p w:rsidR="004E6028" w:rsidRPr="004903BC" w:rsidRDefault="004E6028">
      <w:pPr>
        <w:pStyle w:val="TOC2"/>
        <w:rPr>
          <w:rFonts w:eastAsiaTheme="minorEastAsia"/>
          <w:smallCaps w:val="0"/>
          <w:sz w:val="22"/>
          <w:szCs w:val="22"/>
          <w:lang w:eastAsia="en-NZ"/>
        </w:rPr>
      </w:pPr>
      <w:r w:rsidRPr="004903BC">
        <w:t>Key Requirements</w:t>
      </w:r>
      <w:r w:rsidRPr="004903BC">
        <w:tab/>
      </w:r>
      <w:r w:rsidRPr="004903BC">
        <w:fldChar w:fldCharType="begin"/>
      </w:r>
      <w:r w:rsidRPr="004903BC">
        <w:instrText xml:space="preserve"> PAGEREF _Toc485299317 \h </w:instrText>
      </w:r>
      <w:r w:rsidRPr="004903BC">
        <w:fldChar w:fldCharType="separate"/>
      </w:r>
      <w:r w:rsidRPr="004903BC">
        <w:t>20</w:t>
      </w:r>
      <w:r w:rsidRPr="004903BC">
        <w:fldChar w:fldCharType="end"/>
      </w:r>
    </w:p>
    <w:p w:rsidR="004E6028" w:rsidRPr="004903BC" w:rsidRDefault="004E6028">
      <w:pPr>
        <w:pStyle w:val="TOC2"/>
        <w:rPr>
          <w:rFonts w:eastAsiaTheme="minorEastAsia"/>
          <w:smallCaps w:val="0"/>
          <w:sz w:val="22"/>
          <w:szCs w:val="22"/>
          <w:lang w:eastAsia="en-NZ"/>
        </w:rPr>
      </w:pPr>
      <w:r w:rsidRPr="004903BC">
        <w:t>Useful Resources</w:t>
      </w:r>
      <w:r w:rsidRPr="004903BC">
        <w:tab/>
      </w:r>
      <w:r w:rsidRPr="004903BC">
        <w:fldChar w:fldCharType="begin"/>
      </w:r>
      <w:r w:rsidRPr="004903BC">
        <w:instrText xml:space="preserve"> PAGEREF _Toc485299318 \h </w:instrText>
      </w:r>
      <w:r w:rsidRPr="004903BC">
        <w:fldChar w:fldCharType="separate"/>
      </w:r>
      <w:r w:rsidRPr="004903BC">
        <w:t>23</w:t>
      </w:r>
      <w:r w:rsidRPr="004903BC">
        <w:fldChar w:fldCharType="end"/>
      </w:r>
    </w:p>
    <w:p w:rsidR="004E6028" w:rsidRPr="004903BC" w:rsidRDefault="004E6028">
      <w:pPr>
        <w:pStyle w:val="TOC1"/>
        <w:rPr>
          <w:rFonts w:ascii="Times New Roman" w:eastAsiaTheme="minorEastAsia" w:hAnsi="Times New Roman"/>
          <w:b w:val="0"/>
          <w:caps w:val="0"/>
          <w:sz w:val="22"/>
          <w:szCs w:val="22"/>
          <w:lang w:eastAsia="en-NZ"/>
        </w:rPr>
      </w:pPr>
      <w:r w:rsidRPr="004903BC">
        <w:rPr>
          <w:rFonts w:ascii="Times New Roman" w:hAnsi="Times New Roman"/>
        </w:rPr>
        <w:t>Health, Safety &amp; Welfare Compliance Guide</w:t>
      </w:r>
      <w:r w:rsidRPr="004903BC">
        <w:rPr>
          <w:rFonts w:ascii="Times New Roman" w:hAnsi="Times New Roman"/>
        </w:rPr>
        <w:tab/>
      </w:r>
      <w:r w:rsidRPr="004903BC">
        <w:rPr>
          <w:rFonts w:ascii="Times New Roman" w:hAnsi="Times New Roman"/>
        </w:rPr>
        <w:fldChar w:fldCharType="begin"/>
      </w:r>
      <w:r w:rsidRPr="004903BC">
        <w:rPr>
          <w:rFonts w:ascii="Times New Roman" w:hAnsi="Times New Roman"/>
        </w:rPr>
        <w:instrText xml:space="preserve"> PAGEREF _Toc485299319 \h </w:instrText>
      </w:r>
      <w:r w:rsidRPr="004903BC">
        <w:rPr>
          <w:rFonts w:ascii="Times New Roman" w:hAnsi="Times New Roman"/>
        </w:rPr>
      </w:r>
      <w:r w:rsidRPr="004903BC">
        <w:rPr>
          <w:rFonts w:ascii="Times New Roman" w:hAnsi="Times New Roman"/>
        </w:rPr>
        <w:fldChar w:fldCharType="separate"/>
      </w:r>
      <w:r w:rsidRPr="004903BC">
        <w:rPr>
          <w:rFonts w:ascii="Times New Roman" w:hAnsi="Times New Roman"/>
        </w:rPr>
        <w:t>24</w:t>
      </w:r>
      <w:r w:rsidRPr="004903BC">
        <w:rPr>
          <w:rFonts w:ascii="Times New Roman" w:hAnsi="Times New Roman"/>
        </w:rPr>
        <w:fldChar w:fldCharType="end"/>
      </w:r>
    </w:p>
    <w:p w:rsidR="004E6028" w:rsidRPr="004903BC" w:rsidRDefault="004E6028">
      <w:pPr>
        <w:pStyle w:val="TOC2"/>
        <w:rPr>
          <w:rFonts w:eastAsiaTheme="minorEastAsia"/>
          <w:smallCaps w:val="0"/>
          <w:sz w:val="22"/>
          <w:szCs w:val="22"/>
          <w:lang w:eastAsia="en-NZ"/>
        </w:rPr>
      </w:pPr>
      <w:r w:rsidRPr="004903BC">
        <w:t>Key Legislation</w:t>
      </w:r>
      <w:r w:rsidRPr="004903BC">
        <w:tab/>
      </w:r>
      <w:r w:rsidRPr="004903BC">
        <w:fldChar w:fldCharType="begin"/>
      </w:r>
      <w:r w:rsidRPr="004903BC">
        <w:instrText xml:space="preserve"> PAGEREF _Toc485299320 \h </w:instrText>
      </w:r>
      <w:r w:rsidRPr="004903BC">
        <w:fldChar w:fldCharType="separate"/>
      </w:r>
      <w:r w:rsidRPr="004903BC">
        <w:t>24</w:t>
      </w:r>
      <w:r w:rsidRPr="004903BC">
        <w:fldChar w:fldCharType="end"/>
      </w:r>
    </w:p>
    <w:p w:rsidR="004E6028" w:rsidRPr="004903BC" w:rsidRDefault="004E6028">
      <w:pPr>
        <w:pStyle w:val="TOC2"/>
        <w:rPr>
          <w:rFonts w:eastAsiaTheme="minorEastAsia"/>
          <w:smallCaps w:val="0"/>
          <w:sz w:val="22"/>
          <w:szCs w:val="22"/>
          <w:lang w:eastAsia="en-NZ"/>
        </w:rPr>
      </w:pPr>
      <w:r w:rsidRPr="004903BC">
        <w:t>Introduction</w:t>
      </w:r>
      <w:r w:rsidRPr="004903BC">
        <w:tab/>
      </w:r>
      <w:r w:rsidRPr="004903BC">
        <w:fldChar w:fldCharType="begin"/>
      </w:r>
      <w:r w:rsidRPr="004903BC">
        <w:instrText xml:space="preserve"> PAGEREF _Toc485299321 \h </w:instrText>
      </w:r>
      <w:r w:rsidRPr="004903BC">
        <w:fldChar w:fldCharType="separate"/>
      </w:r>
      <w:r w:rsidRPr="004903BC">
        <w:t>25</w:t>
      </w:r>
      <w:r w:rsidRPr="004903BC">
        <w:fldChar w:fldCharType="end"/>
      </w:r>
    </w:p>
    <w:p w:rsidR="004E6028" w:rsidRPr="004903BC" w:rsidRDefault="004E6028">
      <w:pPr>
        <w:pStyle w:val="TOC2"/>
        <w:rPr>
          <w:rFonts w:eastAsiaTheme="minorEastAsia"/>
          <w:smallCaps w:val="0"/>
          <w:sz w:val="22"/>
          <w:szCs w:val="22"/>
          <w:lang w:eastAsia="en-NZ"/>
        </w:rPr>
      </w:pPr>
      <w:r w:rsidRPr="004903BC">
        <w:t>Key Requirements</w:t>
      </w:r>
      <w:r w:rsidRPr="004903BC">
        <w:tab/>
      </w:r>
      <w:r w:rsidRPr="004903BC">
        <w:fldChar w:fldCharType="begin"/>
      </w:r>
      <w:r w:rsidRPr="004903BC">
        <w:instrText xml:space="preserve"> PAGEREF _Toc485299322 \h </w:instrText>
      </w:r>
      <w:r w:rsidRPr="004903BC">
        <w:fldChar w:fldCharType="separate"/>
      </w:r>
      <w:r w:rsidRPr="004903BC">
        <w:t>27</w:t>
      </w:r>
      <w:r w:rsidRPr="004903BC">
        <w:fldChar w:fldCharType="end"/>
      </w:r>
    </w:p>
    <w:p w:rsidR="004E6028" w:rsidRPr="004903BC" w:rsidRDefault="004E6028">
      <w:pPr>
        <w:pStyle w:val="TOC2"/>
        <w:rPr>
          <w:rFonts w:eastAsiaTheme="minorEastAsia"/>
          <w:smallCaps w:val="0"/>
          <w:sz w:val="22"/>
          <w:szCs w:val="22"/>
          <w:lang w:eastAsia="en-NZ"/>
        </w:rPr>
      </w:pPr>
      <w:r w:rsidRPr="004903BC">
        <w:t>Useful Resources</w:t>
      </w:r>
      <w:r w:rsidRPr="004903BC">
        <w:tab/>
      </w:r>
      <w:r w:rsidRPr="004903BC">
        <w:fldChar w:fldCharType="begin"/>
      </w:r>
      <w:r w:rsidRPr="004903BC">
        <w:instrText xml:space="preserve"> PAGEREF _Toc485299323 \h </w:instrText>
      </w:r>
      <w:r w:rsidRPr="004903BC">
        <w:fldChar w:fldCharType="separate"/>
      </w:r>
      <w:r w:rsidRPr="004903BC">
        <w:t>35</w:t>
      </w:r>
      <w:r w:rsidRPr="004903BC">
        <w:fldChar w:fldCharType="end"/>
      </w:r>
    </w:p>
    <w:p w:rsidR="004E6028" w:rsidRPr="004903BC" w:rsidRDefault="004E6028">
      <w:pPr>
        <w:pStyle w:val="TOC2"/>
        <w:rPr>
          <w:rFonts w:eastAsiaTheme="minorEastAsia"/>
          <w:smallCaps w:val="0"/>
          <w:sz w:val="22"/>
          <w:szCs w:val="22"/>
          <w:lang w:eastAsia="en-NZ"/>
        </w:rPr>
      </w:pPr>
      <w:r w:rsidRPr="004903BC">
        <w:t>Ministry of Education Circulars</w:t>
      </w:r>
      <w:r w:rsidRPr="004903BC">
        <w:tab/>
      </w:r>
      <w:r w:rsidRPr="004903BC">
        <w:fldChar w:fldCharType="begin"/>
      </w:r>
      <w:r w:rsidRPr="004903BC">
        <w:instrText xml:space="preserve"> PAGEREF _Toc485299324 \h </w:instrText>
      </w:r>
      <w:r w:rsidRPr="004903BC">
        <w:fldChar w:fldCharType="separate"/>
      </w:r>
      <w:r w:rsidRPr="004903BC">
        <w:t>37</w:t>
      </w:r>
      <w:r w:rsidRPr="004903BC">
        <w:fldChar w:fldCharType="end"/>
      </w:r>
    </w:p>
    <w:p w:rsidR="004E6028" w:rsidRPr="004903BC" w:rsidRDefault="004E6028">
      <w:pPr>
        <w:pStyle w:val="TOC1"/>
        <w:rPr>
          <w:rFonts w:ascii="Times New Roman" w:eastAsiaTheme="minorEastAsia" w:hAnsi="Times New Roman"/>
          <w:b w:val="0"/>
          <w:caps w:val="0"/>
          <w:sz w:val="22"/>
          <w:szCs w:val="22"/>
          <w:lang w:eastAsia="en-NZ"/>
        </w:rPr>
      </w:pPr>
      <w:r w:rsidRPr="004903BC">
        <w:rPr>
          <w:rFonts w:ascii="Times New Roman" w:hAnsi="Times New Roman"/>
        </w:rPr>
        <w:t>Personnel Compliance Guide</w:t>
      </w:r>
      <w:r w:rsidRPr="004903BC">
        <w:rPr>
          <w:rFonts w:ascii="Times New Roman" w:hAnsi="Times New Roman"/>
        </w:rPr>
        <w:tab/>
      </w:r>
      <w:r w:rsidRPr="004903BC">
        <w:rPr>
          <w:rFonts w:ascii="Times New Roman" w:hAnsi="Times New Roman"/>
        </w:rPr>
        <w:fldChar w:fldCharType="begin"/>
      </w:r>
      <w:r w:rsidRPr="004903BC">
        <w:rPr>
          <w:rFonts w:ascii="Times New Roman" w:hAnsi="Times New Roman"/>
        </w:rPr>
        <w:instrText xml:space="preserve"> PAGEREF _Toc485299325 \h </w:instrText>
      </w:r>
      <w:r w:rsidRPr="004903BC">
        <w:rPr>
          <w:rFonts w:ascii="Times New Roman" w:hAnsi="Times New Roman"/>
        </w:rPr>
      </w:r>
      <w:r w:rsidRPr="004903BC">
        <w:rPr>
          <w:rFonts w:ascii="Times New Roman" w:hAnsi="Times New Roman"/>
        </w:rPr>
        <w:fldChar w:fldCharType="separate"/>
      </w:r>
      <w:r w:rsidRPr="004903BC">
        <w:rPr>
          <w:rFonts w:ascii="Times New Roman" w:hAnsi="Times New Roman"/>
        </w:rPr>
        <w:t>38</w:t>
      </w:r>
      <w:r w:rsidRPr="004903BC">
        <w:rPr>
          <w:rFonts w:ascii="Times New Roman" w:hAnsi="Times New Roman"/>
        </w:rPr>
        <w:fldChar w:fldCharType="end"/>
      </w:r>
    </w:p>
    <w:p w:rsidR="004E6028" w:rsidRPr="004903BC" w:rsidRDefault="004E6028">
      <w:pPr>
        <w:pStyle w:val="TOC2"/>
        <w:rPr>
          <w:rFonts w:eastAsiaTheme="minorEastAsia"/>
          <w:smallCaps w:val="0"/>
          <w:sz w:val="22"/>
          <w:szCs w:val="22"/>
          <w:lang w:eastAsia="en-NZ"/>
        </w:rPr>
      </w:pPr>
      <w:r w:rsidRPr="004903BC">
        <w:t>Key legislation</w:t>
      </w:r>
      <w:r w:rsidRPr="004903BC">
        <w:tab/>
      </w:r>
      <w:r w:rsidRPr="004903BC">
        <w:fldChar w:fldCharType="begin"/>
      </w:r>
      <w:r w:rsidRPr="004903BC">
        <w:instrText xml:space="preserve"> PAGEREF _Toc485299326 \h </w:instrText>
      </w:r>
      <w:r w:rsidRPr="004903BC">
        <w:fldChar w:fldCharType="separate"/>
      </w:r>
      <w:r w:rsidRPr="004903BC">
        <w:t>38</w:t>
      </w:r>
      <w:r w:rsidRPr="004903BC">
        <w:fldChar w:fldCharType="end"/>
      </w:r>
    </w:p>
    <w:p w:rsidR="004E6028" w:rsidRPr="004903BC" w:rsidRDefault="004E6028">
      <w:pPr>
        <w:pStyle w:val="TOC2"/>
        <w:rPr>
          <w:rFonts w:eastAsiaTheme="minorEastAsia"/>
          <w:smallCaps w:val="0"/>
          <w:sz w:val="22"/>
          <w:szCs w:val="22"/>
          <w:lang w:eastAsia="en-NZ"/>
        </w:rPr>
      </w:pPr>
      <w:r w:rsidRPr="004903BC">
        <w:t>Introduction</w:t>
      </w:r>
      <w:r w:rsidRPr="004903BC">
        <w:tab/>
      </w:r>
      <w:r w:rsidRPr="004903BC">
        <w:fldChar w:fldCharType="begin"/>
      </w:r>
      <w:r w:rsidRPr="004903BC">
        <w:instrText xml:space="preserve"> PAGEREF _Toc485299327 \h </w:instrText>
      </w:r>
      <w:r w:rsidRPr="004903BC">
        <w:fldChar w:fldCharType="separate"/>
      </w:r>
      <w:r w:rsidRPr="004903BC">
        <w:t>38</w:t>
      </w:r>
      <w:r w:rsidRPr="004903BC">
        <w:fldChar w:fldCharType="end"/>
      </w:r>
    </w:p>
    <w:p w:rsidR="004E6028" w:rsidRPr="004903BC" w:rsidRDefault="004E6028">
      <w:pPr>
        <w:pStyle w:val="TOC2"/>
        <w:rPr>
          <w:rFonts w:eastAsiaTheme="minorEastAsia"/>
          <w:smallCaps w:val="0"/>
          <w:sz w:val="22"/>
          <w:szCs w:val="22"/>
          <w:lang w:eastAsia="en-NZ"/>
        </w:rPr>
      </w:pPr>
      <w:r w:rsidRPr="004903BC">
        <w:t>Useful Resources</w:t>
      </w:r>
      <w:r w:rsidRPr="004903BC">
        <w:tab/>
      </w:r>
      <w:r w:rsidRPr="004903BC">
        <w:fldChar w:fldCharType="begin"/>
      </w:r>
      <w:r w:rsidRPr="004903BC">
        <w:instrText xml:space="preserve"> PAGEREF _Toc485299328 \h </w:instrText>
      </w:r>
      <w:r w:rsidRPr="004903BC">
        <w:fldChar w:fldCharType="separate"/>
      </w:r>
      <w:r w:rsidRPr="004903BC">
        <w:t>45</w:t>
      </w:r>
      <w:r w:rsidRPr="004903BC">
        <w:fldChar w:fldCharType="end"/>
      </w:r>
    </w:p>
    <w:p w:rsidR="004E6028" w:rsidRPr="004903BC" w:rsidRDefault="004E6028">
      <w:pPr>
        <w:pStyle w:val="TOC1"/>
        <w:rPr>
          <w:rFonts w:ascii="Times New Roman" w:eastAsiaTheme="minorEastAsia" w:hAnsi="Times New Roman"/>
          <w:b w:val="0"/>
          <w:caps w:val="0"/>
          <w:sz w:val="22"/>
          <w:szCs w:val="22"/>
          <w:lang w:eastAsia="en-NZ"/>
        </w:rPr>
      </w:pPr>
      <w:r w:rsidRPr="004903BC">
        <w:rPr>
          <w:rFonts w:ascii="Times New Roman" w:hAnsi="Times New Roman"/>
        </w:rPr>
        <w:t>Financial Compliance Guide</w:t>
      </w:r>
      <w:r w:rsidRPr="004903BC">
        <w:rPr>
          <w:rFonts w:ascii="Times New Roman" w:hAnsi="Times New Roman"/>
        </w:rPr>
        <w:tab/>
      </w:r>
      <w:r w:rsidRPr="004903BC">
        <w:rPr>
          <w:rFonts w:ascii="Times New Roman" w:hAnsi="Times New Roman"/>
        </w:rPr>
        <w:fldChar w:fldCharType="begin"/>
      </w:r>
      <w:r w:rsidRPr="004903BC">
        <w:rPr>
          <w:rFonts w:ascii="Times New Roman" w:hAnsi="Times New Roman"/>
        </w:rPr>
        <w:instrText xml:space="preserve"> PAGEREF _Toc485299329 \h </w:instrText>
      </w:r>
      <w:r w:rsidRPr="004903BC">
        <w:rPr>
          <w:rFonts w:ascii="Times New Roman" w:hAnsi="Times New Roman"/>
        </w:rPr>
      </w:r>
      <w:r w:rsidRPr="004903BC">
        <w:rPr>
          <w:rFonts w:ascii="Times New Roman" w:hAnsi="Times New Roman"/>
        </w:rPr>
        <w:fldChar w:fldCharType="separate"/>
      </w:r>
      <w:r w:rsidRPr="004903BC">
        <w:rPr>
          <w:rFonts w:ascii="Times New Roman" w:hAnsi="Times New Roman"/>
        </w:rPr>
        <w:t>47</w:t>
      </w:r>
      <w:r w:rsidRPr="004903BC">
        <w:rPr>
          <w:rFonts w:ascii="Times New Roman" w:hAnsi="Times New Roman"/>
        </w:rPr>
        <w:fldChar w:fldCharType="end"/>
      </w:r>
    </w:p>
    <w:p w:rsidR="004E6028" w:rsidRPr="004903BC" w:rsidRDefault="004E6028">
      <w:pPr>
        <w:pStyle w:val="TOC2"/>
        <w:rPr>
          <w:rFonts w:eastAsiaTheme="minorEastAsia"/>
          <w:smallCaps w:val="0"/>
          <w:sz w:val="22"/>
          <w:szCs w:val="22"/>
          <w:lang w:eastAsia="en-NZ"/>
        </w:rPr>
      </w:pPr>
      <w:r w:rsidRPr="004903BC">
        <w:t>Key legislation</w:t>
      </w:r>
      <w:r w:rsidRPr="004903BC">
        <w:tab/>
      </w:r>
      <w:r w:rsidRPr="004903BC">
        <w:fldChar w:fldCharType="begin"/>
      </w:r>
      <w:r w:rsidRPr="004903BC">
        <w:instrText xml:space="preserve"> PAGEREF _Toc485299330 \h </w:instrText>
      </w:r>
      <w:r w:rsidRPr="004903BC">
        <w:fldChar w:fldCharType="separate"/>
      </w:r>
      <w:r w:rsidRPr="004903BC">
        <w:t>47</w:t>
      </w:r>
      <w:r w:rsidRPr="004903BC">
        <w:fldChar w:fldCharType="end"/>
      </w:r>
    </w:p>
    <w:p w:rsidR="004E6028" w:rsidRPr="004903BC" w:rsidRDefault="004E6028">
      <w:pPr>
        <w:pStyle w:val="TOC2"/>
        <w:rPr>
          <w:rFonts w:eastAsiaTheme="minorEastAsia"/>
          <w:smallCaps w:val="0"/>
          <w:sz w:val="22"/>
          <w:szCs w:val="22"/>
          <w:lang w:eastAsia="en-NZ"/>
        </w:rPr>
      </w:pPr>
      <w:r w:rsidRPr="004903BC">
        <w:t>Introduction</w:t>
      </w:r>
      <w:r w:rsidRPr="004903BC">
        <w:tab/>
      </w:r>
      <w:r w:rsidRPr="004903BC">
        <w:fldChar w:fldCharType="begin"/>
      </w:r>
      <w:r w:rsidRPr="004903BC">
        <w:instrText xml:space="preserve"> PAGEREF _Toc485299331 \h </w:instrText>
      </w:r>
      <w:r w:rsidRPr="004903BC">
        <w:fldChar w:fldCharType="separate"/>
      </w:r>
      <w:r w:rsidRPr="004903BC">
        <w:t>47</w:t>
      </w:r>
      <w:r w:rsidRPr="004903BC">
        <w:fldChar w:fldCharType="end"/>
      </w:r>
    </w:p>
    <w:p w:rsidR="004E6028" w:rsidRPr="004903BC" w:rsidRDefault="004E6028">
      <w:pPr>
        <w:pStyle w:val="TOC2"/>
        <w:rPr>
          <w:rFonts w:eastAsiaTheme="minorEastAsia"/>
          <w:smallCaps w:val="0"/>
          <w:sz w:val="22"/>
          <w:szCs w:val="22"/>
          <w:lang w:eastAsia="en-NZ"/>
        </w:rPr>
      </w:pPr>
      <w:r w:rsidRPr="004903BC">
        <w:t>Key Requirements</w:t>
      </w:r>
      <w:r w:rsidRPr="004903BC">
        <w:tab/>
      </w:r>
      <w:r w:rsidRPr="004903BC">
        <w:fldChar w:fldCharType="begin"/>
      </w:r>
      <w:r w:rsidRPr="004903BC">
        <w:instrText xml:space="preserve"> PAGEREF _Toc485299332 \h </w:instrText>
      </w:r>
      <w:r w:rsidRPr="004903BC">
        <w:fldChar w:fldCharType="separate"/>
      </w:r>
      <w:r w:rsidRPr="004903BC">
        <w:t>47</w:t>
      </w:r>
      <w:r w:rsidRPr="004903BC">
        <w:fldChar w:fldCharType="end"/>
      </w:r>
    </w:p>
    <w:p w:rsidR="004E6028" w:rsidRPr="004903BC" w:rsidRDefault="004E6028">
      <w:pPr>
        <w:pStyle w:val="TOC1"/>
        <w:rPr>
          <w:rFonts w:ascii="Times New Roman" w:eastAsiaTheme="minorEastAsia" w:hAnsi="Times New Roman"/>
          <w:b w:val="0"/>
          <w:caps w:val="0"/>
          <w:sz w:val="22"/>
          <w:szCs w:val="22"/>
          <w:lang w:eastAsia="en-NZ"/>
        </w:rPr>
      </w:pPr>
      <w:r w:rsidRPr="004903BC">
        <w:rPr>
          <w:rFonts w:ascii="Times New Roman" w:hAnsi="Times New Roman"/>
        </w:rPr>
        <w:t>Asset Management Compliance Guide</w:t>
      </w:r>
      <w:r w:rsidRPr="004903BC">
        <w:rPr>
          <w:rFonts w:ascii="Times New Roman" w:hAnsi="Times New Roman"/>
        </w:rPr>
        <w:tab/>
      </w:r>
      <w:r w:rsidRPr="004903BC">
        <w:rPr>
          <w:rFonts w:ascii="Times New Roman" w:hAnsi="Times New Roman"/>
        </w:rPr>
        <w:fldChar w:fldCharType="begin"/>
      </w:r>
      <w:r w:rsidRPr="004903BC">
        <w:rPr>
          <w:rFonts w:ascii="Times New Roman" w:hAnsi="Times New Roman"/>
        </w:rPr>
        <w:instrText xml:space="preserve"> PAGEREF _Toc485299333 \h </w:instrText>
      </w:r>
      <w:r w:rsidRPr="004903BC">
        <w:rPr>
          <w:rFonts w:ascii="Times New Roman" w:hAnsi="Times New Roman"/>
        </w:rPr>
      </w:r>
      <w:r w:rsidRPr="004903BC">
        <w:rPr>
          <w:rFonts w:ascii="Times New Roman" w:hAnsi="Times New Roman"/>
        </w:rPr>
        <w:fldChar w:fldCharType="separate"/>
      </w:r>
      <w:r w:rsidRPr="004903BC">
        <w:rPr>
          <w:rFonts w:ascii="Times New Roman" w:hAnsi="Times New Roman"/>
        </w:rPr>
        <w:t>52</w:t>
      </w:r>
      <w:r w:rsidRPr="004903BC">
        <w:rPr>
          <w:rFonts w:ascii="Times New Roman" w:hAnsi="Times New Roman"/>
        </w:rPr>
        <w:fldChar w:fldCharType="end"/>
      </w:r>
    </w:p>
    <w:p w:rsidR="004E6028" w:rsidRPr="004903BC" w:rsidRDefault="004E6028">
      <w:pPr>
        <w:pStyle w:val="TOC2"/>
        <w:rPr>
          <w:rFonts w:eastAsiaTheme="minorEastAsia"/>
          <w:smallCaps w:val="0"/>
          <w:sz w:val="22"/>
          <w:szCs w:val="22"/>
          <w:lang w:eastAsia="en-NZ"/>
        </w:rPr>
      </w:pPr>
      <w:r w:rsidRPr="004903BC">
        <w:t>Key legislation</w:t>
      </w:r>
      <w:r w:rsidRPr="004903BC">
        <w:tab/>
      </w:r>
      <w:r w:rsidRPr="004903BC">
        <w:fldChar w:fldCharType="begin"/>
      </w:r>
      <w:r w:rsidRPr="004903BC">
        <w:instrText xml:space="preserve"> PAGEREF _Toc485299334 \h </w:instrText>
      </w:r>
      <w:r w:rsidRPr="004903BC">
        <w:fldChar w:fldCharType="separate"/>
      </w:r>
      <w:r w:rsidRPr="004903BC">
        <w:t>52</w:t>
      </w:r>
      <w:r w:rsidRPr="004903BC">
        <w:fldChar w:fldCharType="end"/>
      </w:r>
    </w:p>
    <w:p w:rsidR="004E6028" w:rsidRPr="004903BC" w:rsidRDefault="004E6028">
      <w:pPr>
        <w:pStyle w:val="TOC2"/>
        <w:rPr>
          <w:rFonts w:eastAsiaTheme="minorEastAsia"/>
          <w:smallCaps w:val="0"/>
          <w:sz w:val="22"/>
          <w:szCs w:val="22"/>
          <w:lang w:eastAsia="en-NZ"/>
        </w:rPr>
      </w:pPr>
      <w:r w:rsidRPr="004903BC">
        <w:t>Introduction</w:t>
      </w:r>
      <w:r w:rsidRPr="004903BC">
        <w:tab/>
      </w:r>
      <w:r w:rsidRPr="004903BC">
        <w:fldChar w:fldCharType="begin"/>
      </w:r>
      <w:r w:rsidRPr="004903BC">
        <w:instrText xml:space="preserve"> PAGEREF _Toc485299335 \h </w:instrText>
      </w:r>
      <w:r w:rsidRPr="004903BC">
        <w:fldChar w:fldCharType="separate"/>
      </w:r>
      <w:r w:rsidRPr="004903BC">
        <w:t>52</w:t>
      </w:r>
      <w:r w:rsidRPr="004903BC">
        <w:fldChar w:fldCharType="end"/>
      </w:r>
    </w:p>
    <w:p w:rsidR="004E6028" w:rsidRPr="004903BC" w:rsidRDefault="004E6028">
      <w:pPr>
        <w:pStyle w:val="TOC2"/>
        <w:rPr>
          <w:rFonts w:eastAsiaTheme="minorEastAsia"/>
          <w:smallCaps w:val="0"/>
          <w:sz w:val="22"/>
          <w:szCs w:val="22"/>
          <w:lang w:eastAsia="en-NZ"/>
        </w:rPr>
      </w:pPr>
      <w:r w:rsidRPr="004903BC">
        <w:t>Key Requirements</w:t>
      </w:r>
      <w:r w:rsidRPr="004903BC">
        <w:tab/>
      </w:r>
      <w:r w:rsidRPr="004903BC">
        <w:fldChar w:fldCharType="begin"/>
      </w:r>
      <w:r w:rsidRPr="004903BC">
        <w:instrText xml:space="preserve"> PAGEREF _Toc485299336 \h </w:instrText>
      </w:r>
      <w:r w:rsidRPr="004903BC">
        <w:fldChar w:fldCharType="separate"/>
      </w:r>
      <w:r w:rsidRPr="004903BC">
        <w:t>53</w:t>
      </w:r>
      <w:r w:rsidRPr="004903BC">
        <w:fldChar w:fldCharType="end"/>
      </w:r>
    </w:p>
    <w:p w:rsidR="004E6028" w:rsidRPr="004903BC" w:rsidRDefault="004E6028">
      <w:pPr>
        <w:pStyle w:val="TOC2"/>
        <w:rPr>
          <w:rFonts w:eastAsiaTheme="minorEastAsia"/>
          <w:smallCaps w:val="0"/>
          <w:sz w:val="22"/>
          <w:szCs w:val="22"/>
          <w:lang w:eastAsia="en-NZ"/>
        </w:rPr>
      </w:pPr>
      <w:r w:rsidRPr="004903BC">
        <w:t>Useful Resources</w:t>
      </w:r>
      <w:r w:rsidRPr="004903BC">
        <w:tab/>
      </w:r>
      <w:r w:rsidRPr="004903BC">
        <w:fldChar w:fldCharType="begin"/>
      </w:r>
      <w:r w:rsidRPr="004903BC">
        <w:instrText xml:space="preserve"> PAGEREF _Toc485299337 \h </w:instrText>
      </w:r>
      <w:r w:rsidRPr="004903BC">
        <w:fldChar w:fldCharType="separate"/>
      </w:r>
      <w:r w:rsidRPr="004903BC">
        <w:t>57</w:t>
      </w:r>
      <w:r w:rsidRPr="004903BC">
        <w:fldChar w:fldCharType="end"/>
      </w:r>
    </w:p>
    <w:p w:rsidR="001127E0" w:rsidRPr="004903BC" w:rsidRDefault="00724A21">
      <w:pPr>
        <w:pStyle w:val="TOC1"/>
        <w:rPr>
          <w:rFonts w:ascii="Times New Roman" w:hAnsi="Times New Roman"/>
        </w:rPr>
        <w:sectPr w:rsidR="001127E0" w:rsidRPr="004903BC" w:rsidSect="00510641">
          <w:footerReference w:type="first" r:id="rId12"/>
          <w:footnotePr>
            <w:numStart w:val="3"/>
          </w:footnotePr>
          <w:type w:val="evenPage"/>
          <w:pgSz w:w="11906" w:h="16838" w:code="9"/>
          <w:pgMar w:top="1361" w:right="1559" w:bottom="907" w:left="1985" w:header="720" w:footer="442" w:gutter="0"/>
          <w:paperSrc w:first="7" w:other="7"/>
          <w:cols w:space="720"/>
          <w:titlePg/>
          <w:docGrid w:linePitch="326"/>
        </w:sectPr>
      </w:pPr>
      <w:r w:rsidRPr="004903BC">
        <w:rPr>
          <w:rFonts w:ascii="Times New Roman" w:hAnsi="Times New Roman"/>
          <w:sz w:val="22"/>
          <w:szCs w:val="22"/>
        </w:rPr>
        <w:fldChar w:fldCharType="end"/>
      </w:r>
    </w:p>
    <w:p w:rsidR="005B77C8" w:rsidRPr="004903BC" w:rsidRDefault="001127E0">
      <w:pPr>
        <w:pStyle w:val="Heading2"/>
        <w:spacing w:before="0" w:after="300"/>
        <w:rPr>
          <w:rFonts w:ascii="Times New Roman" w:hAnsi="Times New Roman"/>
          <w:sz w:val="28"/>
        </w:rPr>
      </w:pPr>
      <w:bookmarkStart w:id="3" w:name="_Toc19950118"/>
      <w:bookmarkStart w:id="4" w:name="_Toc48630147"/>
      <w:bookmarkStart w:id="5" w:name="_Toc48632147"/>
      <w:bookmarkStart w:id="6" w:name="_Toc485299305"/>
      <w:r w:rsidRPr="004903BC">
        <w:rPr>
          <w:rFonts w:ascii="Times New Roman" w:hAnsi="Times New Roman"/>
          <w:sz w:val="28"/>
        </w:rPr>
        <w:t xml:space="preserve">How to fill out the Self-Audit Checklists and </w:t>
      </w:r>
      <w:r w:rsidR="00893BCE" w:rsidRPr="004903BC">
        <w:rPr>
          <w:rFonts w:ascii="Times New Roman" w:hAnsi="Times New Roman"/>
          <w:sz w:val="28"/>
        </w:rPr>
        <w:t>Te Poumarumaru</w:t>
      </w:r>
      <w:r w:rsidRPr="004903BC">
        <w:rPr>
          <w:rFonts w:ascii="Times New Roman" w:hAnsi="Times New Roman"/>
          <w:sz w:val="28"/>
        </w:rPr>
        <w:br/>
        <w:t>Assurance Statement</w:t>
      </w:r>
      <w:bookmarkEnd w:id="3"/>
      <w:bookmarkEnd w:id="4"/>
      <w:bookmarkEnd w:id="5"/>
      <w:bookmarkEnd w:id="6"/>
    </w:p>
    <w:p w:rsidR="001127E0" w:rsidRPr="004903BC" w:rsidRDefault="000E26EB">
      <w:r w:rsidRPr="004903BC">
        <w:t xml:space="preserve">As part of the review process, the Education Review Office (ERO) asks the </w:t>
      </w:r>
      <w:r w:rsidR="00893BCE" w:rsidRPr="004903BC">
        <w:t>Te Poumarumaru</w:t>
      </w:r>
      <w:r w:rsidRPr="004903BC">
        <w:t xml:space="preserve"> of each kura kaupapa Māori to complete the </w:t>
      </w:r>
      <w:r w:rsidRPr="004903BC">
        <w:rPr>
          <w:b/>
          <w:bCs/>
        </w:rPr>
        <w:t>S</w:t>
      </w:r>
      <w:r w:rsidRPr="004903BC">
        <w:rPr>
          <w:b/>
        </w:rPr>
        <w:t>elf-Audit Checklist</w:t>
      </w:r>
      <w:r w:rsidRPr="004903BC">
        <w:t xml:space="preserve"> and the</w:t>
      </w:r>
      <w:r w:rsidRPr="004903BC">
        <w:rPr>
          <w:b/>
        </w:rPr>
        <w:t xml:space="preserve"> </w:t>
      </w:r>
      <w:r w:rsidR="00893BCE" w:rsidRPr="004903BC">
        <w:rPr>
          <w:b/>
        </w:rPr>
        <w:t>Te Poumarumaru</w:t>
      </w:r>
      <w:r w:rsidR="00AA55DB" w:rsidRPr="004903BC">
        <w:rPr>
          <w:b/>
        </w:rPr>
        <w:t xml:space="preserve"> Assurance Statement (TP</w:t>
      </w:r>
      <w:r w:rsidRPr="004903BC">
        <w:rPr>
          <w:b/>
        </w:rPr>
        <w:t>AS</w:t>
      </w:r>
      <w:r w:rsidRPr="004903BC">
        <w:t xml:space="preserve">). The information in each of these documents assists ERO in the scoping and planning of the review. </w:t>
      </w:r>
    </w:p>
    <w:p w:rsidR="001127E0" w:rsidRPr="004903BC" w:rsidRDefault="001127E0"/>
    <w:p w:rsidR="00437614" w:rsidRPr="004903BC" w:rsidRDefault="000E26EB" w:rsidP="00437614">
      <w:r w:rsidRPr="004903BC">
        <w:t>Compl</w:t>
      </w:r>
      <w:r w:rsidR="009C00A2" w:rsidRPr="004903BC">
        <w:t>eting the checklists and the TPA</w:t>
      </w:r>
      <w:r w:rsidRPr="004903BC">
        <w:t xml:space="preserve">S is a useful process for your own self-review.  Please read the </w:t>
      </w:r>
      <w:r w:rsidR="00893BCE" w:rsidRPr="004903BC">
        <w:rPr>
          <w:b/>
        </w:rPr>
        <w:t>Te Poumarumaru</w:t>
      </w:r>
      <w:r w:rsidRPr="004903BC">
        <w:rPr>
          <w:b/>
        </w:rPr>
        <w:t xml:space="preserve"> Assurance Guidelines</w:t>
      </w:r>
      <w:r w:rsidRPr="004903BC">
        <w:t xml:space="preserve"> before completing these forms.</w:t>
      </w:r>
      <w:r w:rsidR="00437614" w:rsidRPr="004903BC">
        <w:t xml:space="preserve"> The accuracy and validity of the information your board gives in the checklists and TPAS is important for the focus of the review.</w:t>
      </w:r>
    </w:p>
    <w:p w:rsidR="001127E0" w:rsidRPr="004903BC" w:rsidRDefault="001127E0"/>
    <w:p w:rsidR="001127E0" w:rsidRPr="004903BC" w:rsidRDefault="001127E0"/>
    <w:p w:rsidR="001127E0" w:rsidRPr="004903BC" w:rsidRDefault="000E26EB">
      <w:pPr>
        <w:rPr>
          <w:b/>
        </w:rPr>
      </w:pPr>
      <w:r w:rsidRPr="004903BC">
        <w:rPr>
          <w:b/>
        </w:rPr>
        <w:t>How to fill in the checklists</w:t>
      </w:r>
    </w:p>
    <w:p w:rsidR="001127E0" w:rsidRPr="004903BC" w:rsidRDefault="001127E0"/>
    <w:p w:rsidR="001127E0" w:rsidRPr="004903BC" w:rsidRDefault="000E26EB">
      <w:r w:rsidRPr="004903BC">
        <w:t>The checklists cover requirements of key interest to ERO in the following areas:</w:t>
      </w:r>
    </w:p>
    <w:p w:rsidR="001127E0" w:rsidRPr="004903BC" w:rsidRDefault="001127E0"/>
    <w:p w:rsidR="001127E0" w:rsidRPr="004903BC" w:rsidRDefault="00893BCE" w:rsidP="00B25829">
      <w:pPr>
        <w:numPr>
          <w:ilvl w:val="0"/>
          <w:numId w:val="27"/>
        </w:numPr>
      </w:pPr>
      <w:r w:rsidRPr="004903BC">
        <w:t>Te Poumarumaru</w:t>
      </w:r>
      <w:r w:rsidR="000E26EB" w:rsidRPr="004903BC">
        <w:t xml:space="preserve"> administration</w:t>
      </w:r>
    </w:p>
    <w:p w:rsidR="001127E0" w:rsidRPr="004903BC" w:rsidRDefault="000E26EB" w:rsidP="00B25829">
      <w:pPr>
        <w:numPr>
          <w:ilvl w:val="0"/>
          <w:numId w:val="27"/>
        </w:numPr>
      </w:pPr>
      <w:r w:rsidRPr="004903BC">
        <w:t>Curriculum</w:t>
      </w:r>
    </w:p>
    <w:p w:rsidR="001127E0" w:rsidRPr="004903BC" w:rsidRDefault="000E26EB" w:rsidP="00B25829">
      <w:pPr>
        <w:numPr>
          <w:ilvl w:val="0"/>
          <w:numId w:val="27"/>
        </w:numPr>
      </w:pPr>
      <w:r w:rsidRPr="004903BC">
        <w:t>Health, safety and welfare</w:t>
      </w:r>
    </w:p>
    <w:p w:rsidR="001127E0" w:rsidRPr="004903BC" w:rsidRDefault="000E26EB" w:rsidP="00B25829">
      <w:pPr>
        <w:numPr>
          <w:ilvl w:val="0"/>
          <w:numId w:val="27"/>
        </w:numPr>
      </w:pPr>
      <w:r w:rsidRPr="004903BC">
        <w:t>Personnel</w:t>
      </w:r>
    </w:p>
    <w:p w:rsidR="001127E0" w:rsidRPr="004903BC" w:rsidRDefault="000E26EB" w:rsidP="00B25829">
      <w:pPr>
        <w:numPr>
          <w:ilvl w:val="0"/>
          <w:numId w:val="27"/>
        </w:numPr>
      </w:pPr>
      <w:r w:rsidRPr="004903BC">
        <w:t>Finance</w:t>
      </w:r>
    </w:p>
    <w:p w:rsidR="001127E0" w:rsidRPr="004903BC" w:rsidRDefault="000E26EB" w:rsidP="00B25829">
      <w:pPr>
        <w:numPr>
          <w:ilvl w:val="0"/>
          <w:numId w:val="27"/>
        </w:numPr>
      </w:pPr>
      <w:r w:rsidRPr="004903BC">
        <w:t>Asset management</w:t>
      </w:r>
    </w:p>
    <w:p w:rsidR="001127E0" w:rsidRPr="004903BC" w:rsidRDefault="000E26EB" w:rsidP="00B25829">
      <w:pPr>
        <w:numPr>
          <w:ilvl w:val="0"/>
          <w:numId w:val="27"/>
        </w:numPr>
      </w:pPr>
      <w:r w:rsidRPr="004903BC">
        <w:t>Te Reo Māori</w:t>
      </w:r>
    </w:p>
    <w:p w:rsidR="001127E0" w:rsidRPr="004903BC" w:rsidRDefault="001127E0"/>
    <w:p w:rsidR="001127E0" w:rsidRPr="004903BC" w:rsidRDefault="000E26EB">
      <w:r w:rsidRPr="004903BC">
        <w:t>Please complete each sheet and add any further comments or explanations on the sheet of paper provided. Please use extra paper if you need to. Attach any explanations or matters you are unsure about to the relevant sheet.</w:t>
      </w:r>
    </w:p>
    <w:p w:rsidR="001127E0" w:rsidRPr="004903BC" w:rsidRDefault="001127E0"/>
    <w:p w:rsidR="001127E0" w:rsidRPr="004903BC" w:rsidRDefault="000E26EB">
      <w:pPr>
        <w:rPr>
          <w:b/>
        </w:rPr>
      </w:pPr>
      <w:r w:rsidRPr="004903BC">
        <w:rPr>
          <w:b/>
        </w:rPr>
        <w:t xml:space="preserve">How to fill in the </w:t>
      </w:r>
      <w:r w:rsidR="00893BCE" w:rsidRPr="004903BC">
        <w:rPr>
          <w:b/>
        </w:rPr>
        <w:t>Te Poumarumaru</w:t>
      </w:r>
      <w:r w:rsidRPr="004903BC">
        <w:rPr>
          <w:b/>
        </w:rPr>
        <w:t xml:space="preserve"> Assurance Statement</w:t>
      </w:r>
    </w:p>
    <w:p w:rsidR="001127E0" w:rsidRPr="004903BC" w:rsidRDefault="001127E0"/>
    <w:p w:rsidR="001127E0" w:rsidRPr="004903BC" w:rsidRDefault="000E26EB">
      <w:r w:rsidRPr="004903BC">
        <w:t xml:space="preserve">After you have completed all the checklist sheets please complete and sign the </w:t>
      </w:r>
      <w:r w:rsidR="00AA55DB" w:rsidRPr="004903BC">
        <w:t>TP</w:t>
      </w:r>
      <w:r w:rsidRPr="004903BC">
        <w:t xml:space="preserve">AS. The second page of the </w:t>
      </w:r>
      <w:r w:rsidR="00AA55DB" w:rsidRPr="004903BC">
        <w:t>TP</w:t>
      </w:r>
      <w:r w:rsidRPr="004903BC">
        <w:t xml:space="preserve">AS is for your </w:t>
      </w:r>
      <w:r w:rsidR="00893BCE" w:rsidRPr="004903BC">
        <w:t>Te Poumarumaru</w:t>
      </w:r>
      <w:r w:rsidRPr="004903BC">
        <w:t xml:space="preserve"> to note areas where you are aware that you are not meeting legal requirements. There is space for your </w:t>
      </w:r>
      <w:r w:rsidR="00893BCE" w:rsidRPr="004903BC">
        <w:t>Te Poumarumaru</w:t>
      </w:r>
      <w:r w:rsidRPr="004903BC">
        <w:t xml:space="preserve"> to outline the circumstances and the action you are taking on each issue. This information will be very useful for your own </w:t>
      </w:r>
      <w:r w:rsidR="00893BCE" w:rsidRPr="004903BC">
        <w:t>Te Poumarumaru</w:t>
      </w:r>
      <w:r w:rsidRPr="004903BC">
        <w:t xml:space="preserve"> as well as for the review.</w:t>
      </w:r>
    </w:p>
    <w:p w:rsidR="001127E0" w:rsidRPr="004903BC" w:rsidRDefault="001127E0"/>
    <w:p w:rsidR="001127E0" w:rsidRPr="004903BC" w:rsidRDefault="001127E0"/>
    <w:p w:rsidR="001127E0" w:rsidRPr="004903BC" w:rsidRDefault="000E26EB">
      <w:pPr>
        <w:rPr>
          <w:b/>
        </w:rPr>
      </w:pPr>
      <w:r w:rsidRPr="004903BC">
        <w:rPr>
          <w:b/>
        </w:rPr>
        <w:t xml:space="preserve">Please remember to attach your checklists to your </w:t>
      </w:r>
      <w:r w:rsidR="00893BCE" w:rsidRPr="004903BC">
        <w:rPr>
          <w:b/>
        </w:rPr>
        <w:t>Te Poumarumaru</w:t>
      </w:r>
      <w:r w:rsidRPr="004903BC">
        <w:rPr>
          <w:b/>
        </w:rPr>
        <w:t xml:space="preserve"> Assurance Statement.</w:t>
      </w:r>
    </w:p>
    <w:p w:rsidR="001127E0" w:rsidRPr="004903BC" w:rsidRDefault="001127E0">
      <w:pPr>
        <w:sectPr w:rsidR="001127E0" w:rsidRPr="004903BC" w:rsidSect="00510641">
          <w:headerReference w:type="default" r:id="rId13"/>
          <w:footerReference w:type="default" r:id="rId14"/>
          <w:headerReference w:type="first" r:id="rId15"/>
          <w:footerReference w:type="first" r:id="rId16"/>
          <w:footnotePr>
            <w:numStart w:val="3"/>
          </w:footnotePr>
          <w:pgSz w:w="11906" w:h="16838" w:code="9"/>
          <w:pgMar w:top="1440" w:right="1440" w:bottom="1440" w:left="1440" w:header="720" w:footer="442" w:gutter="0"/>
          <w:paperSrc w:first="265" w:other="265"/>
          <w:pgNumType w:fmt="lowerRoman" w:start="1"/>
          <w:cols w:space="720"/>
          <w:titlePg/>
          <w:docGrid w:linePitch="326"/>
        </w:sectPr>
      </w:pPr>
    </w:p>
    <w:p w:rsidR="001127E0" w:rsidRPr="004903BC" w:rsidRDefault="001127E0"/>
    <w:tbl>
      <w:tblPr>
        <w:tblW w:w="0" w:type="auto"/>
        <w:tblInd w:w="108" w:type="dxa"/>
        <w:tblBorders>
          <w:top w:val="single" w:sz="4" w:space="0" w:color="auto"/>
          <w:bottom w:val="single" w:sz="4" w:space="0" w:color="auto"/>
        </w:tblBorders>
        <w:tblLayout w:type="fixed"/>
        <w:tblLook w:val="0000" w:firstRow="0" w:lastRow="0" w:firstColumn="0" w:lastColumn="0" w:noHBand="0" w:noVBand="0"/>
      </w:tblPr>
      <w:tblGrid>
        <w:gridCol w:w="8789"/>
      </w:tblGrid>
      <w:tr w:rsidR="001127E0" w:rsidRPr="004903BC">
        <w:tc>
          <w:tcPr>
            <w:tcW w:w="8789" w:type="dxa"/>
          </w:tcPr>
          <w:p w:rsidR="001127E0" w:rsidRPr="004903BC" w:rsidRDefault="001127E0">
            <w:pPr>
              <w:pStyle w:val="Heading6"/>
              <w:keepNext w:val="0"/>
              <w:tabs>
                <w:tab w:val="left" w:pos="4536"/>
              </w:tabs>
              <w:spacing w:before="0" w:after="0"/>
              <w:rPr>
                <w:rFonts w:ascii="Times New Roman" w:hAnsi="Times New Roman"/>
                <w:sz w:val="24"/>
              </w:rPr>
            </w:pPr>
          </w:p>
          <w:p w:rsidR="001127E0" w:rsidRPr="004903BC" w:rsidRDefault="009155AD">
            <w:pPr>
              <w:pStyle w:val="Heading6"/>
              <w:keepNext w:val="0"/>
              <w:tabs>
                <w:tab w:val="left" w:pos="4536"/>
              </w:tabs>
              <w:spacing w:before="0" w:after="0"/>
              <w:rPr>
                <w:rFonts w:ascii="Times New Roman" w:hAnsi="Times New Roman"/>
                <w:sz w:val="20"/>
              </w:rPr>
            </w:pPr>
            <w:r w:rsidRPr="004903BC">
              <w:rPr>
                <w:rFonts w:ascii="Times New Roman" w:hAnsi="Times New Roman"/>
                <w:sz w:val="32"/>
              </w:rPr>
              <w:t>Te poumarumaru</w:t>
            </w:r>
            <w:r w:rsidR="001127E0" w:rsidRPr="004903BC">
              <w:rPr>
                <w:rFonts w:ascii="Times New Roman" w:hAnsi="Times New Roman"/>
                <w:sz w:val="32"/>
              </w:rPr>
              <w:t xml:space="preserve"> Assurance Statement</w:t>
            </w:r>
            <w:r w:rsidR="001127E0" w:rsidRPr="004903BC">
              <w:rPr>
                <w:rFonts w:ascii="Times New Roman" w:hAnsi="Times New Roman"/>
                <w:sz w:val="32"/>
              </w:rPr>
              <w:br/>
            </w:r>
          </w:p>
        </w:tc>
      </w:tr>
    </w:tbl>
    <w:p w:rsidR="001127E0" w:rsidRPr="004903BC" w:rsidRDefault="001127E0">
      <w:pPr>
        <w:rPr>
          <w:b/>
        </w:rPr>
      </w:pPr>
    </w:p>
    <w:p w:rsidR="001127E0" w:rsidRPr="004903BC" w:rsidRDefault="001127E0">
      <w:pPr>
        <w:rPr>
          <w:b/>
        </w:rPr>
      </w:pPr>
    </w:p>
    <w:p w:rsidR="001127E0" w:rsidRPr="004903BC" w:rsidRDefault="001127E0">
      <w:pPr>
        <w:rPr>
          <w:b/>
        </w:rPr>
      </w:pPr>
      <w:r w:rsidRPr="004903BC">
        <w:rPr>
          <w:b/>
        </w:rPr>
        <w:t xml:space="preserve">To: </w:t>
      </w:r>
      <w:r w:rsidRPr="004903BC">
        <w:rPr>
          <w:b/>
        </w:rPr>
        <w:tab/>
      </w:r>
      <w:r w:rsidRPr="004903BC">
        <w:rPr>
          <w:b/>
        </w:rPr>
        <w:tab/>
        <w:t>The Chief Review Officer, Education Review Office</w:t>
      </w:r>
    </w:p>
    <w:p w:rsidR="001127E0" w:rsidRPr="004903BC" w:rsidRDefault="001127E0">
      <w:pPr>
        <w:rPr>
          <w:b/>
        </w:rPr>
      </w:pPr>
    </w:p>
    <w:p w:rsidR="001127E0" w:rsidRPr="004903BC" w:rsidRDefault="009155AD">
      <w:r w:rsidRPr="004903BC">
        <w:rPr>
          <w:b/>
        </w:rPr>
        <w:t>From:</w:t>
      </w:r>
      <w:r w:rsidRPr="004903BC">
        <w:rPr>
          <w:b/>
        </w:rPr>
        <w:tab/>
      </w:r>
      <w:r w:rsidRPr="004903BC">
        <w:rPr>
          <w:b/>
        </w:rPr>
        <w:tab/>
        <w:t>Te Poumarumaru</w:t>
      </w:r>
      <w:r w:rsidR="001127E0" w:rsidRPr="004903BC">
        <w:rPr>
          <w:b/>
        </w:rPr>
        <w:t xml:space="preserve"> </w:t>
      </w:r>
    </w:p>
    <w:p w:rsidR="001127E0" w:rsidRPr="004903BC" w:rsidRDefault="001127E0"/>
    <w:p w:rsidR="001127E0" w:rsidRPr="004903BC" w:rsidRDefault="001127E0">
      <w:r w:rsidRPr="004903BC">
        <w:tab/>
      </w:r>
      <w:r w:rsidRPr="004903BC">
        <w:tab/>
      </w:r>
      <w:r w:rsidR="000E26EB" w:rsidRPr="004903BC">
        <w:t>___________________________________ (</w:t>
      </w:r>
      <w:r w:rsidR="000E26EB" w:rsidRPr="004903BC">
        <w:rPr>
          <w:i/>
        </w:rPr>
        <w:t>Kura)</w:t>
      </w:r>
    </w:p>
    <w:p w:rsidR="003F49FA" w:rsidRPr="004903BC" w:rsidRDefault="00E371BD">
      <w:r w:rsidRPr="004903BC">
        <w:rPr>
          <w:u w:val="single"/>
        </w:rPr>
        <w:t>Note</w:t>
      </w:r>
      <w:r w:rsidRPr="004903BC">
        <w:t xml:space="preserve">: </w:t>
      </w:r>
      <w:r w:rsidR="00E32105" w:rsidRPr="004903BC">
        <w:t xml:space="preserve">If </w:t>
      </w:r>
      <w:r w:rsidRPr="004903BC">
        <w:t>Te Poumarumaru is also responsible for the governance of o</w:t>
      </w:r>
      <w:r w:rsidR="000946C9" w:rsidRPr="004903BC">
        <w:t>ne or more ‘off-site locations’</w:t>
      </w:r>
      <w:r w:rsidRPr="004903BC">
        <w:t xml:space="preserve"> (activity centre/teen parent unit/satellite class, or other) please list the units* on the next page.</w:t>
      </w:r>
    </w:p>
    <w:p w:rsidR="001127E0" w:rsidRPr="004903BC" w:rsidRDefault="001127E0">
      <w:pPr>
        <w:pStyle w:val="Heading2"/>
        <w:jc w:val="center"/>
        <w:rPr>
          <w:rFonts w:ascii="Times New Roman" w:hAnsi="Times New Roman"/>
        </w:rPr>
      </w:pPr>
      <w:bookmarkStart w:id="7" w:name="_Toc48632148"/>
      <w:bookmarkStart w:id="8" w:name="_Toc485299306"/>
      <w:r w:rsidRPr="004903BC">
        <w:rPr>
          <w:rFonts w:ascii="Times New Roman" w:hAnsi="Times New Roman"/>
        </w:rPr>
        <w:t>Compliance Certification</w:t>
      </w:r>
      <w:bookmarkEnd w:id="7"/>
      <w:bookmarkEnd w:id="8"/>
    </w:p>
    <w:p w:rsidR="001127E0" w:rsidRPr="004903BC" w:rsidRDefault="000E26EB">
      <w:r w:rsidRPr="004903BC">
        <w:t xml:space="preserve">Has the </w:t>
      </w:r>
      <w:r w:rsidR="00893BCE" w:rsidRPr="004903BC">
        <w:t>Te Poumarumaru</w:t>
      </w:r>
      <w:r w:rsidRPr="004903BC">
        <w:t xml:space="preserve"> taken all reasonable steps to meet its legal requirements including those detailed in Ministry of Education Circulars and other documents related to:</w:t>
      </w:r>
    </w:p>
    <w:p w:rsidR="001127E0" w:rsidRPr="004903BC" w:rsidRDefault="001127E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3118"/>
        <w:gridCol w:w="1701"/>
        <w:gridCol w:w="1701"/>
        <w:gridCol w:w="1843"/>
      </w:tblGrid>
      <w:tr w:rsidR="001127E0" w:rsidRPr="004903BC">
        <w:tc>
          <w:tcPr>
            <w:tcW w:w="426" w:type="dxa"/>
          </w:tcPr>
          <w:p w:rsidR="001127E0" w:rsidRPr="004903BC" w:rsidRDefault="001127E0">
            <w:pPr>
              <w:spacing w:before="120" w:after="120"/>
              <w:rPr>
                <w:b/>
              </w:rPr>
            </w:pPr>
          </w:p>
        </w:tc>
        <w:tc>
          <w:tcPr>
            <w:tcW w:w="3118" w:type="dxa"/>
          </w:tcPr>
          <w:p w:rsidR="001127E0" w:rsidRPr="004903BC" w:rsidRDefault="001127E0">
            <w:pPr>
              <w:spacing w:before="120" w:after="120"/>
              <w:rPr>
                <w:b/>
              </w:rPr>
            </w:pPr>
            <w:r w:rsidRPr="004903BC">
              <w:rPr>
                <w:b/>
              </w:rPr>
              <w:t xml:space="preserve">Compliance Area </w:t>
            </w:r>
          </w:p>
        </w:tc>
        <w:tc>
          <w:tcPr>
            <w:tcW w:w="1701" w:type="dxa"/>
          </w:tcPr>
          <w:p w:rsidR="001127E0" w:rsidRPr="004903BC" w:rsidRDefault="001127E0">
            <w:pPr>
              <w:spacing w:before="120" w:after="120"/>
              <w:jc w:val="center"/>
              <w:rPr>
                <w:b/>
              </w:rPr>
            </w:pPr>
            <w:r w:rsidRPr="004903BC">
              <w:rPr>
                <w:b/>
              </w:rPr>
              <w:t>Yes</w:t>
            </w:r>
          </w:p>
        </w:tc>
        <w:tc>
          <w:tcPr>
            <w:tcW w:w="1701" w:type="dxa"/>
          </w:tcPr>
          <w:p w:rsidR="001127E0" w:rsidRPr="004903BC" w:rsidRDefault="001127E0">
            <w:pPr>
              <w:spacing w:before="120" w:after="120"/>
              <w:jc w:val="center"/>
              <w:rPr>
                <w:b/>
              </w:rPr>
            </w:pPr>
            <w:r w:rsidRPr="004903BC">
              <w:rPr>
                <w:b/>
              </w:rPr>
              <w:t>No</w:t>
            </w:r>
          </w:p>
        </w:tc>
        <w:tc>
          <w:tcPr>
            <w:tcW w:w="1843" w:type="dxa"/>
          </w:tcPr>
          <w:p w:rsidR="001127E0" w:rsidRPr="004903BC" w:rsidRDefault="001127E0">
            <w:pPr>
              <w:spacing w:before="120" w:after="120"/>
              <w:jc w:val="center"/>
              <w:rPr>
                <w:b/>
              </w:rPr>
            </w:pPr>
            <w:r w:rsidRPr="004903BC">
              <w:rPr>
                <w:b/>
              </w:rPr>
              <w:t>Unsure</w:t>
            </w:r>
          </w:p>
        </w:tc>
      </w:tr>
      <w:tr w:rsidR="001127E0" w:rsidRPr="004903BC">
        <w:tc>
          <w:tcPr>
            <w:tcW w:w="426" w:type="dxa"/>
          </w:tcPr>
          <w:p w:rsidR="001127E0" w:rsidRPr="004903BC" w:rsidRDefault="000E26EB">
            <w:pPr>
              <w:spacing w:before="70" w:after="70"/>
            </w:pPr>
            <w:r w:rsidRPr="004903BC">
              <w:t>1</w:t>
            </w:r>
          </w:p>
        </w:tc>
        <w:tc>
          <w:tcPr>
            <w:tcW w:w="3118" w:type="dxa"/>
          </w:tcPr>
          <w:p w:rsidR="001127E0" w:rsidRPr="004903BC" w:rsidRDefault="000E26EB">
            <w:pPr>
              <w:spacing w:before="70" w:after="70"/>
            </w:pPr>
            <w:r w:rsidRPr="004903BC">
              <w:t xml:space="preserve">Administration </w:t>
            </w:r>
          </w:p>
        </w:tc>
        <w:tc>
          <w:tcPr>
            <w:tcW w:w="1701" w:type="dxa"/>
          </w:tcPr>
          <w:p w:rsidR="001127E0" w:rsidRPr="004903BC" w:rsidRDefault="001127E0">
            <w:pPr>
              <w:pStyle w:val="Header"/>
              <w:tabs>
                <w:tab w:val="clear" w:pos="4153"/>
                <w:tab w:val="clear" w:pos="8306"/>
              </w:tabs>
              <w:spacing w:before="70" w:after="70"/>
            </w:pPr>
          </w:p>
        </w:tc>
        <w:tc>
          <w:tcPr>
            <w:tcW w:w="1701" w:type="dxa"/>
          </w:tcPr>
          <w:p w:rsidR="001127E0" w:rsidRPr="004903BC" w:rsidRDefault="001127E0">
            <w:pPr>
              <w:pStyle w:val="Header"/>
              <w:tabs>
                <w:tab w:val="clear" w:pos="4153"/>
                <w:tab w:val="clear" w:pos="8306"/>
              </w:tabs>
              <w:spacing w:before="70" w:after="70"/>
            </w:pPr>
          </w:p>
        </w:tc>
        <w:tc>
          <w:tcPr>
            <w:tcW w:w="1843" w:type="dxa"/>
          </w:tcPr>
          <w:p w:rsidR="001127E0" w:rsidRPr="004903BC" w:rsidRDefault="001127E0">
            <w:pPr>
              <w:spacing w:before="70" w:after="70"/>
            </w:pPr>
          </w:p>
        </w:tc>
      </w:tr>
      <w:tr w:rsidR="001127E0" w:rsidRPr="004903BC">
        <w:tc>
          <w:tcPr>
            <w:tcW w:w="426" w:type="dxa"/>
          </w:tcPr>
          <w:p w:rsidR="001127E0" w:rsidRPr="004903BC" w:rsidRDefault="000E26EB">
            <w:pPr>
              <w:spacing w:before="70" w:after="70"/>
            </w:pPr>
            <w:r w:rsidRPr="004903BC">
              <w:t>2</w:t>
            </w:r>
          </w:p>
        </w:tc>
        <w:tc>
          <w:tcPr>
            <w:tcW w:w="3118" w:type="dxa"/>
          </w:tcPr>
          <w:p w:rsidR="001127E0" w:rsidRPr="004903BC" w:rsidRDefault="000E26EB">
            <w:pPr>
              <w:spacing w:before="70" w:after="70"/>
            </w:pPr>
            <w:r w:rsidRPr="004903BC">
              <w:t xml:space="preserve">Curriculum </w:t>
            </w:r>
          </w:p>
        </w:tc>
        <w:tc>
          <w:tcPr>
            <w:tcW w:w="1701" w:type="dxa"/>
          </w:tcPr>
          <w:p w:rsidR="001127E0" w:rsidRPr="004903BC" w:rsidRDefault="001127E0">
            <w:pPr>
              <w:spacing w:before="70" w:after="70"/>
            </w:pPr>
          </w:p>
        </w:tc>
        <w:tc>
          <w:tcPr>
            <w:tcW w:w="1701" w:type="dxa"/>
          </w:tcPr>
          <w:p w:rsidR="001127E0" w:rsidRPr="004903BC" w:rsidRDefault="001127E0">
            <w:pPr>
              <w:spacing w:before="70" w:after="70"/>
            </w:pPr>
          </w:p>
        </w:tc>
        <w:tc>
          <w:tcPr>
            <w:tcW w:w="1843" w:type="dxa"/>
          </w:tcPr>
          <w:p w:rsidR="001127E0" w:rsidRPr="004903BC" w:rsidRDefault="001127E0">
            <w:pPr>
              <w:spacing w:before="70" w:after="70"/>
            </w:pPr>
          </w:p>
        </w:tc>
      </w:tr>
      <w:tr w:rsidR="001127E0" w:rsidRPr="004903BC">
        <w:tc>
          <w:tcPr>
            <w:tcW w:w="426" w:type="dxa"/>
          </w:tcPr>
          <w:p w:rsidR="001127E0" w:rsidRPr="004903BC" w:rsidRDefault="000E26EB">
            <w:pPr>
              <w:spacing w:before="70" w:after="70"/>
            </w:pPr>
            <w:r w:rsidRPr="004903BC">
              <w:t>3</w:t>
            </w:r>
          </w:p>
        </w:tc>
        <w:tc>
          <w:tcPr>
            <w:tcW w:w="3118" w:type="dxa"/>
          </w:tcPr>
          <w:p w:rsidR="001127E0" w:rsidRPr="004903BC" w:rsidRDefault="000E26EB">
            <w:pPr>
              <w:pStyle w:val="Header"/>
              <w:tabs>
                <w:tab w:val="clear" w:pos="4153"/>
                <w:tab w:val="clear" w:pos="8306"/>
              </w:tabs>
              <w:spacing w:before="70" w:after="70"/>
            </w:pPr>
            <w:r w:rsidRPr="004903BC">
              <w:t>Health, Safety and Welfare</w:t>
            </w:r>
          </w:p>
        </w:tc>
        <w:tc>
          <w:tcPr>
            <w:tcW w:w="1701" w:type="dxa"/>
          </w:tcPr>
          <w:p w:rsidR="001127E0" w:rsidRPr="004903BC" w:rsidRDefault="001127E0">
            <w:pPr>
              <w:spacing w:before="70" w:after="70"/>
            </w:pPr>
          </w:p>
        </w:tc>
        <w:tc>
          <w:tcPr>
            <w:tcW w:w="1701" w:type="dxa"/>
          </w:tcPr>
          <w:p w:rsidR="001127E0" w:rsidRPr="004903BC" w:rsidRDefault="001127E0">
            <w:pPr>
              <w:spacing w:before="70" w:after="70"/>
            </w:pPr>
          </w:p>
        </w:tc>
        <w:tc>
          <w:tcPr>
            <w:tcW w:w="1843" w:type="dxa"/>
          </w:tcPr>
          <w:p w:rsidR="001127E0" w:rsidRPr="004903BC" w:rsidRDefault="001127E0">
            <w:pPr>
              <w:spacing w:before="70" w:after="70"/>
            </w:pPr>
          </w:p>
        </w:tc>
      </w:tr>
      <w:tr w:rsidR="001127E0" w:rsidRPr="004903BC">
        <w:tc>
          <w:tcPr>
            <w:tcW w:w="426" w:type="dxa"/>
          </w:tcPr>
          <w:p w:rsidR="001127E0" w:rsidRPr="004903BC" w:rsidRDefault="000E26EB">
            <w:pPr>
              <w:spacing w:before="70" w:after="70"/>
            </w:pPr>
            <w:r w:rsidRPr="004903BC">
              <w:t>4</w:t>
            </w:r>
          </w:p>
        </w:tc>
        <w:tc>
          <w:tcPr>
            <w:tcW w:w="3118" w:type="dxa"/>
          </w:tcPr>
          <w:p w:rsidR="001127E0" w:rsidRPr="004903BC" w:rsidRDefault="000E26EB">
            <w:pPr>
              <w:spacing w:before="70" w:after="70"/>
            </w:pPr>
            <w:r w:rsidRPr="004903BC">
              <w:t xml:space="preserve">Personnel </w:t>
            </w:r>
          </w:p>
        </w:tc>
        <w:tc>
          <w:tcPr>
            <w:tcW w:w="1701" w:type="dxa"/>
          </w:tcPr>
          <w:p w:rsidR="001127E0" w:rsidRPr="004903BC" w:rsidRDefault="001127E0">
            <w:pPr>
              <w:spacing w:before="70" w:after="70"/>
            </w:pPr>
          </w:p>
        </w:tc>
        <w:tc>
          <w:tcPr>
            <w:tcW w:w="1701" w:type="dxa"/>
          </w:tcPr>
          <w:p w:rsidR="001127E0" w:rsidRPr="004903BC" w:rsidRDefault="001127E0">
            <w:pPr>
              <w:spacing w:before="70" w:after="70"/>
            </w:pPr>
          </w:p>
        </w:tc>
        <w:tc>
          <w:tcPr>
            <w:tcW w:w="1843" w:type="dxa"/>
          </w:tcPr>
          <w:p w:rsidR="001127E0" w:rsidRPr="004903BC" w:rsidRDefault="001127E0">
            <w:pPr>
              <w:spacing w:before="70" w:after="70"/>
            </w:pPr>
          </w:p>
        </w:tc>
      </w:tr>
      <w:tr w:rsidR="001127E0" w:rsidRPr="004903BC">
        <w:tc>
          <w:tcPr>
            <w:tcW w:w="426" w:type="dxa"/>
          </w:tcPr>
          <w:p w:rsidR="001127E0" w:rsidRPr="004903BC" w:rsidRDefault="000E26EB">
            <w:pPr>
              <w:spacing w:before="70" w:after="70"/>
            </w:pPr>
            <w:r w:rsidRPr="004903BC">
              <w:t>5</w:t>
            </w:r>
          </w:p>
        </w:tc>
        <w:tc>
          <w:tcPr>
            <w:tcW w:w="3118" w:type="dxa"/>
          </w:tcPr>
          <w:p w:rsidR="001127E0" w:rsidRPr="004903BC" w:rsidRDefault="000E26EB">
            <w:pPr>
              <w:spacing w:before="70" w:after="70"/>
            </w:pPr>
            <w:r w:rsidRPr="004903BC">
              <w:t>Finance</w:t>
            </w:r>
          </w:p>
        </w:tc>
        <w:tc>
          <w:tcPr>
            <w:tcW w:w="1701" w:type="dxa"/>
          </w:tcPr>
          <w:p w:rsidR="001127E0" w:rsidRPr="004903BC" w:rsidRDefault="001127E0">
            <w:pPr>
              <w:spacing w:before="70" w:after="70"/>
            </w:pPr>
          </w:p>
        </w:tc>
        <w:tc>
          <w:tcPr>
            <w:tcW w:w="1701" w:type="dxa"/>
          </w:tcPr>
          <w:p w:rsidR="001127E0" w:rsidRPr="004903BC" w:rsidRDefault="001127E0">
            <w:pPr>
              <w:spacing w:before="70" w:after="70"/>
            </w:pPr>
          </w:p>
        </w:tc>
        <w:tc>
          <w:tcPr>
            <w:tcW w:w="1843" w:type="dxa"/>
          </w:tcPr>
          <w:p w:rsidR="001127E0" w:rsidRPr="004903BC" w:rsidRDefault="001127E0">
            <w:pPr>
              <w:spacing w:before="70" w:after="70"/>
            </w:pPr>
          </w:p>
        </w:tc>
      </w:tr>
      <w:tr w:rsidR="001127E0" w:rsidRPr="004903BC">
        <w:tc>
          <w:tcPr>
            <w:tcW w:w="426" w:type="dxa"/>
          </w:tcPr>
          <w:p w:rsidR="001127E0" w:rsidRPr="004903BC" w:rsidRDefault="000E26EB">
            <w:pPr>
              <w:spacing w:before="70" w:after="70"/>
            </w:pPr>
            <w:r w:rsidRPr="004903BC">
              <w:t>6</w:t>
            </w:r>
          </w:p>
        </w:tc>
        <w:tc>
          <w:tcPr>
            <w:tcW w:w="3118" w:type="dxa"/>
          </w:tcPr>
          <w:p w:rsidR="001127E0" w:rsidRPr="004903BC" w:rsidRDefault="000E26EB">
            <w:pPr>
              <w:spacing w:before="70" w:after="70"/>
            </w:pPr>
            <w:r w:rsidRPr="004903BC">
              <w:t>Assets</w:t>
            </w:r>
          </w:p>
        </w:tc>
        <w:tc>
          <w:tcPr>
            <w:tcW w:w="1701" w:type="dxa"/>
          </w:tcPr>
          <w:p w:rsidR="001127E0" w:rsidRPr="004903BC" w:rsidRDefault="001127E0">
            <w:pPr>
              <w:spacing w:before="70" w:after="70"/>
            </w:pPr>
          </w:p>
        </w:tc>
        <w:tc>
          <w:tcPr>
            <w:tcW w:w="1701" w:type="dxa"/>
          </w:tcPr>
          <w:p w:rsidR="001127E0" w:rsidRPr="004903BC" w:rsidRDefault="001127E0">
            <w:pPr>
              <w:spacing w:before="70" w:after="70"/>
            </w:pPr>
          </w:p>
        </w:tc>
        <w:tc>
          <w:tcPr>
            <w:tcW w:w="1843" w:type="dxa"/>
          </w:tcPr>
          <w:p w:rsidR="001127E0" w:rsidRPr="004903BC" w:rsidRDefault="001127E0">
            <w:pPr>
              <w:spacing w:before="70" w:after="70"/>
            </w:pPr>
          </w:p>
        </w:tc>
      </w:tr>
      <w:tr w:rsidR="001127E0" w:rsidRPr="004903BC">
        <w:tc>
          <w:tcPr>
            <w:tcW w:w="426" w:type="dxa"/>
          </w:tcPr>
          <w:p w:rsidR="001127E0" w:rsidRPr="004903BC" w:rsidRDefault="000E26EB">
            <w:pPr>
              <w:spacing w:before="70" w:after="70"/>
            </w:pPr>
            <w:r w:rsidRPr="004903BC">
              <w:t>7</w:t>
            </w:r>
          </w:p>
        </w:tc>
        <w:tc>
          <w:tcPr>
            <w:tcW w:w="3118" w:type="dxa"/>
          </w:tcPr>
          <w:p w:rsidR="001127E0" w:rsidRPr="004903BC" w:rsidRDefault="000E26EB">
            <w:pPr>
              <w:spacing w:before="70" w:after="70"/>
            </w:pPr>
            <w:r w:rsidRPr="004903BC">
              <w:t>Te Reo Māori</w:t>
            </w:r>
          </w:p>
        </w:tc>
        <w:tc>
          <w:tcPr>
            <w:tcW w:w="1701" w:type="dxa"/>
          </w:tcPr>
          <w:p w:rsidR="001127E0" w:rsidRPr="004903BC" w:rsidRDefault="001127E0">
            <w:pPr>
              <w:spacing w:before="70" w:after="70"/>
            </w:pPr>
          </w:p>
        </w:tc>
        <w:tc>
          <w:tcPr>
            <w:tcW w:w="1701" w:type="dxa"/>
          </w:tcPr>
          <w:p w:rsidR="001127E0" w:rsidRPr="004903BC" w:rsidRDefault="001127E0">
            <w:pPr>
              <w:spacing w:before="70" w:after="70"/>
            </w:pPr>
          </w:p>
        </w:tc>
        <w:tc>
          <w:tcPr>
            <w:tcW w:w="1843" w:type="dxa"/>
          </w:tcPr>
          <w:p w:rsidR="001127E0" w:rsidRPr="004903BC" w:rsidRDefault="001127E0">
            <w:pPr>
              <w:spacing w:before="70" w:after="70"/>
            </w:pPr>
          </w:p>
        </w:tc>
      </w:tr>
    </w:tbl>
    <w:p w:rsidR="001127E0" w:rsidRPr="004903BC" w:rsidRDefault="001127E0"/>
    <w:p w:rsidR="001127E0" w:rsidRPr="004903BC" w:rsidRDefault="000E26EB">
      <w:pPr>
        <w:ind w:right="-148"/>
        <w:rPr>
          <w:b/>
        </w:rPr>
      </w:pPr>
      <w:r w:rsidRPr="004903BC">
        <w:rPr>
          <w:b/>
        </w:rPr>
        <w:t>Areas of self-identified non-compliance and actions to be taken: see next page.</w:t>
      </w:r>
    </w:p>
    <w:p w:rsidR="001127E0" w:rsidRPr="004903BC" w:rsidRDefault="001127E0">
      <w:pPr>
        <w:pStyle w:val="Heading2"/>
        <w:rPr>
          <w:rFonts w:ascii="Times New Roman" w:hAnsi="Times New Roman"/>
        </w:rPr>
      </w:pPr>
      <w:bookmarkStart w:id="9" w:name="_Toc48632149"/>
      <w:bookmarkStart w:id="10" w:name="_Toc485299307"/>
      <w:r w:rsidRPr="004903BC">
        <w:rPr>
          <w:rFonts w:ascii="Times New Roman" w:hAnsi="Times New Roman"/>
        </w:rPr>
        <w:t>Attestation:</w:t>
      </w:r>
      <w:bookmarkEnd w:id="9"/>
      <w:bookmarkEnd w:id="10"/>
    </w:p>
    <w:p w:rsidR="001127E0" w:rsidRPr="004903BC" w:rsidRDefault="00893BCE">
      <w:pPr>
        <w:rPr>
          <w:szCs w:val="24"/>
        </w:rPr>
      </w:pPr>
      <w:r w:rsidRPr="004903BC">
        <w:rPr>
          <w:szCs w:val="24"/>
        </w:rPr>
        <w:t>Te Poumarumaru</w:t>
      </w:r>
      <w:r w:rsidR="000E26EB" w:rsidRPr="004903BC">
        <w:rPr>
          <w:szCs w:val="24"/>
        </w:rPr>
        <w:t xml:space="preserve"> and the principal have taken all reasonable steps t</w:t>
      </w:r>
      <w:r w:rsidR="006F57C1" w:rsidRPr="004903BC">
        <w:rPr>
          <w:szCs w:val="24"/>
        </w:rPr>
        <w:t>o meet their legal requirements [</w:t>
      </w:r>
      <w:r w:rsidR="000E26EB" w:rsidRPr="004903BC">
        <w:rPr>
          <w:szCs w:val="24"/>
        </w:rPr>
        <w:t>including</w:t>
      </w:r>
      <w:r w:rsidR="00B27B57" w:rsidRPr="004903BC">
        <w:rPr>
          <w:szCs w:val="24"/>
        </w:rPr>
        <w:t xml:space="preserve"> for the off-site locati</w:t>
      </w:r>
      <w:r w:rsidR="005B3532" w:rsidRPr="004903BC">
        <w:rPr>
          <w:szCs w:val="24"/>
        </w:rPr>
        <w:t>ons as listed*(if any)], and</w:t>
      </w:r>
      <w:r w:rsidR="006F57C1" w:rsidRPr="004903BC">
        <w:rPr>
          <w:szCs w:val="24"/>
        </w:rPr>
        <w:t xml:space="preserve"> requirements </w:t>
      </w:r>
      <w:r w:rsidR="000E26EB" w:rsidRPr="004903BC">
        <w:rPr>
          <w:szCs w:val="24"/>
        </w:rPr>
        <w:t>detailed in Ministry of Education Circulars and other documents. Where non-compliance has been identified, measures are being taken to remedy this.</w:t>
      </w:r>
    </w:p>
    <w:p w:rsidR="001127E0" w:rsidRPr="004903BC" w:rsidRDefault="001127E0">
      <w:pPr>
        <w:rPr>
          <w:szCs w:val="24"/>
        </w:rPr>
      </w:pPr>
    </w:p>
    <w:p w:rsidR="001127E0" w:rsidRPr="004903BC" w:rsidRDefault="000E26EB">
      <w:pPr>
        <w:pStyle w:val="Header"/>
        <w:tabs>
          <w:tab w:val="clear" w:pos="4153"/>
          <w:tab w:val="clear" w:pos="8306"/>
          <w:tab w:val="left" w:leader="dot" w:pos="8789"/>
        </w:tabs>
        <w:rPr>
          <w:szCs w:val="24"/>
        </w:rPr>
      </w:pPr>
      <w:r w:rsidRPr="004903BC">
        <w:rPr>
          <w:szCs w:val="24"/>
        </w:rPr>
        <w:t xml:space="preserve">Chairperson </w:t>
      </w:r>
      <w:r w:rsidRPr="004903BC">
        <w:rPr>
          <w:szCs w:val="24"/>
        </w:rPr>
        <w:tab/>
      </w:r>
    </w:p>
    <w:p w:rsidR="001127E0" w:rsidRPr="004903BC" w:rsidRDefault="000E26EB">
      <w:pPr>
        <w:tabs>
          <w:tab w:val="left" w:pos="2268"/>
          <w:tab w:val="left" w:pos="5103"/>
          <w:tab w:val="left" w:pos="7655"/>
        </w:tabs>
        <w:rPr>
          <w:b/>
          <w:szCs w:val="24"/>
        </w:rPr>
      </w:pPr>
      <w:r w:rsidRPr="004903BC">
        <w:rPr>
          <w:szCs w:val="24"/>
        </w:rPr>
        <w:tab/>
      </w:r>
      <w:r w:rsidRPr="004903BC">
        <w:rPr>
          <w:b/>
          <w:szCs w:val="24"/>
        </w:rPr>
        <w:t>Name</w:t>
      </w:r>
      <w:r w:rsidRPr="004903BC">
        <w:rPr>
          <w:b/>
          <w:szCs w:val="24"/>
        </w:rPr>
        <w:tab/>
        <w:t>Signature</w:t>
      </w:r>
      <w:r w:rsidRPr="004903BC">
        <w:rPr>
          <w:b/>
          <w:szCs w:val="24"/>
        </w:rPr>
        <w:tab/>
        <w:t>Date</w:t>
      </w:r>
    </w:p>
    <w:p w:rsidR="001127E0" w:rsidRPr="004903BC" w:rsidRDefault="001127E0">
      <w:pPr>
        <w:rPr>
          <w:szCs w:val="24"/>
        </w:rPr>
      </w:pPr>
    </w:p>
    <w:p w:rsidR="001127E0" w:rsidRPr="004903BC" w:rsidRDefault="000E26EB">
      <w:pPr>
        <w:pStyle w:val="Header"/>
        <w:tabs>
          <w:tab w:val="clear" w:pos="4153"/>
          <w:tab w:val="clear" w:pos="8306"/>
          <w:tab w:val="left" w:leader="dot" w:pos="8789"/>
        </w:tabs>
        <w:rPr>
          <w:szCs w:val="24"/>
        </w:rPr>
      </w:pPr>
      <w:r w:rsidRPr="004903BC">
        <w:rPr>
          <w:szCs w:val="24"/>
        </w:rPr>
        <w:t xml:space="preserve">Principal </w:t>
      </w:r>
      <w:r w:rsidRPr="004903BC">
        <w:rPr>
          <w:szCs w:val="24"/>
        </w:rPr>
        <w:tab/>
      </w:r>
    </w:p>
    <w:p w:rsidR="001127E0" w:rsidRPr="004903BC" w:rsidRDefault="000E26EB">
      <w:pPr>
        <w:tabs>
          <w:tab w:val="left" w:pos="2268"/>
          <w:tab w:val="left" w:pos="5103"/>
          <w:tab w:val="left" w:pos="7655"/>
        </w:tabs>
        <w:rPr>
          <w:b/>
          <w:szCs w:val="24"/>
        </w:rPr>
      </w:pPr>
      <w:r w:rsidRPr="004903BC">
        <w:rPr>
          <w:szCs w:val="24"/>
        </w:rPr>
        <w:tab/>
      </w:r>
      <w:r w:rsidRPr="004903BC">
        <w:rPr>
          <w:b/>
          <w:szCs w:val="24"/>
        </w:rPr>
        <w:t>Name</w:t>
      </w:r>
      <w:r w:rsidRPr="004903BC">
        <w:rPr>
          <w:b/>
          <w:szCs w:val="24"/>
        </w:rPr>
        <w:tab/>
        <w:t xml:space="preserve">Signature </w:t>
      </w:r>
      <w:r w:rsidRPr="004903BC">
        <w:rPr>
          <w:b/>
          <w:szCs w:val="24"/>
        </w:rPr>
        <w:tab/>
        <w:t>Date</w:t>
      </w:r>
    </w:p>
    <w:p w:rsidR="004903BC" w:rsidRPr="004903BC" w:rsidRDefault="004903BC">
      <w:pPr>
        <w:tabs>
          <w:tab w:val="left" w:pos="2268"/>
          <w:tab w:val="left" w:pos="5103"/>
          <w:tab w:val="left" w:pos="7655"/>
        </w:tabs>
        <w:rPr>
          <w:b/>
          <w:szCs w:val="24"/>
        </w:rPr>
      </w:pPr>
    </w:p>
    <w:p w:rsidR="004903BC" w:rsidRPr="004903BC" w:rsidRDefault="004903BC">
      <w:pPr>
        <w:tabs>
          <w:tab w:val="left" w:pos="2268"/>
          <w:tab w:val="left" w:pos="5103"/>
          <w:tab w:val="left" w:pos="7655"/>
        </w:tabs>
        <w:rPr>
          <w:b/>
          <w:szCs w:val="24"/>
        </w:rPr>
      </w:pPr>
    </w:p>
    <w:p w:rsidR="004903BC" w:rsidRPr="004903BC" w:rsidRDefault="004903BC">
      <w:pPr>
        <w:tabs>
          <w:tab w:val="left" w:pos="2268"/>
          <w:tab w:val="left" w:pos="5103"/>
          <w:tab w:val="left" w:pos="7655"/>
        </w:tabs>
        <w:rPr>
          <w:szCs w:val="24"/>
        </w:rPr>
      </w:pPr>
    </w:p>
    <w:p w:rsidR="007105F9" w:rsidRPr="004903BC" w:rsidRDefault="007105F9" w:rsidP="007105F9">
      <w:pPr>
        <w:jc w:val="left"/>
        <w:rPr>
          <w:szCs w:val="28"/>
        </w:rPr>
      </w:pPr>
      <w:r w:rsidRPr="004903BC">
        <w:rPr>
          <w:b/>
          <w:i/>
          <w:szCs w:val="28"/>
        </w:rPr>
        <w:t>*List o</w:t>
      </w:r>
      <w:r w:rsidR="005B3532" w:rsidRPr="004903BC">
        <w:rPr>
          <w:b/>
          <w:i/>
          <w:szCs w:val="28"/>
        </w:rPr>
        <w:t xml:space="preserve">f off-site locations </w:t>
      </w:r>
      <w:r w:rsidRPr="004903BC">
        <w:rPr>
          <w:b/>
          <w:i/>
          <w:szCs w:val="28"/>
        </w:rPr>
        <w:t>(activity centre/teen parent unit/satellite class or other)</w:t>
      </w:r>
      <w:r w:rsidR="00E32105" w:rsidRPr="004903BC">
        <w:rPr>
          <w:b/>
          <w:i/>
          <w:szCs w:val="28"/>
        </w:rPr>
        <w:t xml:space="preserve"> under Te Poumarumaru governance:</w:t>
      </w:r>
    </w:p>
    <w:p w:rsidR="007105F9" w:rsidRPr="004903BC" w:rsidRDefault="007105F9" w:rsidP="007105F9">
      <w:pPr>
        <w:jc w:val="left"/>
        <w:rPr>
          <w:sz w:val="28"/>
          <w:szCs w:val="28"/>
        </w:rPr>
      </w:pPr>
    </w:p>
    <w:p w:rsidR="007105F9" w:rsidRPr="004903BC" w:rsidRDefault="007105F9" w:rsidP="007105F9">
      <w:pPr>
        <w:spacing w:line="480" w:lineRule="auto"/>
        <w:ind w:right="-285"/>
        <w:rPr>
          <w:b/>
          <w:kern w:val="28"/>
        </w:rPr>
      </w:pPr>
      <w:r w:rsidRPr="004903BC">
        <w:t>………………………………………………………………………………………………</w:t>
      </w:r>
    </w:p>
    <w:p w:rsidR="007105F9" w:rsidRPr="004903BC" w:rsidRDefault="007105F9" w:rsidP="007105F9">
      <w:pPr>
        <w:spacing w:line="480" w:lineRule="auto"/>
        <w:ind w:right="-285"/>
        <w:rPr>
          <w:b/>
          <w:kern w:val="28"/>
        </w:rPr>
      </w:pPr>
      <w:r w:rsidRPr="004903BC">
        <w:t>………………………………………………………………………………………………</w:t>
      </w:r>
    </w:p>
    <w:p w:rsidR="007105F9" w:rsidRPr="004903BC" w:rsidRDefault="007105F9" w:rsidP="007105F9">
      <w:pPr>
        <w:spacing w:line="480" w:lineRule="auto"/>
        <w:ind w:right="-285"/>
        <w:rPr>
          <w:b/>
          <w:kern w:val="28"/>
        </w:rPr>
      </w:pPr>
      <w:r w:rsidRPr="004903BC">
        <w:t>………………………………………………………………………………………………</w:t>
      </w:r>
    </w:p>
    <w:p w:rsidR="007105F9" w:rsidRPr="004903BC" w:rsidRDefault="007105F9" w:rsidP="007105F9">
      <w:pPr>
        <w:spacing w:line="480" w:lineRule="auto"/>
        <w:ind w:right="-285"/>
        <w:rPr>
          <w:b/>
          <w:kern w:val="28"/>
        </w:rPr>
      </w:pPr>
      <w:r w:rsidRPr="004903BC">
        <w:t>………………………………………………………………………………………………</w:t>
      </w:r>
    </w:p>
    <w:p w:rsidR="007105F9" w:rsidRPr="004903BC" w:rsidRDefault="007105F9" w:rsidP="007105F9">
      <w:pPr>
        <w:spacing w:line="480" w:lineRule="auto"/>
        <w:ind w:right="-285"/>
        <w:rPr>
          <w:b/>
          <w:kern w:val="28"/>
        </w:rPr>
      </w:pPr>
      <w:r w:rsidRPr="004903BC">
        <w:t>………………………………………………………………………………………………</w:t>
      </w:r>
    </w:p>
    <w:p w:rsidR="007105F9" w:rsidRPr="004903BC" w:rsidRDefault="007105F9" w:rsidP="007105F9">
      <w:pPr>
        <w:spacing w:line="480" w:lineRule="auto"/>
        <w:ind w:right="-285"/>
        <w:rPr>
          <w:b/>
          <w:kern w:val="28"/>
        </w:rPr>
      </w:pPr>
      <w:r w:rsidRPr="004903BC">
        <w:t>………………………………………………………………………………………………</w:t>
      </w:r>
    </w:p>
    <w:p w:rsidR="007105F9" w:rsidRPr="004903BC" w:rsidRDefault="007105F9" w:rsidP="007105F9">
      <w:pPr>
        <w:spacing w:line="480" w:lineRule="auto"/>
        <w:ind w:right="-285"/>
        <w:rPr>
          <w:b/>
          <w:kern w:val="28"/>
        </w:rPr>
      </w:pPr>
      <w:r w:rsidRPr="004903BC">
        <w:t>………………………………………………………………………………………………</w:t>
      </w:r>
    </w:p>
    <w:p w:rsidR="007105F9" w:rsidRPr="004903BC" w:rsidRDefault="007105F9" w:rsidP="007105F9">
      <w:pPr>
        <w:spacing w:line="480" w:lineRule="auto"/>
        <w:ind w:right="-285"/>
        <w:rPr>
          <w:b/>
          <w:kern w:val="28"/>
        </w:rPr>
      </w:pPr>
      <w:r w:rsidRPr="004903BC">
        <w:t>………………………………………………………………………………………………</w:t>
      </w:r>
    </w:p>
    <w:p w:rsidR="007105F9" w:rsidRPr="004903BC" w:rsidRDefault="007105F9" w:rsidP="007105F9">
      <w:pPr>
        <w:spacing w:line="480" w:lineRule="auto"/>
        <w:ind w:right="-285"/>
      </w:pPr>
      <w:r w:rsidRPr="004903BC">
        <w:t>………………………………………………………………………………………………</w:t>
      </w:r>
    </w:p>
    <w:p w:rsidR="003509B4" w:rsidRPr="004903BC" w:rsidRDefault="003509B4" w:rsidP="007105F9">
      <w:pPr>
        <w:spacing w:line="480" w:lineRule="auto"/>
        <w:ind w:right="-285"/>
      </w:pPr>
      <w:r w:rsidRPr="004903BC">
        <w:t>………………………………………………………………………………………………</w:t>
      </w:r>
    </w:p>
    <w:p w:rsidR="005B3532" w:rsidRPr="004903BC" w:rsidRDefault="005B3532" w:rsidP="005B3532">
      <w:r w:rsidRPr="004903BC">
        <w:t>* An ‘off-site location’</w:t>
      </w:r>
      <w:r w:rsidRPr="004903BC">
        <w:rPr>
          <w:i/>
        </w:rPr>
        <w:t xml:space="preserve"> is when a school is using premises outside of the school to provide education to one or more students on a long-term or full-time basis</w:t>
      </w:r>
      <w:r w:rsidRPr="004903BC">
        <w:t xml:space="preserve"> [refer section 71A(6) of the Education Act 1989].</w:t>
      </w:r>
    </w:p>
    <w:p w:rsidR="005B3532" w:rsidRPr="004903BC" w:rsidRDefault="005B3532" w:rsidP="005B3532">
      <w:pPr>
        <w:rPr>
          <w:color w:val="000000"/>
          <w:szCs w:val="24"/>
          <w:lang w:eastAsia="en-NZ"/>
        </w:rPr>
      </w:pPr>
    </w:p>
    <w:p w:rsidR="005B3532" w:rsidRPr="004903BC" w:rsidRDefault="005B3532" w:rsidP="005B3532">
      <w:pPr>
        <w:pStyle w:val="Default"/>
        <w:rPr>
          <w:rFonts w:ascii="Times New Roman" w:hAnsi="Times New Roman" w:cs="Times New Roman"/>
        </w:rPr>
      </w:pPr>
      <w:r w:rsidRPr="004903BC">
        <w:rPr>
          <w:rFonts w:ascii="Times New Roman" w:hAnsi="Times New Roman" w:cs="Times New Roman"/>
          <w:u w:val="single"/>
        </w:rPr>
        <w:t>Note:</w:t>
      </w:r>
      <w:r w:rsidRPr="004903BC">
        <w:rPr>
          <w:rFonts w:ascii="Times New Roman" w:hAnsi="Times New Roman" w:cs="Times New Roman"/>
        </w:rPr>
        <w:t xml:space="preserve"> The Education (Update) Amendment Act 2017 now requires schools to seek approval from the Minister of Education to use an off-site location or host an off-site location for another school. Once approval has been given, schools must enter into an agreement with the Secretary for Education before using that off-site location.  This change will formalise arrangements for off-site locations and make it clearer who is responsible for the education, safety and welfare of the students receiving education at the off-site location</w:t>
      </w:r>
      <w:r w:rsidRPr="004903BC">
        <w:rPr>
          <w:rFonts w:ascii="Times New Roman" w:hAnsi="Times New Roman" w:cs="Times New Roman"/>
          <w:sz w:val="17"/>
          <w:szCs w:val="17"/>
        </w:rPr>
        <w:t>.</w:t>
      </w:r>
    </w:p>
    <w:p w:rsidR="005B3532" w:rsidRPr="004903BC" w:rsidRDefault="005B3532" w:rsidP="005B3532">
      <w:pPr>
        <w:rPr>
          <w:color w:val="000000"/>
          <w:szCs w:val="24"/>
          <w:lang w:eastAsia="en-NZ"/>
        </w:rPr>
      </w:pPr>
      <w:r w:rsidRPr="004903BC">
        <w:rPr>
          <w:color w:val="000000"/>
          <w:szCs w:val="24"/>
          <w:lang w:eastAsia="en-NZ"/>
        </w:rPr>
        <w:t>Schools with existing off-site locations have until 19 May 2018 to get approval from the Minister, and then enter into an agreement with the Secretary, if they want to continue this arrangement.</w:t>
      </w:r>
      <w:r w:rsidRPr="004903BC">
        <w:rPr>
          <w:rStyle w:val="FootnoteReference"/>
          <w:color w:val="000000"/>
          <w:szCs w:val="24"/>
          <w:lang w:eastAsia="en-NZ"/>
        </w:rPr>
        <w:footnoteReference w:id="2"/>
      </w:r>
    </w:p>
    <w:p w:rsidR="005B3532" w:rsidRPr="004903BC" w:rsidRDefault="005B3532" w:rsidP="007105F9">
      <w:pPr>
        <w:spacing w:line="480" w:lineRule="auto"/>
        <w:ind w:right="-285"/>
        <w:rPr>
          <w:b/>
          <w:kern w:val="28"/>
        </w:rPr>
      </w:pPr>
    </w:p>
    <w:p w:rsidR="007105F9" w:rsidRPr="004903BC" w:rsidRDefault="007105F9" w:rsidP="007105F9">
      <w:pPr>
        <w:jc w:val="left"/>
        <w:rPr>
          <w:b/>
          <w:i/>
          <w:szCs w:val="24"/>
        </w:rPr>
      </w:pPr>
      <w:r w:rsidRPr="004903BC">
        <w:rPr>
          <w:b/>
          <w:i/>
          <w:szCs w:val="24"/>
        </w:rPr>
        <w:t>* (Please write N/A if not applicable)</w:t>
      </w:r>
    </w:p>
    <w:p w:rsidR="007105F9" w:rsidRPr="004903BC" w:rsidRDefault="007105F9" w:rsidP="007105F9">
      <w:pPr>
        <w:jc w:val="left"/>
        <w:rPr>
          <w:sz w:val="28"/>
          <w:szCs w:val="28"/>
        </w:rPr>
        <w:sectPr w:rsidR="007105F9" w:rsidRPr="004903BC" w:rsidSect="00B05C44">
          <w:headerReference w:type="first" r:id="rId17"/>
          <w:footerReference w:type="first" r:id="rId18"/>
          <w:footnotePr>
            <w:numStart w:val="3"/>
          </w:footnotePr>
          <w:pgSz w:w="11906" w:h="16838" w:code="9"/>
          <w:pgMar w:top="1588" w:right="1133" w:bottom="993" w:left="1987" w:header="720" w:footer="443" w:gutter="0"/>
          <w:paperSrc w:first="265" w:other="265"/>
          <w:pgNumType w:start="1"/>
          <w:cols w:space="720"/>
          <w:titlePg/>
          <w:docGrid w:linePitch="326"/>
        </w:sectPr>
      </w:pPr>
    </w:p>
    <w:p w:rsidR="001127E0" w:rsidRPr="004903BC" w:rsidRDefault="001127E0">
      <w:pPr>
        <w:pStyle w:val="ForCRO"/>
        <w:widowControl w:val="0"/>
        <w:spacing w:after="0"/>
        <w:rPr>
          <w:rFonts w:ascii="Times New Roman" w:hAnsi="Times New Roman"/>
          <w:kern w:val="28"/>
          <w:lang w:val="en-NZ"/>
        </w:rPr>
      </w:pPr>
      <w:r w:rsidRPr="004903BC">
        <w:rPr>
          <w:rFonts w:ascii="Times New Roman" w:hAnsi="Times New Roman"/>
          <w:kern w:val="28"/>
          <w:lang w:val="en-NZ"/>
        </w:rPr>
        <w:t>This page is for you to note areas where you are aware that you are not meeting legal requirements and to advise any action you are taking.</w:t>
      </w:r>
    </w:p>
    <w:p w:rsidR="001127E0" w:rsidRPr="004903BC" w:rsidRDefault="001127E0">
      <w:pPr>
        <w:ind w:right="-285"/>
      </w:pPr>
    </w:p>
    <w:p w:rsidR="001127E0" w:rsidRPr="004903BC" w:rsidRDefault="001127E0">
      <w:pPr>
        <w:ind w:right="-285"/>
        <w:rPr>
          <w:i/>
          <w:sz w:val="26"/>
        </w:rPr>
      </w:pPr>
      <w:r w:rsidRPr="004903BC">
        <w:rPr>
          <w:i/>
          <w:sz w:val="26"/>
        </w:rPr>
        <w:t>Identified area(s) of non-compliance:</w:t>
      </w:r>
    </w:p>
    <w:p w:rsidR="001127E0" w:rsidRPr="004903BC" w:rsidRDefault="001127E0">
      <w:pPr>
        <w:ind w:right="-285"/>
      </w:pPr>
    </w:p>
    <w:p w:rsidR="001127E0" w:rsidRPr="004903BC" w:rsidRDefault="001127E0">
      <w:pPr>
        <w:spacing w:line="480" w:lineRule="auto"/>
        <w:ind w:right="-285"/>
        <w:rPr>
          <w:b/>
          <w:kern w:val="28"/>
        </w:rPr>
      </w:pPr>
      <w:r w:rsidRPr="004903BC">
        <w:t>………………………………………………………………………………………………</w:t>
      </w:r>
    </w:p>
    <w:p w:rsidR="001127E0" w:rsidRPr="004903BC" w:rsidRDefault="001127E0">
      <w:pPr>
        <w:spacing w:line="480" w:lineRule="auto"/>
        <w:ind w:right="-285"/>
        <w:rPr>
          <w:b/>
          <w:kern w:val="28"/>
        </w:rPr>
      </w:pPr>
      <w:r w:rsidRPr="004903BC">
        <w:t>………………………………………………………………………………………………</w:t>
      </w:r>
    </w:p>
    <w:p w:rsidR="001127E0" w:rsidRPr="004903BC" w:rsidRDefault="001127E0">
      <w:pPr>
        <w:spacing w:line="480" w:lineRule="auto"/>
        <w:ind w:right="-285"/>
        <w:rPr>
          <w:b/>
          <w:kern w:val="28"/>
        </w:rPr>
      </w:pPr>
      <w:r w:rsidRPr="004903BC">
        <w:t>………………………………………………………………………………………………</w:t>
      </w:r>
    </w:p>
    <w:p w:rsidR="001127E0" w:rsidRPr="004903BC" w:rsidRDefault="001127E0">
      <w:pPr>
        <w:spacing w:line="480" w:lineRule="auto"/>
        <w:ind w:right="-285"/>
        <w:rPr>
          <w:b/>
          <w:kern w:val="28"/>
        </w:rPr>
      </w:pPr>
      <w:r w:rsidRPr="004903BC">
        <w:t>………………………………………………………………………………………………</w:t>
      </w:r>
    </w:p>
    <w:p w:rsidR="001127E0" w:rsidRPr="004903BC" w:rsidRDefault="001127E0">
      <w:pPr>
        <w:spacing w:line="480" w:lineRule="auto"/>
        <w:ind w:right="-285"/>
        <w:rPr>
          <w:b/>
          <w:kern w:val="28"/>
        </w:rPr>
      </w:pPr>
      <w:r w:rsidRPr="004903BC">
        <w:t>………………………………………………………………………………………………</w:t>
      </w:r>
    </w:p>
    <w:p w:rsidR="001127E0" w:rsidRPr="004903BC" w:rsidRDefault="001127E0">
      <w:pPr>
        <w:spacing w:line="480" w:lineRule="auto"/>
        <w:ind w:right="-285"/>
        <w:rPr>
          <w:b/>
          <w:kern w:val="28"/>
        </w:rPr>
      </w:pPr>
      <w:r w:rsidRPr="004903BC">
        <w:t>………………………………………………………………………………………………</w:t>
      </w:r>
    </w:p>
    <w:p w:rsidR="001127E0" w:rsidRPr="004903BC" w:rsidRDefault="001127E0">
      <w:pPr>
        <w:spacing w:line="480" w:lineRule="auto"/>
        <w:ind w:right="-285"/>
        <w:rPr>
          <w:b/>
          <w:kern w:val="28"/>
        </w:rPr>
      </w:pPr>
      <w:r w:rsidRPr="004903BC">
        <w:t>………………………………………………………………………………………………</w:t>
      </w:r>
    </w:p>
    <w:p w:rsidR="001127E0" w:rsidRPr="004903BC" w:rsidRDefault="001127E0">
      <w:pPr>
        <w:spacing w:line="480" w:lineRule="auto"/>
        <w:ind w:right="-285"/>
        <w:rPr>
          <w:b/>
          <w:kern w:val="28"/>
        </w:rPr>
      </w:pPr>
      <w:r w:rsidRPr="004903BC">
        <w:t>………………………………………………………………………………………………</w:t>
      </w:r>
    </w:p>
    <w:p w:rsidR="001127E0" w:rsidRPr="004903BC" w:rsidRDefault="001127E0">
      <w:pPr>
        <w:spacing w:line="480" w:lineRule="auto"/>
        <w:ind w:right="-285"/>
        <w:rPr>
          <w:b/>
          <w:kern w:val="28"/>
        </w:rPr>
      </w:pPr>
      <w:r w:rsidRPr="004903BC">
        <w:t>………………………………………………………………………………………………</w:t>
      </w:r>
    </w:p>
    <w:p w:rsidR="001127E0" w:rsidRPr="004903BC" w:rsidRDefault="001127E0">
      <w:pPr>
        <w:ind w:right="-285"/>
        <w:rPr>
          <w:b/>
          <w:kern w:val="28"/>
        </w:rPr>
      </w:pPr>
    </w:p>
    <w:p w:rsidR="001127E0" w:rsidRPr="004903BC" w:rsidRDefault="001127E0">
      <w:pPr>
        <w:ind w:right="-285"/>
        <w:rPr>
          <w:b/>
          <w:i/>
          <w:sz w:val="26"/>
        </w:rPr>
      </w:pPr>
      <w:r w:rsidRPr="004903BC">
        <w:rPr>
          <w:i/>
          <w:sz w:val="26"/>
        </w:rPr>
        <w:t>Action being taken to address non-compliance:</w:t>
      </w:r>
    </w:p>
    <w:p w:rsidR="001127E0" w:rsidRPr="004903BC" w:rsidRDefault="001127E0">
      <w:pPr>
        <w:ind w:right="-285"/>
      </w:pPr>
    </w:p>
    <w:p w:rsidR="001127E0" w:rsidRPr="004903BC" w:rsidRDefault="001127E0">
      <w:pPr>
        <w:spacing w:line="480" w:lineRule="auto"/>
        <w:ind w:right="-285"/>
        <w:rPr>
          <w:b/>
          <w:kern w:val="28"/>
        </w:rPr>
      </w:pPr>
      <w:r w:rsidRPr="004903BC">
        <w:t>………………………………………………………………………………………………</w:t>
      </w:r>
    </w:p>
    <w:p w:rsidR="001127E0" w:rsidRPr="004903BC" w:rsidRDefault="001127E0">
      <w:pPr>
        <w:spacing w:line="480" w:lineRule="auto"/>
        <w:ind w:right="-285"/>
        <w:rPr>
          <w:b/>
          <w:kern w:val="28"/>
        </w:rPr>
      </w:pPr>
      <w:r w:rsidRPr="004903BC">
        <w:t>………………………………………………………………………………………………</w:t>
      </w:r>
    </w:p>
    <w:p w:rsidR="001127E0" w:rsidRPr="004903BC" w:rsidRDefault="001127E0">
      <w:pPr>
        <w:spacing w:line="480" w:lineRule="auto"/>
        <w:ind w:right="-285"/>
        <w:rPr>
          <w:b/>
          <w:kern w:val="28"/>
        </w:rPr>
      </w:pPr>
      <w:r w:rsidRPr="004903BC">
        <w:t>………………………………………………………………………………………………</w:t>
      </w:r>
    </w:p>
    <w:p w:rsidR="001127E0" w:rsidRPr="004903BC" w:rsidRDefault="001127E0">
      <w:pPr>
        <w:spacing w:line="480" w:lineRule="auto"/>
        <w:ind w:right="-285"/>
        <w:rPr>
          <w:b/>
          <w:kern w:val="28"/>
        </w:rPr>
      </w:pPr>
      <w:r w:rsidRPr="004903BC">
        <w:t>………………………………………………………………………………………………</w:t>
      </w:r>
    </w:p>
    <w:p w:rsidR="001127E0" w:rsidRPr="004903BC" w:rsidRDefault="001127E0">
      <w:pPr>
        <w:spacing w:line="480" w:lineRule="auto"/>
        <w:ind w:right="-285"/>
        <w:rPr>
          <w:b/>
          <w:kern w:val="28"/>
        </w:rPr>
      </w:pPr>
      <w:r w:rsidRPr="004903BC">
        <w:t>………………………………………………………………………………………………</w:t>
      </w:r>
    </w:p>
    <w:p w:rsidR="001127E0" w:rsidRPr="004903BC" w:rsidRDefault="001127E0">
      <w:pPr>
        <w:spacing w:line="480" w:lineRule="auto"/>
        <w:ind w:right="-285"/>
        <w:rPr>
          <w:b/>
          <w:kern w:val="28"/>
        </w:rPr>
      </w:pPr>
      <w:r w:rsidRPr="004903BC">
        <w:t>………………………………………………………………………………………………</w:t>
      </w:r>
    </w:p>
    <w:p w:rsidR="001127E0" w:rsidRPr="004903BC" w:rsidRDefault="001127E0">
      <w:pPr>
        <w:spacing w:line="480" w:lineRule="auto"/>
        <w:ind w:right="-285"/>
        <w:rPr>
          <w:b/>
          <w:kern w:val="28"/>
        </w:rPr>
      </w:pPr>
      <w:r w:rsidRPr="004903BC">
        <w:t>………………………………………………………………………………………………</w:t>
      </w:r>
    </w:p>
    <w:p w:rsidR="001127E0" w:rsidRPr="004903BC" w:rsidRDefault="001127E0">
      <w:pPr>
        <w:spacing w:line="480" w:lineRule="auto"/>
        <w:ind w:right="-285"/>
        <w:rPr>
          <w:b/>
          <w:kern w:val="28"/>
        </w:rPr>
      </w:pPr>
      <w:r w:rsidRPr="004903BC">
        <w:t>………………………………………………………………………………………………</w:t>
      </w:r>
    </w:p>
    <w:p w:rsidR="001127E0" w:rsidRPr="004903BC" w:rsidRDefault="001127E0">
      <w:pPr>
        <w:spacing w:line="480" w:lineRule="auto"/>
        <w:ind w:right="-285"/>
        <w:rPr>
          <w:b/>
          <w:kern w:val="28"/>
        </w:rPr>
      </w:pPr>
      <w:r w:rsidRPr="004903BC">
        <w:t>………………………………………………………………………………………………</w:t>
      </w:r>
    </w:p>
    <w:p w:rsidR="001127E0" w:rsidRPr="004903BC" w:rsidRDefault="001127E0">
      <w:pPr>
        <w:spacing w:line="480" w:lineRule="auto"/>
        <w:ind w:right="-285"/>
        <w:rPr>
          <w:b/>
          <w:kern w:val="28"/>
        </w:rPr>
      </w:pPr>
      <w:r w:rsidRPr="004903BC">
        <w:t>………………………………………………………………………………………………</w:t>
      </w:r>
    </w:p>
    <w:p w:rsidR="001127E0" w:rsidRPr="004903BC" w:rsidRDefault="001127E0">
      <w:pPr>
        <w:spacing w:line="480" w:lineRule="auto"/>
        <w:ind w:right="-285"/>
      </w:pPr>
      <w:r w:rsidRPr="004903BC">
        <w:t>………………………………………………………………………………………………</w:t>
      </w:r>
    </w:p>
    <w:p w:rsidR="001127E0" w:rsidRPr="004903BC" w:rsidRDefault="001127E0">
      <w:pPr>
        <w:spacing w:line="480" w:lineRule="auto"/>
        <w:ind w:right="-285"/>
      </w:pPr>
      <w:r w:rsidRPr="004903BC">
        <w:t>………………………………………………………………………………………………</w:t>
      </w:r>
    </w:p>
    <w:p w:rsidR="001127E0" w:rsidRPr="004903BC" w:rsidRDefault="001127E0">
      <w:pPr>
        <w:pStyle w:val="Alices"/>
        <w:spacing w:before="0"/>
        <w:rPr>
          <w:rFonts w:ascii="Times New Roman" w:hAnsi="Times New Roman"/>
        </w:rPr>
      </w:pPr>
      <w:r w:rsidRPr="004903BC">
        <w:rPr>
          <w:rFonts w:ascii="Times New Roman" w:hAnsi="Times New Roman"/>
        </w:rPr>
        <w:t>What does ERO want to know?</w:t>
      </w:r>
    </w:p>
    <w:p w:rsidR="001127E0" w:rsidRPr="004903BC" w:rsidRDefault="000E26EB">
      <w:pPr>
        <w:pStyle w:val="Text"/>
        <w:pBdr>
          <w:bottom w:val="single" w:sz="4" w:space="1" w:color="auto"/>
        </w:pBdr>
        <w:spacing w:before="0" w:after="0"/>
        <w:rPr>
          <w:rFonts w:ascii="Times New Roman" w:hAnsi="Times New Roman"/>
        </w:rPr>
      </w:pPr>
      <w:r w:rsidRPr="004903BC">
        <w:rPr>
          <w:rFonts w:ascii="Times New Roman" w:hAnsi="Times New Roman"/>
        </w:rPr>
        <w:t xml:space="preserve">ERO wants to know that the </w:t>
      </w:r>
      <w:r w:rsidR="00893BCE" w:rsidRPr="004903BC">
        <w:rPr>
          <w:rFonts w:ascii="Times New Roman" w:hAnsi="Times New Roman"/>
        </w:rPr>
        <w:t>Te Poumarumaru</w:t>
      </w:r>
      <w:r w:rsidRPr="004903BC">
        <w:rPr>
          <w:rFonts w:ascii="Times New Roman" w:hAnsi="Times New Roman"/>
        </w:rPr>
        <w:t xml:space="preserve"> is acting in a transparent and democratic manner and has appropriate policies and/or procedures to support this.  </w:t>
      </w:r>
      <w:r w:rsidRPr="004903BC">
        <w:rPr>
          <w:rFonts w:ascii="Times New Roman" w:hAnsi="Times New Roman"/>
          <w:b/>
          <w:bCs/>
        </w:rPr>
        <w:t>Note</w:t>
      </w:r>
      <w:r w:rsidRPr="004903BC">
        <w:rPr>
          <w:rFonts w:ascii="Times New Roman" w:hAnsi="Times New Roman"/>
        </w:rPr>
        <w:t>: References are in brackets where appropriate.</w:t>
      </w:r>
    </w:p>
    <w:p w:rsidR="001127E0" w:rsidRPr="004903BC" w:rsidRDefault="001127E0">
      <w:pPr>
        <w:pStyle w:val="Text"/>
        <w:pBdr>
          <w:bottom w:val="single" w:sz="4" w:space="1" w:color="auto"/>
        </w:pBdr>
        <w:spacing w:before="0" w:after="0"/>
        <w:rPr>
          <w:rFonts w:ascii="Times New Roman" w:hAnsi="Times New Roman"/>
        </w:rPr>
      </w:pPr>
    </w:p>
    <w:p w:rsidR="001127E0" w:rsidRPr="004903BC" w:rsidRDefault="001127E0">
      <w:pPr>
        <w:pStyle w:val="Text"/>
        <w:spacing w:before="0" w:after="0"/>
        <w:rPr>
          <w:rFonts w:ascii="Times New Roman" w:hAnsi="Times New Roman"/>
          <w:sz w:val="8"/>
        </w:rPr>
      </w:pPr>
    </w:p>
    <w:p w:rsidR="001127E0" w:rsidRPr="004903BC" w:rsidRDefault="001127E0">
      <w:pPr>
        <w:pStyle w:val="Alices"/>
        <w:spacing w:before="0" w:after="0"/>
        <w:jc w:val="center"/>
        <w:rPr>
          <w:rFonts w:ascii="Times New Roman" w:hAnsi="Times New Roman"/>
          <w:sz w:val="28"/>
        </w:rPr>
      </w:pPr>
      <w:r w:rsidRPr="004903BC">
        <w:rPr>
          <w:rFonts w:ascii="Times New Roman" w:hAnsi="Times New Roman"/>
          <w:sz w:val="28"/>
        </w:rPr>
        <w:t>Self-Audit Checklist</w:t>
      </w:r>
    </w:p>
    <w:p w:rsidR="001127E0" w:rsidRPr="004903BC" w:rsidRDefault="001127E0">
      <w:pPr>
        <w:pStyle w:val="Alices"/>
        <w:pBdr>
          <w:bottom w:val="single" w:sz="4" w:space="1" w:color="auto"/>
        </w:pBdr>
        <w:spacing w:before="0" w:after="0"/>
        <w:jc w:val="center"/>
        <w:rPr>
          <w:rFonts w:ascii="Times New Roman" w:hAnsi="Times New Roman"/>
          <w:i/>
          <w:sz w:val="26"/>
        </w:rPr>
      </w:pPr>
      <w:r w:rsidRPr="004903BC">
        <w:rPr>
          <w:rFonts w:ascii="Times New Roman" w:hAnsi="Times New Roman"/>
          <w:i/>
          <w:sz w:val="26"/>
        </w:rPr>
        <w:t xml:space="preserve">Section 1 – </w:t>
      </w:r>
      <w:r w:rsidR="00893BCE" w:rsidRPr="004903BC">
        <w:rPr>
          <w:rFonts w:ascii="Times New Roman" w:hAnsi="Times New Roman"/>
          <w:i/>
          <w:sz w:val="26"/>
        </w:rPr>
        <w:t>Te Poumarumaru</w:t>
      </w:r>
      <w:r w:rsidRPr="004903BC">
        <w:rPr>
          <w:rFonts w:ascii="Times New Roman" w:hAnsi="Times New Roman"/>
          <w:i/>
          <w:sz w:val="26"/>
        </w:rPr>
        <w:t xml:space="preserve"> Administration</w:t>
      </w:r>
    </w:p>
    <w:p w:rsidR="001127E0" w:rsidRPr="004903BC" w:rsidRDefault="001127E0">
      <w:pPr>
        <w:rPr>
          <w:sz w:val="14"/>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
        <w:gridCol w:w="6255"/>
        <w:gridCol w:w="567"/>
        <w:gridCol w:w="567"/>
        <w:gridCol w:w="816"/>
        <w:gridCol w:w="35"/>
      </w:tblGrid>
      <w:tr w:rsidR="001127E0" w:rsidRPr="004903BC" w:rsidTr="00DD1685">
        <w:trPr>
          <w:trHeight w:val="429"/>
        </w:trPr>
        <w:tc>
          <w:tcPr>
            <w:tcW w:w="549" w:type="dxa"/>
          </w:tcPr>
          <w:p w:rsidR="001127E0" w:rsidRPr="004903BC" w:rsidRDefault="001127E0">
            <w:pPr>
              <w:pStyle w:val="Text"/>
              <w:rPr>
                <w:rFonts w:ascii="Times New Roman" w:hAnsi="Times New Roman"/>
                <w:sz w:val="22"/>
              </w:rPr>
            </w:pPr>
          </w:p>
        </w:tc>
        <w:tc>
          <w:tcPr>
            <w:tcW w:w="6255" w:type="dxa"/>
          </w:tcPr>
          <w:p w:rsidR="001127E0" w:rsidRPr="004903BC" w:rsidRDefault="007850FB">
            <w:pPr>
              <w:pStyle w:val="Text"/>
              <w:rPr>
                <w:rFonts w:ascii="Times New Roman" w:hAnsi="Times New Roman"/>
                <w:b/>
                <w:sz w:val="20"/>
              </w:rPr>
            </w:pPr>
            <w:r w:rsidRPr="004903BC">
              <w:rPr>
                <w:rFonts w:ascii="Times New Roman" w:hAnsi="Times New Roman"/>
                <w:b/>
                <w:i/>
                <w:sz w:val="18"/>
                <w:szCs w:val="18"/>
              </w:rPr>
              <w:t>Please tick all questions including bullet points or write N/A if not applicable</w:t>
            </w:r>
            <w:r w:rsidRPr="004903BC">
              <w:rPr>
                <w:rFonts w:ascii="Times New Roman" w:hAnsi="Times New Roman"/>
                <w:b/>
                <w:sz w:val="20"/>
              </w:rPr>
              <w:t>.</w:t>
            </w:r>
          </w:p>
        </w:tc>
        <w:tc>
          <w:tcPr>
            <w:tcW w:w="567" w:type="dxa"/>
          </w:tcPr>
          <w:p w:rsidR="001127E0" w:rsidRPr="004903BC" w:rsidRDefault="001127E0" w:rsidP="00DD1685">
            <w:pPr>
              <w:pStyle w:val="Text"/>
              <w:spacing w:before="124" w:after="124"/>
              <w:jc w:val="center"/>
              <w:rPr>
                <w:rFonts w:ascii="Times New Roman" w:hAnsi="Times New Roman"/>
                <w:b/>
                <w:sz w:val="16"/>
              </w:rPr>
            </w:pPr>
            <w:r w:rsidRPr="004903BC">
              <w:rPr>
                <w:rFonts w:ascii="Times New Roman" w:hAnsi="Times New Roman"/>
                <w:b/>
                <w:sz w:val="16"/>
              </w:rPr>
              <w:t>Yes</w:t>
            </w:r>
          </w:p>
        </w:tc>
        <w:tc>
          <w:tcPr>
            <w:tcW w:w="567" w:type="dxa"/>
          </w:tcPr>
          <w:p w:rsidR="001127E0" w:rsidRPr="004903BC" w:rsidRDefault="001127E0" w:rsidP="00DD1685">
            <w:pPr>
              <w:pStyle w:val="Text"/>
              <w:jc w:val="center"/>
              <w:rPr>
                <w:rFonts w:ascii="Times New Roman" w:hAnsi="Times New Roman"/>
                <w:b/>
                <w:sz w:val="16"/>
              </w:rPr>
            </w:pPr>
            <w:r w:rsidRPr="004903BC">
              <w:rPr>
                <w:rFonts w:ascii="Times New Roman" w:hAnsi="Times New Roman"/>
                <w:b/>
                <w:sz w:val="16"/>
              </w:rPr>
              <w:t>No</w:t>
            </w:r>
          </w:p>
        </w:tc>
        <w:tc>
          <w:tcPr>
            <w:tcW w:w="851" w:type="dxa"/>
            <w:gridSpan w:val="2"/>
          </w:tcPr>
          <w:p w:rsidR="001127E0" w:rsidRPr="004903BC" w:rsidRDefault="001127E0" w:rsidP="00DD1685">
            <w:pPr>
              <w:pStyle w:val="Text"/>
              <w:ind w:left="-108"/>
              <w:jc w:val="center"/>
              <w:rPr>
                <w:rFonts w:ascii="Times New Roman" w:hAnsi="Times New Roman"/>
                <w:b/>
                <w:sz w:val="16"/>
              </w:rPr>
            </w:pPr>
            <w:r w:rsidRPr="004903BC">
              <w:rPr>
                <w:rFonts w:ascii="Times New Roman" w:hAnsi="Times New Roman"/>
                <w:b/>
                <w:sz w:val="16"/>
              </w:rPr>
              <w:t>Unsure</w:t>
            </w:r>
          </w:p>
        </w:tc>
      </w:tr>
      <w:tr w:rsidR="001127E0" w:rsidRPr="004903BC" w:rsidTr="00AC05E2">
        <w:tc>
          <w:tcPr>
            <w:tcW w:w="549" w:type="dxa"/>
          </w:tcPr>
          <w:p w:rsidR="001127E0" w:rsidRPr="004903BC" w:rsidRDefault="000E26EB">
            <w:pPr>
              <w:pStyle w:val="Text"/>
              <w:spacing w:before="140" w:after="140"/>
              <w:rPr>
                <w:rFonts w:ascii="Times New Roman" w:hAnsi="Times New Roman"/>
                <w:sz w:val="22"/>
                <w:szCs w:val="22"/>
              </w:rPr>
            </w:pPr>
            <w:r w:rsidRPr="004903BC">
              <w:rPr>
                <w:rFonts w:ascii="Times New Roman" w:hAnsi="Times New Roman"/>
                <w:sz w:val="22"/>
                <w:szCs w:val="22"/>
              </w:rPr>
              <w:t>1</w:t>
            </w:r>
          </w:p>
        </w:tc>
        <w:tc>
          <w:tcPr>
            <w:tcW w:w="6255" w:type="dxa"/>
          </w:tcPr>
          <w:p w:rsidR="005B77C8" w:rsidRPr="004903BC" w:rsidRDefault="000E26EB">
            <w:pPr>
              <w:pStyle w:val="Text"/>
              <w:spacing w:before="140" w:after="140"/>
              <w:jc w:val="left"/>
              <w:rPr>
                <w:rFonts w:ascii="Times New Roman" w:hAnsi="Times New Roman"/>
                <w:b/>
                <w:sz w:val="22"/>
                <w:szCs w:val="22"/>
                <w:lang w:val="en-NZ"/>
              </w:rPr>
            </w:pPr>
            <w:r w:rsidRPr="004903BC">
              <w:rPr>
                <w:rFonts w:ascii="Times New Roman" w:hAnsi="Times New Roman"/>
                <w:sz w:val="22"/>
                <w:szCs w:val="22"/>
              </w:rPr>
              <w:t>Is the board properly elected and constituted?</w:t>
            </w:r>
            <w:r w:rsidRPr="004903BC">
              <w:rPr>
                <w:rFonts w:ascii="Times New Roman" w:hAnsi="Times New Roman"/>
                <w:sz w:val="22"/>
                <w:szCs w:val="22"/>
                <w:lang w:val="en-NZ"/>
              </w:rPr>
              <w:t xml:space="preserve">  </w:t>
            </w:r>
            <w:r w:rsidRPr="004903BC">
              <w:rPr>
                <w:rFonts w:ascii="Times New Roman" w:hAnsi="Times New Roman"/>
                <w:i/>
                <w:iCs/>
                <w:sz w:val="22"/>
                <w:szCs w:val="22"/>
                <w:lang w:val="en-NZ"/>
              </w:rPr>
              <w:t>[section 94 Education Act 1989].</w:t>
            </w:r>
          </w:p>
        </w:tc>
        <w:tc>
          <w:tcPr>
            <w:tcW w:w="567" w:type="dxa"/>
          </w:tcPr>
          <w:p w:rsidR="001127E0" w:rsidRPr="004903BC" w:rsidRDefault="001127E0">
            <w:pPr>
              <w:pStyle w:val="Text"/>
              <w:spacing w:before="140" w:after="140"/>
              <w:rPr>
                <w:rFonts w:ascii="Times New Roman" w:hAnsi="Times New Roman"/>
                <w:b/>
                <w:sz w:val="22"/>
                <w:szCs w:val="22"/>
              </w:rPr>
            </w:pPr>
          </w:p>
        </w:tc>
        <w:tc>
          <w:tcPr>
            <w:tcW w:w="567" w:type="dxa"/>
          </w:tcPr>
          <w:p w:rsidR="001127E0" w:rsidRPr="004903BC" w:rsidRDefault="001127E0">
            <w:pPr>
              <w:pStyle w:val="Text"/>
              <w:spacing w:before="140" w:after="140"/>
              <w:rPr>
                <w:rFonts w:ascii="Times New Roman" w:hAnsi="Times New Roman"/>
                <w:b/>
                <w:sz w:val="22"/>
                <w:szCs w:val="22"/>
              </w:rPr>
            </w:pPr>
          </w:p>
        </w:tc>
        <w:tc>
          <w:tcPr>
            <w:tcW w:w="851" w:type="dxa"/>
            <w:gridSpan w:val="2"/>
          </w:tcPr>
          <w:p w:rsidR="001127E0" w:rsidRPr="004903BC" w:rsidRDefault="001127E0">
            <w:pPr>
              <w:pStyle w:val="Text"/>
              <w:spacing w:before="140" w:after="140"/>
              <w:rPr>
                <w:rFonts w:ascii="Times New Roman" w:hAnsi="Times New Roman"/>
                <w:b/>
                <w:sz w:val="22"/>
                <w:szCs w:val="22"/>
              </w:rPr>
            </w:pPr>
          </w:p>
        </w:tc>
      </w:tr>
      <w:tr w:rsidR="001127E0" w:rsidRPr="004903BC" w:rsidTr="00AC05E2">
        <w:tc>
          <w:tcPr>
            <w:tcW w:w="549" w:type="dxa"/>
          </w:tcPr>
          <w:p w:rsidR="001127E0" w:rsidRPr="004903BC" w:rsidRDefault="000E26EB">
            <w:pPr>
              <w:pStyle w:val="Text"/>
              <w:spacing w:before="140" w:after="140"/>
              <w:rPr>
                <w:rFonts w:ascii="Times New Roman" w:hAnsi="Times New Roman"/>
                <w:sz w:val="22"/>
                <w:szCs w:val="22"/>
              </w:rPr>
            </w:pPr>
            <w:r w:rsidRPr="004903BC">
              <w:rPr>
                <w:rFonts w:ascii="Times New Roman" w:hAnsi="Times New Roman"/>
                <w:sz w:val="22"/>
                <w:szCs w:val="22"/>
              </w:rPr>
              <w:t>2</w:t>
            </w:r>
          </w:p>
        </w:tc>
        <w:tc>
          <w:tcPr>
            <w:tcW w:w="6255" w:type="dxa"/>
          </w:tcPr>
          <w:p w:rsidR="001127E0" w:rsidRPr="004903BC" w:rsidRDefault="000E26EB">
            <w:pPr>
              <w:pStyle w:val="Text"/>
              <w:spacing w:before="140" w:after="140"/>
              <w:rPr>
                <w:rFonts w:ascii="Times New Roman" w:hAnsi="Times New Roman"/>
                <w:b/>
                <w:sz w:val="22"/>
                <w:szCs w:val="22"/>
              </w:rPr>
            </w:pPr>
            <w:r w:rsidRPr="004903BC">
              <w:rPr>
                <w:rFonts w:ascii="Times New Roman" w:hAnsi="Times New Roman"/>
                <w:sz w:val="22"/>
                <w:szCs w:val="22"/>
              </w:rPr>
              <w:t xml:space="preserve">Are any conflicts of interest of board members fully declared?          </w:t>
            </w:r>
            <w:r w:rsidRPr="004903BC">
              <w:rPr>
                <w:rFonts w:ascii="Times New Roman" w:hAnsi="Times New Roman"/>
                <w:i/>
                <w:iCs/>
                <w:sz w:val="22"/>
                <w:szCs w:val="22"/>
              </w:rPr>
              <w:t>[s</w:t>
            </w:r>
            <w:r w:rsidR="00F06A64" w:rsidRPr="004903BC">
              <w:rPr>
                <w:rFonts w:ascii="Times New Roman" w:hAnsi="Times New Roman"/>
                <w:i/>
                <w:iCs/>
                <w:sz w:val="22"/>
                <w:szCs w:val="22"/>
              </w:rPr>
              <w:t xml:space="preserve"> 103A Ed Act 1989; Clause 40</w:t>
            </w:r>
            <w:r w:rsidRPr="004903BC">
              <w:rPr>
                <w:rFonts w:ascii="Times New Roman" w:hAnsi="Times New Roman"/>
                <w:i/>
                <w:iCs/>
                <w:sz w:val="22"/>
                <w:szCs w:val="22"/>
              </w:rPr>
              <w:t>(8) Sixth Schedule Ed.Act 1989)].</w:t>
            </w:r>
          </w:p>
        </w:tc>
        <w:tc>
          <w:tcPr>
            <w:tcW w:w="567" w:type="dxa"/>
          </w:tcPr>
          <w:p w:rsidR="001127E0" w:rsidRPr="004903BC" w:rsidRDefault="001127E0">
            <w:pPr>
              <w:pStyle w:val="Text"/>
              <w:spacing w:before="140" w:after="140"/>
              <w:rPr>
                <w:rFonts w:ascii="Times New Roman" w:hAnsi="Times New Roman"/>
                <w:b/>
                <w:sz w:val="22"/>
                <w:szCs w:val="22"/>
              </w:rPr>
            </w:pPr>
          </w:p>
        </w:tc>
        <w:tc>
          <w:tcPr>
            <w:tcW w:w="567" w:type="dxa"/>
          </w:tcPr>
          <w:p w:rsidR="001127E0" w:rsidRPr="004903BC" w:rsidRDefault="001127E0">
            <w:pPr>
              <w:pStyle w:val="Text"/>
              <w:spacing w:before="140" w:after="140"/>
              <w:rPr>
                <w:rFonts w:ascii="Times New Roman" w:hAnsi="Times New Roman"/>
                <w:b/>
                <w:sz w:val="22"/>
                <w:szCs w:val="22"/>
              </w:rPr>
            </w:pPr>
          </w:p>
        </w:tc>
        <w:tc>
          <w:tcPr>
            <w:tcW w:w="851" w:type="dxa"/>
            <w:gridSpan w:val="2"/>
          </w:tcPr>
          <w:p w:rsidR="001127E0" w:rsidRPr="004903BC" w:rsidRDefault="001127E0">
            <w:pPr>
              <w:pStyle w:val="Text"/>
              <w:spacing w:before="140" w:after="140"/>
              <w:rPr>
                <w:rFonts w:ascii="Times New Roman" w:hAnsi="Times New Roman"/>
                <w:b/>
                <w:sz w:val="22"/>
                <w:szCs w:val="22"/>
              </w:rPr>
            </w:pPr>
          </w:p>
        </w:tc>
      </w:tr>
      <w:tr w:rsidR="001127E0" w:rsidRPr="004903BC" w:rsidTr="00AC05E2">
        <w:tc>
          <w:tcPr>
            <w:tcW w:w="549" w:type="dxa"/>
          </w:tcPr>
          <w:p w:rsidR="001127E0" w:rsidRPr="004903BC" w:rsidRDefault="000E26EB">
            <w:pPr>
              <w:pStyle w:val="Text"/>
              <w:spacing w:before="140" w:after="140"/>
              <w:rPr>
                <w:rFonts w:ascii="Times New Roman" w:hAnsi="Times New Roman"/>
                <w:sz w:val="22"/>
                <w:szCs w:val="22"/>
              </w:rPr>
            </w:pPr>
            <w:r w:rsidRPr="004903BC">
              <w:rPr>
                <w:rFonts w:ascii="Times New Roman" w:hAnsi="Times New Roman"/>
                <w:sz w:val="22"/>
                <w:szCs w:val="22"/>
              </w:rPr>
              <w:t>3</w:t>
            </w:r>
          </w:p>
        </w:tc>
        <w:tc>
          <w:tcPr>
            <w:tcW w:w="6255" w:type="dxa"/>
          </w:tcPr>
          <w:p w:rsidR="001127E0" w:rsidRPr="004903BC" w:rsidRDefault="000E26EB" w:rsidP="003A31EF">
            <w:pPr>
              <w:pStyle w:val="Text"/>
              <w:spacing w:before="120" w:after="120"/>
              <w:rPr>
                <w:rFonts w:ascii="Times New Roman" w:hAnsi="Times New Roman"/>
                <w:b/>
                <w:sz w:val="22"/>
                <w:szCs w:val="22"/>
              </w:rPr>
            </w:pPr>
            <w:r w:rsidRPr="004903BC">
              <w:rPr>
                <w:rFonts w:ascii="Times New Roman" w:hAnsi="Times New Roman"/>
                <w:sz w:val="22"/>
                <w:szCs w:val="22"/>
              </w:rPr>
              <w:t xml:space="preserve">Are board meetings properly run? </w:t>
            </w:r>
            <w:r w:rsidRPr="004903BC">
              <w:rPr>
                <w:rFonts w:ascii="Times New Roman" w:hAnsi="Times New Roman"/>
                <w:i/>
                <w:iCs/>
                <w:sz w:val="22"/>
                <w:szCs w:val="22"/>
              </w:rPr>
              <w:t xml:space="preserve">[Parts 7/8 Local Government Official Information and Meetings Act 1987; Clauses </w:t>
            </w:r>
            <w:r w:rsidR="003A31EF" w:rsidRPr="004903BC">
              <w:rPr>
                <w:rFonts w:ascii="Times New Roman" w:hAnsi="Times New Roman"/>
                <w:i/>
                <w:iCs/>
                <w:sz w:val="22"/>
                <w:szCs w:val="22"/>
              </w:rPr>
              <w:t>40</w:t>
            </w:r>
            <w:r w:rsidRPr="004903BC">
              <w:rPr>
                <w:rFonts w:ascii="Times New Roman" w:hAnsi="Times New Roman"/>
                <w:i/>
                <w:iCs/>
                <w:sz w:val="22"/>
                <w:szCs w:val="22"/>
              </w:rPr>
              <w:t>/</w:t>
            </w:r>
            <w:r w:rsidR="003A31EF" w:rsidRPr="004903BC">
              <w:rPr>
                <w:rFonts w:ascii="Times New Roman" w:hAnsi="Times New Roman"/>
                <w:i/>
                <w:iCs/>
                <w:sz w:val="22"/>
                <w:szCs w:val="22"/>
              </w:rPr>
              <w:t>41</w:t>
            </w:r>
            <w:r w:rsidRPr="004903BC">
              <w:rPr>
                <w:rFonts w:ascii="Times New Roman" w:hAnsi="Times New Roman"/>
                <w:i/>
                <w:iCs/>
                <w:sz w:val="22"/>
                <w:szCs w:val="22"/>
              </w:rPr>
              <w:t xml:space="preserve"> Sixth Schedule Ed Act 1989].</w:t>
            </w:r>
          </w:p>
        </w:tc>
        <w:tc>
          <w:tcPr>
            <w:tcW w:w="567" w:type="dxa"/>
          </w:tcPr>
          <w:p w:rsidR="001127E0" w:rsidRPr="004903BC" w:rsidRDefault="001127E0">
            <w:pPr>
              <w:pStyle w:val="Text"/>
              <w:spacing w:before="140" w:after="140"/>
              <w:rPr>
                <w:rFonts w:ascii="Times New Roman" w:hAnsi="Times New Roman"/>
                <w:b/>
                <w:sz w:val="22"/>
                <w:szCs w:val="22"/>
              </w:rPr>
            </w:pPr>
          </w:p>
        </w:tc>
        <w:tc>
          <w:tcPr>
            <w:tcW w:w="567" w:type="dxa"/>
          </w:tcPr>
          <w:p w:rsidR="001127E0" w:rsidRPr="004903BC" w:rsidRDefault="001127E0">
            <w:pPr>
              <w:pStyle w:val="Text"/>
              <w:spacing w:before="140" w:after="140"/>
              <w:rPr>
                <w:rFonts w:ascii="Times New Roman" w:hAnsi="Times New Roman"/>
                <w:b/>
                <w:sz w:val="22"/>
                <w:szCs w:val="22"/>
              </w:rPr>
            </w:pPr>
          </w:p>
        </w:tc>
        <w:tc>
          <w:tcPr>
            <w:tcW w:w="851" w:type="dxa"/>
            <w:gridSpan w:val="2"/>
          </w:tcPr>
          <w:p w:rsidR="001127E0" w:rsidRPr="004903BC" w:rsidRDefault="001127E0">
            <w:pPr>
              <w:pStyle w:val="Text"/>
              <w:spacing w:before="140" w:after="140"/>
              <w:rPr>
                <w:rFonts w:ascii="Times New Roman" w:hAnsi="Times New Roman"/>
                <w:b/>
                <w:sz w:val="22"/>
                <w:szCs w:val="22"/>
              </w:rPr>
            </w:pPr>
          </w:p>
        </w:tc>
      </w:tr>
      <w:tr w:rsidR="001127E0" w:rsidRPr="004903BC" w:rsidTr="00AC05E2">
        <w:tc>
          <w:tcPr>
            <w:tcW w:w="549" w:type="dxa"/>
          </w:tcPr>
          <w:p w:rsidR="001127E0" w:rsidRPr="004903BC" w:rsidRDefault="000E26EB">
            <w:pPr>
              <w:pStyle w:val="Text"/>
              <w:spacing w:before="140" w:after="140"/>
              <w:rPr>
                <w:rFonts w:ascii="Times New Roman" w:hAnsi="Times New Roman"/>
                <w:sz w:val="22"/>
                <w:szCs w:val="22"/>
              </w:rPr>
            </w:pPr>
            <w:r w:rsidRPr="004903BC">
              <w:rPr>
                <w:rFonts w:ascii="Times New Roman" w:hAnsi="Times New Roman"/>
                <w:sz w:val="22"/>
                <w:szCs w:val="22"/>
              </w:rPr>
              <w:t>4</w:t>
            </w:r>
          </w:p>
        </w:tc>
        <w:tc>
          <w:tcPr>
            <w:tcW w:w="6255" w:type="dxa"/>
          </w:tcPr>
          <w:p w:rsidR="001127E0" w:rsidRPr="004903BC" w:rsidRDefault="000E26EB">
            <w:pPr>
              <w:pStyle w:val="Text"/>
              <w:spacing w:before="140" w:after="140"/>
              <w:rPr>
                <w:rFonts w:ascii="Times New Roman" w:hAnsi="Times New Roman"/>
                <w:b/>
                <w:sz w:val="22"/>
                <w:szCs w:val="22"/>
              </w:rPr>
            </w:pPr>
            <w:r w:rsidRPr="004903BC">
              <w:rPr>
                <w:rFonts w:ascii="Times New Roman" w:hAnsi="Times New Roman"/>
                <w:sz w:val="22"/>
                <w:szCs w:val="22"/>
              </w:rPr>
              <w:t xml:space="preserve">Are minutes of board meetings properly kept (especially minutes of meetings that exclude the public – commonly called “in committee”)? </w:t>
            </w:r>
            <w:r w:rsidRPr="004903BC">
              <w:rPr>
                <w:rFonts w:ascii="Times New Roman" w:hAnsi="Times New Roman"/>
                <w:i/>
                <w:iCs/>
                <w:sz w:val="22"/>
                <w:szCs w:val="22"/>
              </w:rPr>
              <w:t>[Good practice; Local Government Official Information and Meetings Act 1987, Public Records Act 2005].</w:t>
            </w:r>
          </w:p>
        </w:tc>
        <w:tc>
          <w:tcPr>
            <w:tcW w:w="567" w:type="dxa"/>
          </w:tcPr>
          <w:p w:rsidR="001127E0" w:rsidRPr="004903BC" w:rsidRDefault="001127E0">
            <w:pPr>
              <w:pStyle w:val="Text"/>
              <w:spacing w:before="140" w:after="140"/>
              <w:rPr>
                <w:rFonts w:ascii="Times New Roman" w:hAnsi="Times New Roman"/>
                <w:b/>
                <w:sz w:val="22"/>
                <w:szCs w:val="22"/>
              </w:rPr>
            </w:pPr>
          </w:p>
        </w:tc>
        <w:tc>
          <w:tcPr>
            <w:tcW w:w="567" w:type="dxa"/>
          </w:tcPr>
          <w:p w:rsidR="001127E0" w:rsidRPr="004903BC" w:rsidRDefault="001127E0">
            <w:pPr>
              <w:pStyle w:val="Text"/>
              <w:spacing w:before="140" w:after="140"/>
              <w:rPr>
                <w:rFonts w:ascii="Times New Roman" w:hAnsi="Times New Roman"/>
                <w:b/>
                <w:sz w:val="22"/>
                <w:szCs w:val="22"/>
              </w:rPr>
            </w:pPr>
          </w:p>
        </w:tc>
        <w:tc>
          <w:tcPr>
            <w:tcW w:w="851" w:type="dxa"/>
            <w:gridSpan w:val="2"/>
          </w:tcPr>
          <w:p w:rsidR="001127E0" w:rsidRPr="004903BC" w:rsidRDefault="001127E0">
            <w:pPr>
              <w:pStyle w:val="Text"/>
              <w:spacing w:before="140" w:after="140"/>
              <w:rPr>
                <w:rFonts w:ascii="Times New Roman" w:hAnsi="Times New Roman"/>
                <w:b/>
                <w:sz w:val="22"/>
                <w:szCs w:val="22"/>
              </w:rPr>
            </w:pPr>
          </w:p>
        </w:tc>
      </w:tr>
      <w:tr w:rsidR="001127E0" w:rsidRPr="004903BC" w:rsidTr="00AC05E2">
        <w:tc>
          <w:tcPr>
            <w:tcW w:w="549" w:type="dxa"/>
          </w:tcPr>
          <w:p w:rsidR="001127E0" w:rsidRPr="004903BC" w:rsidRDefault="000E26EB">
            <w:pPr>
              <w:pStyle w:val="Text"/>
              <w:spacing w:before="140" w:after="140"/>
              <w:rPr>
                <w:rFonts w:ascii="Times New Roman" w:hAnsi="Times New Roman"/>
                <w:sz w:val="22"/>
                <w:szCs w:val="22"/>
              </w:rPr>
            </w:pPr>
            <w:r w:rsidRPr="004903BC">
              <w:rPr>
                <w:rFonts w:ascii="Times New Roman" w:hAnsi="Times New Roman"/>
                <w:sz w:val="22"/>
                <w:szCs w:val="22"/>
              </w:rPr>
              <w:t>5</w:t>
            </w:r>
          </w:p>
        </w:tc>
        <w:tc>
          <w:tcPr>
            <w:tcW w:w="6255" w:type="dxa"/>
          </w:tcPr>
          <w:p w:rsidR="001127E0" w:rsidRPr="004903BC" w:rsidRDefault="000E26EB">
            <w:pPr>
              <w:pStyle w:val="Text"/>
              <w:spacing w:before="140" w:after="140"/>
              <w:rPr>
                <w:rFonts w:ascii="Times New Roman" w:hAnsi="Times New Roman"/>
                <w:b/>
                <w:sz w:val="22"/>
                <w:szCs w:val="22"/>
              </w:rPr>
            </w:pPr>
            <w:r w:rsidRPr="004903BC">
              <w:rPr>
                <w:rFonts w:ascii="Times New Roman" w:hAnsi="Times New Roman"/>
                <w:sz w:val="22"/>
                <w:szCs w:val="22"/>
              </w:rPr>
              <w:t>Does the charter reflect the purposes set out in section 61(2) of the Education Act 1989 (i.e. establish the mission, aims, objectives, directions, and targets of the board that give effect to the national education guidelines), and provide a base against which the board’s actual performance can be assessed?</w:t>
            </w:r>
          </w:p>
        </w:tc>
        <w:tc>
          <w:tcPr>
            <w:tcW w:w="567" w:type="dxa"/>
          </w:tcPr>
          <w:p w:rsidR="001127E0" w:rsidRPr="004903BC" w:rsidRDefault="001127E0">
            <w:pPr>
              <w:pStyle w:val="Text"/>
              <w:spacing w:before="140" w:after="140"/>
              <w:rPr>
                <w:rFonts w:ascii="Times New Roman" w:hAnsi="Times New Roman"/>
                <w:b/>
                <w:sz w:val="22"/>
                <w:szCs w:val="22"/>
              </w:rPr>
            </w:pPr>
          </w:p>
        </w:tc>
        <w:tc>
          <w:tcPr>
            <w:tcW w:w="567" w:type="dxa"/>
          </w:tcPr>
          <w:p w:rsidR="001127E0" w:rsidRPr="004903BC" w:rsidRDefault="001127E0">
            <w:pPr>
              <w:pStyle w:val="Text"/>
              <w:spacing w:before="140" w:after="140"/>
              <w:rPr>
                <w:rFonts w:ascii="Times New Roman" w:hAnsi="Times New Roman"/>
                <w:b/>
                <w:sz w:val="22"/>
                <w:szCs w:val="22"/>
              </w:rPr>
            </w:pPr>
          </w:p>
        </w:tc>
        <w:tc>
          <w:tcPr>
            <w:tcW w:w="851" w:type="dxa"/>
            <w:gridSpan w:val="2"/>
          </w:tcPr>
          <w:p w:rsidR="001127E0" w:rsidRPr="004903BC" w:rsidRDefault="001127E0">
            <w:pPr>
              <w:pStyle w:val="Text"/>
              <w:spacing w:before="140" w:after="140"/>
              <w:rPr>
                <w:rFonts w:ascii="Times New Roman" w:hAnsi="Times New Roman"/>
                <w:b/>
                <w:sz w:val="22"/>
                <w:szCs w:val="22"/>
              </w:rPr>
            </w:pPr>
          </w:p>
        </w:tc>
      </w:tr>
      <w:tr w:rsidR="001127E0" w:rsidRPr="004903BC" w:rsidTr="00AC05E2">
        <w:tc>
          <w:tcPr>
            <w:tcW w:w="549" w:type="dxa"/>
          </w:tcPr>
          <w:p w:rsidR="001127E0" w:rsidRPr="004903BC" w:rsidRDefault="000E26EB">
            <w:pPr>
              <w:pStyle w:val="Text"/>
              <w:spacing w:before="140" w:after="140"/>
              <w:rPr>
                <w:rFonts w:ascii="Times New Roman" w:hAnsi="Times New Roman"/>
                <w:sz w:val="22"/>
                <w:szCs w:val="22"/>
              </w:rPr>
            </w:pPr>
            <w:r w:rsidRPr="004903BC">
              <w:rPr>
                <w:rFonts w:ascii="Times New Roman" w:hAnsi="Times New Roman"/>
                <w:sz w:val="22"/>
                <w:szCs w:val="22"/>
              </w:rPr>
              <w:t>6</w:t>
            </w:r>
          </w:p>
        </w:tc>
        <w:tc>
          <w:tcPr>
            <w:tcW w:w="6255" w:type="dxa"/>
          </w:tcPr>
          <w:p w:rsidR="001127E0" w:rsidRPr="004903BC" w:rsidRDefault="000E26EB" w:rsidP="00AC05E2">
            <w:pPr>
              <w:pStyle w:val="Text"/>
              <w:spacing w:before="120" w:after="120"/>
              <w:rPr>
                <w:rFonts w:ascii="Times New Roman" w:hAnsi="Times New Roman"/>
                <w:sz w:val="22"/>
                <w:szCs w:val="22"/>
              </w:rPr>
            </w:pPr>
            <w:r w:rsidRPr="004903BC">
              <w:rPr>
                <w:rFonts w:ascii="Times New Roman" w:hAnsi="Times New Roman"/>
                <w:sz w:val="22"/>
                <w:szCs w:val="22"/>
              </w:rPr>
              <w:t xml:space="preserve">Have newly elected, co-opted or appointed trustees confirmed to the board that they are eligible to be trustees? </w:t>
            </w:r>
            <w:r w:rsidRPr="004903BC">
              <w:rPr>
                <w:rFonts w:ascii="Times New Roman" w:hAnsi="Times New Roman"/>
                <w:i/>
                <w:iCs/>
                <w:sz w:val="22"/>
                <w:szCs w:val="22"/>
              </w:rPr>
              <w:t>[s 103B Ed Act 1989].</w:t>
            </w:r>
          </w:p>
        </w:tc>
        <w:tc>
          <w:tcPr>
            <w:tcW w:w="567" w:type="dxa"/>
          </w:tcPr>
          <w:p w:rsidR="001127E0" w:rsidRPr="004903BC" w:rsidRDefault="001127E0">
            <w:pPr>
              <w:pStyle w:val="Text"/>
              <w:spacing w:before="140" w:after="140"/>
              <w:rPr>
                <w:rFonts w:ascii="Times New Roman" w:hAnsi="Times New Roman"/>
                <w:b/>
                <w:sz w:val="22"/>
                <w:szCs w:val="22"/>
              </w:rPr>
            </w:pPr>
          </w:p>
        </w:tc>
        <w:tc>
          <w:tcPr>
            <w:tcW w:w="567" w:type="dxa"/>
          </w:tcPr>
          <w:p w:rsidR="001127E0" w:rsidRPr="004903BC" w:rsidRDefault="001127E0">
            <w:pPr>
              <w:pStyle w:val="Text"/>
              <w:spacing w:before="140" w:after="140"/>
              <w:rPr>
                <w:rFonts w:ascii="Times New Roman" w:hAnsi="Times New Roman"/>
                <w:b/>
                <w:sz w:val="22"/>
                <w:szCs w:val="22"/>
              </w:rPr>
            </w:pPr>
          </w:p>
        </w:tc>
        <w:tc>
          <w:tcPr>
            <w:tcW w:w="851" w:type="dxa"/>
            <w:gridSpan w:val="2"/>
          </w:tcPr>
          <w:p w:rsidR="001127E0" w:rsidRPr="004903BC" w:rsidRDefault="001127E0">
            <w:pPr>
              <w:pStyle w:val="Text"/>
              <w:spacing w:before="140" w:after="140"/>
              <w:rPr>
                <w:rFonts w:ascii="Times New Roman" w:hAnsi="Times New Roman"/>
                <w:b/>
                <w:sz w:val="22"/>
                <w:szCs w:val="22"/>
              </w:rPr>
            </w:pPr>
          </w:p>
        </w:tc>
      </w:tr>
      <w:tr w:rsidR="001127E0" w:rsidRPr="004903BC" w:rsidTr="00AC05E2">
        <w:tc>
          <w:tcPr>
            <w:tcW w:w="549" w:type="dxa"/>
          </w:tcPr>
          <w:p w:rsidR="001127E0" w:rsidRPr="004903BC" w:rsidRDefault="000E26EB">
            <w:pPr>
              <w:pStyle w:val="Text"/>
              <w:spacing w:before="140" w:after="140"/>
              <w:rPr>
                <w:rFonts w:ascii="Times New Roman" w:hAnsi="Times New Roman"/>
                <w:sz w:val="22"/>
                <w:szCs w:val="22"/>
              </w:rPr>
            </w:pPr>
            <w:r w:rsidRPr="004903BC">
              <w:rPr>
                <w:rFonts w:ascii="Times New Roman" w:hAnsi="Times New Roman"/>
                <w:sz w:val="22"/>
                <w:szCs w:val="22"/>
              </w:rPr>
              <w:t>7</w:t>
            </w:r>
          </w:p>
        </w:tc>
        <w:tc>
          <w:tcPr>
            <w:tcW w:w="6255" w:type="dxa"/>
          </w:tcPr>
          <w:p w:rsidR="001127E0" w:rsidRPr="004903BC" w:rsidRDefault="000E26EB">
            <w:pPr>
              <w:pStyle w:val="Text"/>
              <w:spacing w:before="140" w:after="140"/>
              <w:rPr>
                <w:rFonts w:ascii="Times New Roman" w:hAnsi="Times New Roman"/>
                <w:b/>
                <w:sz w:val="22"/>
                <w:szCs w:val="22"/>
                <w:lang w:val="en-NZ"/>
              </w:rPr>
            </w:pPr>
            <w:r w:rsidRPr="004903BC">
              <w:rPr>
                <w:rFonts w:ascii="Times New Roman" w:hAnsi="Times New Roman"/>
                <w:sz w:val="22"/>
                <w:szCs w:val="22"/>
              </w:rPr>
              <w:t xml:space="preserve">Has the board met all the requirements for planning and reporting? </w:t>
            </w:r>
            <w:r w:rsidRPr="004903BC">
              <w:rPr>
                <w:rFonts w:ascii="Times New Roman" w:hAnsi="Times New Roman"/>
                <w:i/>
                <w:iCs/>
                <w:sz w:val="22"/>
                <w:szCs w:val="22"/>
              </w:rPr>
              <w:t>[School Charter; s 61 Ed Act 1989]</w:t>
            </w:r>
            <w:r w:rsidRPr="004903BC">
              <w:rPr>
                <w:rFonts w:ascii="Times New Roman" w:hAnsi="Times New Roman"/>
                <w:sz w:val="22"/>
                <w:szCs w:val="22"/>
              </w:rPr>
              <w:t>.</w:t>
            </w:r>
          </w:p>
        </w:tc>
        <w:tc>
          <w:tcPr>
            <w:tcW w:w="567" w:type="dxa"/>
          </w:tcPr>
          <w:p w:rsidR="001127E0" w:rsidRPr="004903BC" w:rsidRDefault="001127E0">
            <w:pPr>
              <w:pStyle w:val="Text"/>
              <w:spacing w:before="140" w:after="140"/>
              <w:rPr>
                <w:rFonts w:ascii="Times New Roman" w:hAnsi="Times New Roman"/>
                <w:b/>
                <w:sz w:val="22"/>
                <w:szCs w:val="22"/>
              </w:rPr>
            </w:pPr>
          </w:p>
        </w:tc>
        <w:tc>
          <w:tcPr>
            <w:tcW w:w="567" w:type="dxa"/>
          </w:tcPr>
          <w:p w:rsidR="001127E0" w:rsidRPr="004903BC" w:rsidRDefault="001127E0">
            <w:pPr>
              <w:pStyle w:val="Text"/>
              <w:spacing w:before="140" w:after="140"/>
              <w:rPr>
                <w:rFonts w:ascii="Times New Roman" w:hAnsi="Times New Roman"/>
                <w:b/>
                <w:sz w:val="22"/>
                <w:szCs w:val="22"/>
              </w:rPr>
            </w:pPr>
          </w:p>
        </w:tc>
        <w:tc>
          <w:tcPr>
            <w:tcW w:w="851" w:type="dxa"/>
            <w:gridSpan w:val="2"/>
          </w:tcPr>
          <w:p w:rsidR="001127E0" w:rsidRPr="004903BC" w:rsidRDefault="001127E0">
            <w:pPr>
              <w:pStyle w:val="Text"/>
              <w:spacing w:before="140" w:after="140"/>
              <w:rPr>
                <w:rFonts w:ascii="Times New Roman" w:hAnsi="Times New Roman"/>
                <w:b/>
                <w:sz w:val="22"/>
                <w:szCs w:val="22"/>
              </w:rPr>
            </w:pPr>
          </w:p>
        </w:tc>
      </w:tr>
      <w:tr w:rsidR="004355EE" w:rsidRPr="004903BC" w:rsidTr="00AC05E2">
        <w:tc>
          <w:tcPr>
            <w:tcW w:w="549" w:type="dxa"/>
          </w:tcPr>
          <w:p w:rsidR="004355EE" w:rsidRPr="004903BC" w:rsidRDefault="004355EE">
            <w:pPr>
              <w:pStyle w:val="Text"/>
              <w:spacing w:before="140" w:after="140"/>
              <w:rPr>
                <w:rFonts w:ascii="Times New Roman" w:hAnsi="Times New Roman"/>
                <w:szCs w:val="24"/>
              </w:rPr>
            </w:pPr>
          </w:p>
        </w:tc>
        <w:tc>
          <w:tcPr>
            <w:tcW w:w="6255" w:type="dxa"/>
          </w:tcPr>
          <w:p w:rsidR="004355EE" w:rsidRPr="004903BC" w:rsidRDefault="00F24F73" w:rsidP="00AC05E2">
            <w:pPr>
              <w:pStyle w:val="Text"/>
              <w:spacing w:before="60" w:after="60"/>
              <w:rPr>
                <w:rFonts w:ascii="Times New Roman" w:hAnsi="Times New Roman"/>
                <w:b/>
                <w:sz w:val="22"/>
                <w:szCs w:val="22"/>
              </w:rPr>
            </w:pPr>
            <w:r>
              <w:rPr>
                <w:rFonts w:ascii="Times New Roman" w:hAnsi="Times New Roman"/>
                <w:b/>
                <w:sz w:val="22"/>
                <w:szCs w:val="22"/>
              </w:rPr>
              <w:t>For questions 8–12</w:t>
            </w:r>
            <w:r w:rsidR="000E26EB" w:rsidRPr="004903BC">
              <w:rPr>
                <w:rFonts w:ascii="Times New Roman" w:hAnsi="Times New Roman"/>
                <w:b/>
                <w:sz w:val="22"/>
                <w:szCs w:val="22"/>
              </w:rPr>
              <w:t>, has the board, with the principal and teaching staff:</w:t>
            </w:r>
          </w:p>
        </w:tc>
        <w:tc>
          <w:tcPr>
            <w:tcW w:w="567" w:type="dxa"/>
          </w:tcPr>
          <w:p w:rsidR="004355EE" w:rsidRPr="004903BC" w:rsidRDefault="004355EE">
            <w:pPr>
              <w:pStyle w:val="Text"/>
              <w:spacing w:before="140" w:after="140"/>
              <w:rPr>
                <w:rFonts w:ascii="Times New Roman" w:hAnsi="Times New Roman"/>
                <w:b/>
                <w:sz w:val="16"/>
                <w:szCs w:val="16"/>
              </w:rPr>
            </w:pPr>
          </w:p>
        </w:tc>
        <w:tc>
          <w:tcPr>
            <w:tcW w:w="567" w:type="dxa"/>
          </w:tcPr>
          <w:p w:rsidR="004355EE" w:rsidRPr="004903BC" w:rsidRDefault="004355EE">
            <w:pPr>
              <w:pStyle w:val="Text"/>
              <w:spacing w:before="140" w:after="140"/>
              <w:rPr>
                <w:rFonts w:ascii="Times New Roman" w:hAnsi="Times New Roman"/>
                <w:b/>
                <w:sz w:val="16"/>
                <w:szCs w:val="16"/>
              </w:rPr>
            </w:pPr>
          </w:p>
        </w:tc>
        <w:tc>
          <w:tcPr>
            <w:tcW w:w="851" w:type="dxa"/>
            <w:gridSpan w:val="2"/>
          </w:tcPr>
          <w:p w:rsidR="004355EE" w:rsidRPr="004903BC" w:rsidRDefault="004355EE">
            <w:pPr>
              <w:pStyle w:val="Text"/>
              <w:spacing w:before="140" w:after="140"/>
              <w:rPr>
                <w:rFonts w:ascii="Times New Roman" w:hAnsi="Times New Roman"/>
                <w:b/>
                <w:sz w:val="16"/>
                <w:szCs w:val="16"/>
              </w:rPr>
            </w:pPr>
          </w:p>
        </w:tc>
      </w:tr>
      <w:tr w:rsidR="001127E0" w:rsidRPr="004903BC" w:rsidTr="00AC05E2">
        <w:tc>
          <w:tcPr>
            <w:tcW w:w="549" w:type="dxa"/>
          </w:tcPr>
          <w:p w:rsidR="001127E0" w:rsidRPr="004903BC" w:rsidRDefault="000E26EB">
            <w:pPr>
              <w:pStyle w:val="Text"/>
              <w:spacing w:before="140" w:after="140"/>
              <w:rPr>
                <w:rFonts w:ascii="Times New Roman" w:hAnsi="Times New Roman"/>
                <w:sz w:val="22"/>
                <w:szCs w:val="22"/>
              </w:rPr>
            </w:pPr>
            <w:r w:rsidRPr="004903BC">
              <w:rPr>
                <w:rFonts w:ascii="Times New Roman" w:hAnsi="Times New Roman"/>
                <w:sz w:val="22"/>
                <w:szCs w:val="22"/>
              </w:rPr>
              <w:t>8</w:t>
            </w:r>
          </w:p>
        </w:tc>
        <w:tc>
          <w:tcPr>
            <w:tcW w:w="6255" w:type="dxa"/>
          </w:tcPr>
          <w:p w:rsidR="001127E0" w:rsidRPr="004903BC" w:rsidRDefault="000E26EB" w:rsidP="003C124F">
            <w:pPr>
              <w:pStyle w:val="Text"/>
              <w:spacing w:before="140" w:after="140"/>
              <w:rPr>
                <w:rFonts w:ascii="Times New Roman" w:hAnsi="Times New Roman"/>
                <w:b/>
                <w:sz w:val="22"/>
                <w:szCs w:val="22"/>
              </w:rPr>
            </w:pPr>
            <w:r w:rsidRPr="004903BC">
              <w:rPr>
                <w:rFonts w:ascii="Times New Roman" w:hAnsi="Times New Roman"/>
                <w:sz w:val="22"/>
                <w:szCs w:val="22"/>
              </w:rPr>
              <w:t xml:space="preserve">Developed a strategic plan which documents how they are giving effect to the NEGs through their policies, plans and programmes, </w:t>
            </w:r>
            <w:r w:rsidR="00F24F73">
              <w:rPr>
                <w:rFonts w:ascii="Times New Roman" w:hAnsi="Times New Roman"/>
                <w:sz w:val="22"/>
                <w:szCs w:val="22"/>
              </w:rPr>
              <w:t xml:space="preserve">including those for curriculum, </w:t>
            </w:r>
            <w:r w:rsidR="00F5168A" w:rsidRPr="004903BC">
              <w:rPr>
                <w:rFonts w:ascii="Times New Roman" w:hAnsi="Times New Roman"/>
                <w:sz w:val="22"/>
                <w:szCs w:val="22"/>
              </w:rPr>
              <w:t>aromatawai</w:t>
            </w:r>
            <w:r w:rsidR="0056199E" w:rsidRPr="004903BC">
              <w:rPr>
                <w:rFonts w:ascii="Times New Roman" w:hAnsi="Times New Roman"/>
                <w:sz w:val="22"/>
                <w:szCs w:val="22"/>
              </w:rPr>
              <w:t>, and</w:t>
            </w:r>
            <w:r w:rsidR="00F24F73">
              <w:rPr>
                <w:rFonts w:ascii="Times New Roman" w:hAnsi="Times New Roman"/>
                <w:sz w:val="22"/>
                <w:szCs w:val="22"/>
              </w:rPr>
              <w:t>/or assessment, and</w:t>
            </w:r>
            <w:r w:rsidR="0056199E" w:rsidRPr="004903BC">
              <w:rPr>
                <w:rFonts w:ascii="Times New Roman" w:hAnsi="Times New Roman"/>
                <w:sz w:val="22"/>
                <w:szCs w:val="22"/>
              </w:rPr>
              <w:t xml:space="preserve"> staff professional development</w:t>
            </w:r>
            <w:r w:rsidR="00F5168A" w:rsidRPr="004903BC">
              <w:rPr>
                <w:rFonts w:ascii="Times New Roman" w:hAnsi="Times New Roman"/>
                <w:sz w:val="22"/>
                <w:szCs w:val="22"/>
              </w:rPr>
              <w:t>?</w:t>
            </w:r>
            <w:r w:rsidRPr="004903BC">
              <w:rPr>
                <w:rFonts w:ascii="Times New Roman" w:hAnsi="Times New Roman"/>
                <w:sz w:val="22"/>
                <w:szCs w:val="22"/>
              </w:rPr>
              <w:t xml:space="preserve">  </w:t>
            </w:r>
            <w:r w:rsidRPr="004903BC">
              <w:rPr>
                <w:rFonts w:ascii="Times New Roman" w:hAnsi="Times New Roman"/>
                <w:i/>
                <w:iCs/>
                <w:sz w:val="22"/>
                <w:szCs w:val="22"/>
              </w:rPr>
              <w:t>[NAG 2(a)].</w:t>
            </w:r>
          </w:p>
        </w:tc>
        <w:tc>
          <w:tcPr>
            <w:tcW w:w="567" w:type="dxa"/>
          </w:tcPr>
          <w:p w:rsidR="001127E0" w:rsidRPr="004903BC" w:rsidRDefault="001127E0">
            <w:pPr>
              <w:pStyle w:val="Text"/>
              <w:spacing w:before="140" w:after="140"/>
              <w:rPr>
                <w:rFonts w:ascii="Times New Roman" w:hAnsi="Times New Roman"/>
                <w:b/>
                <w:szCs w:val="24"/>
              </w:rPr>
            </w:pPr>
          </w:p>
        </w:tc>
        <w:tc>
          <w:tcPr>
            <w:tcW w:w="567" w:type="dxa"/>
          </w:tcPr>
          <w:p w:rsidR="001127E0" w:rsidRPr="004903BC" w:rsidRDefault="001127E0">
            <w:pPr>
              <w:pStyle w:val="Text"/>
              <w:spacing w:before="140" w:after="140"/>
              <w:rPr>
                <w:rFonts w:ascii="Times New Roman" w:hAnsi="Times New Roman"/>
                <w:b/>
                <w:szCs w:val="24"/>
              </w:rPr>
            </w:pPr>
          </w:p>
        </w:tc>
        <w:tc>
          <w:tcPr>
            <w:tcW w:w="851" w:type="dxa"/>
            <w:gridSpan w:val="2"/>
          </w:tcPr>
          <w:p w:rsidR="001127E0" w:rsidRPr="004903BC" w:rsidRDefault="001127E0">
            <w:pPr>
              <w:pStyle w:val="Text"/>
              <w:spacing w:before="140" w:after="140"/>
              <w:rPr>
                <w:rFonts w:ascii="Times New Roman" w:hAnsi="Times New Roman"/>
                <w:b/>
                <w:szCs w:val="24"/>
              </w:rPr>
            </w:pPr>
          </w:p>
        </w:tc>
      </w:tr>
      <w:tr w:rsidR="001127E0" w:rsidRPr="004903BC" w:rsidTr="00AC05E2">
        <w:tc>
          <w:tcPr>
            <w:tcW w:w="549" w:type="dxa"/>
          </w:tcPr>
          <w:p w:rsidR="001127E0" w:rsidRPr="004903BC" w:rsidRDefault="000E26EB">
            <w:pPr>
              <w:pStyle w:val="Text"/>
              <w:spacing w:before="140" w:after="140"/>
              <w:rPr>
                <w:rFonts w:ascii="Times New Roman" w:hAnsi="Times New Roman"/>
                <w:sz w:val="22"/>
                <w:szCs w:val="22"/>
              </w:rPr>
            </w:pPr>
            <w:r w:rsidRPr="004903BC">
              <w:rPr>
                <w:rFonts w:ascii="Times New Roman" w:hAnsi="Times New Roman"/>
                <w:sz w:val="22"/>
                <w:szCs w:val="22"/>
              </w:rPr>
              <w:t>9</w:t>
            </w:r>
          </w:p>
        </w:tc>
        <w:tc>
          <w:tcPr>
            <w:tcW w:w="6255" w:type="dxa"/>
          </w:tcPr>
          <w:p w:rsidR="001127E0" w:rsidRPr="004903BC" w:rsidRDefault="000E26EB" w:rsidP="004355EE">
            <w:pPr>
              <w:pStyle w:val="Text"/>
              <w:spacing w:before="140" w:after="140"/>
              <w:rPr>
                <w:rFonts w:ascii="Times New Roman" w:hAnsi="Times New Roman"/>
                <w:b/>
                <w:sz w:val="22"/>
                <w:szCs w:val="22"/>
              </w:rPr>
            </w:pPr>
            <w:r w:rsidRPr="004903BC">
              <w:rPr>
                <w:rFonts w:ascii="Times New Roman" w:hAnsi="Times New Roman"/>
                <w:sz w:val="22"/>
                <w:szCs w:val="22"/>
              </w:rPr>
              <w:t xml:space="preserve">Maintained an on-going programme of self-review in relation to the above policies, plans and programmes, including evaluation of </w:t>
            </w:r>
            <w:r w:rsidR="009F3A31">
              <w:rPr>
                <w:rFonts w:ascii="Times New Roman" w:hAnsi="Times New Roman"/>
                <w:sz w:val="22"/>
                <w:szCs w:val="22"/>
              </w:rPr>
              <w:t xml:space="preserve">good quality assessment </w:t>
            </w:r>
            <w:r w:rsidRPr="004903BC">
              <w:rPr>
                <w:rFonts w:ascii="Times New Roman" w:hAnsi="Times New Roman"/>
                <w:sz w:val="22"/>
                <w:szCs w:val="22"/>
              </w:rPr>
              <w:t>information</w:t>
            </w:r>
            <w:r w:rsidR="009F3A31">
              <w:rPr>
                <w:rFonts w:ascii="Times New Roman" w:hAnsi="Times New Roman"/>
                <w:sz w:val="22"/>
                <w:szCs w:val="22"/>
              </w:rPr>
              <w:t>*</w:t>
            </w:r>
            <w:r w:rsidRPr="004903BC">
              <w:rPr>
                <w:rFonts w:ascii="Times New Roman" w:hAnsi="Times New Roman"/>
                <w:sz w:val="22"/>
                <w:szCs w:val="22"/>
              </w:rPr>
              <w:t xml:space="preserve"> on student</w:t>
            </w:r>
            <w:r w:rsidR="009F3A31">
              <w:rPr>
                <w:rFonts w:ascii="Times New Roman" w:hAnsi="Times New Roman"/>
                <w:sz w:val="22"/>
                <w:szCs w:val="22"/>
              </w:rPr>
              <w:t xml:space="preserve"> progress and</w:t>
            </w:r>
            <w:r w:rsidRPr="004903BC">
              <w:rPr>
                <w:rFonts w:ascii="Times New Roman" w:hAnsi="Times New Roman"/>
                <w:sz w:val="22"/>
                <w:szCs w:val="22"/>
              </w:rPr>
              <w:t xml:space="preserve"> achievement? </w:t>
            </w:r>
            <w:r w:rsidR="0027463A" w:rsidRPr="004903BC">
              <w:rPr>
                <w:rFonts w:ascii="Times New Roman" w:hAnsi="Times New Roman"/>
                <w:sz w:val="22"/>
                <w:szCs w:val="22"/>
              </w:rPr>
              <w:t xml:space="preserve"> </w:t>
            </w:r>
            <w:r w:rsidRPr="004903BC">
              <w:rPr>
                <w:rFonts w:ascii="Times New Roman" w:hAnsi="Times New Roman"/>
                <w:i/>
                <w:iCs/>
                <w:sz w:val="22"/>
                <w:szCs w:val="22"/>
              </w:rPr>
              <w:t>[NAG 2(b)].</w:t>
            </w:r>
            <w:r w:rsidR="009F3A31">
              <w:rPr>
                <w:rFonts w:asciiTheme="minorHAnsi" w:hAnsiTheme="minorHAnsi"/>
                <w:i/>
                <w:iCs/>
                <w:sz w:val="22"/>
                <w:szCs w:val="22"/>
              </w:rPr>
              <w:t xml:space="preserve"> *Good quality assessment information draws on a range of evidence to evaluate the progress and achievement of students and build a comprehensive picture of student learning across the curriculum.</w:t>
            </w:r>
          </w:p>
        </w:tc>
        <w:tc>
          <w:tcPr>
            <w:tcW w:w="567" w:type="dxa"/>
          </w:tcPr>
          <w:p w:rsidR="001127E0" w:rsidRPr="004903BC" w:rsidRDefault="001127E0">
            <w:pPr>
              <w:pStyle w:val="Text"/>
              <w:spacing w:before="140" w:after="140"/>
              <w:rPr>
                <w:rFonts w:ascii="Times New Roman" w:hAnsi="Times New Roman"/>
                <w:b/>
                <w:sz w:val="22"/>
                <w:szCs w:val="22"/>
              </w:rPr>
            </w:pPr>
          </w:p>
        </w:tc>
        <w:tc>
          <w:tcPr>
            <w:tcW w:w="567" w:type="dxa"/>
          </w:tcPr>
          <w:p w:rsidR="001127E0" w:rsidRPr="004903BC" w:rsidRDefault="001127E0">
            <w:pPr>
              <w:pStyle w:val="Text"/>
              <w:spacing w:before="140" w:after="140"/>
              <w:rPr>
                <w:rFonts w:ascii="Times New Roman" w:hAnsi="Times New Roman"/>
                <w:b/>
                <w:sz w:val="22"/>
                <w:szCs w:val="22"/>
              </w:rPr>
            </w:pPr>
          </w:p>
        </w:tc>
        <w:tc>
          <w:tcPr>
            <w:tcW w:w="851" w:type="dxa"/>
            <w:gridSpan w:val="2"/>
          </w:tcPr>
          <w:p w:rsidR="001127E0" w:rsidRPr="004903BC" w:rsidRDefault="001127E0">
            <w:pPr>
              <w:pStyle w:val="Text"/>
              <w:spacing w:before="140" w:after="140"/>
              <w:rPr>
                <w:rFonts w:ascii="Times New Roman" w:hAnsi="Times New Roman"/>
                <w:b/>
                <w:sz w:val="22"/>
                <w:szCs w:val="22"/>
              </w:rPr>
            </w:pPr>
          </w:p>
        </w:tc>
      </w:tr>
      <w:tr w:rsidR="004903BC" w:rsidRPr="004903BC" w:rsidTr="00EF2694">
        <w:trPr>
          <w:trHeight w:val="114"/>
        </w:trPr>
        <w:tc>
          <w:tcPr>
            <w:tcW w:w="8789" w:type="dxa"/>
            <w:gridSpan w:val="6"/>
            <w:tcBorders>
              <w:left w:val="nil"/>
              <w:bottom w:val="nil"/>
              <w:right w:val="nil"/>
            </w:tcBorders>
          </w:tcPr>
          <w:p w:rsidR="004903BC" w:rsidRPr="004903BC" w:rsidRDefault="004903BC">
            <w:pPr>
              <w:pStyle w:val="Text"/>
              <w:spacing w:before="140" w:after="140"/>
              <w:rPr>
                <w:rFonts w:ascii="Times New Roman" w:hAnsi="Times New Roman"/>
                <w:b/>
                <w:sz w:val="22"/>
                <w:szCs w:val="22"/>
              </w:rPr>
            </w:pPr>
          </w:p>
        </w:tc>
      </w:tr>
      <w:tr w:rsidR="005B77C8" w:rsidRPr="004903BC" w:rsidTr="00AA30DE">
        <w:trPr>
          <w:gridAfter w:val="1"/>
          <w:wAfter w:w="35" w:type="dxa"/>
        </w:trPr>
        <w:tc>
          <w:tcPr>
            <w:tcW w:w="549" w:type="dxa"/>
            <w:tcBorders>
              <w:top w:val="single" w:sz="4" w:space="0" w:color="auto"/>
            </w:tcBorders>
          </w:tcPr>
          <w:p w:rsidR="005B77C8" w:rsidRPr="004903BC" w:rsidRDefault="005B77C8">
            <w:pPr>
              <w:pStyle w:val="Text"/>
              <w:spacing w:before="140" w:after="140"/>
              <w:rPr>
                <w:rFonts w:ascii="Times New Roman" w:hAnsi="Times New Roman"/>
                <w:sz w:val="16"/>
                <w:szCs w:val="16"/>
              </w:rPr>
            </w:pPr>
          </w:p>
        </w:tc>
        <w:tc>
          <w:tcPr>
            <w:tcW w:w="6255" w:type="dxa"/>
            <w:tcBorders>
              <w:top w:val="single" w:sz="4" w:space="0" w:color="auto"/>
            </w:tcBorders>
          </w:tcPr>
          <w:p w:rsidR="005B77C8" w:rsidRPr="004903BC" w:rsidRDefault="00EF27AE" w:rsidP="009A45A6">
            <w:pPr>
              <w:pStyle w:val="Text"/>
              <w:spacing w:before="140" w:after="0"/>
              <w:rPr>
                <w:rFonts w:ascii="Times New Roman" w:hAnsi="Times New Roman"/>
                <w:sz w:val="16"/>
                <w:szCs w:val="16"/>
              </w:rPr>
            </w:pPr>
            <w:r w:rsidRPr="004903BC">
              <w:rPr>
                <w:rFonts w:ascii="Times New Roman" w:hAnsi="Times New Roman"/>
                <w:b/>
                <w:i/>
                <w:sz w:val="16"/>
                <w:szCs w:val="16"/>
              </w:rPr>
              <w:t>Please tick all questions including bullet points or write N/A if not applicable</w:t>
            </w:r>
            <w:r w:rsidRPr="004903BC">
              <w:rPr>
                <w:rFonts w:ascii="Times New Roman" w:hAnsi="Times New Roman"/>
                <w:b/>
                <w:sz w:val="16"/>
                <w:szCs w:val="16"/>
              </w:rPr>
              <w:t>.</w:t>
            </w:r>
          </w:p>
        </w:tc>
        <w:tc>
          <w:tcPr>
            <w:tcW w:w="567" w:type="dxa"/>
            <w:tcBorders>
              <w:top w:val="single" w:sz="4" w:space="0" w:color="auto"/>
            </w:tcBorders>
          </w:tcPr>
          <w:p w:rsidR="005B77C8" w:rsidRPr="004903BC" w:rsidRDefault="005B77C8">
            <w:pPr>
              <w:pStyle w:val="Text"/>
              <w:spacing w:before="140" w:after="140"/>
              <w:rPr>
                <w:rFonts w:ascii="Times New Roman" w:hAnsi="Times New Roman"/>
                <w:b/>
                <w:sz w:val="16"/>
                <w:szCs w:val="16"/>
              </w:rPr>
            </w:pPr>
            <w:r w:rsidRPr="004903BC">
              <w:rPr>
                <w:rFonts w:ascii="Times New Roman" w:hAnsi="Times New Roman"/>
                <w:b/>
                <w:sz w:val="16"/>
                <w:szCs w:val="16"/>
              </w:rPr>
              <w:t>Yes</w:t>
            </w:r>
          </w:p>
        </w:tc>
        <w:tc>
          <w:tcPr>
            <w:tcW w:w="567" w:type="dxa"/>
            <w:tcBorders>
              <w:top w:val="single" w:sz="4" w:space="0" w:color="auto"/>
            </w:tcBorders>
          </w:tcPr>
          <w:p w:rsidR="005B77C8" w:rsidRPr="004903BC" w:rsidRDefault="005B77C8">
            <w:pPr>
              <w:pStyle w:val="Text"/>
              <w:spacing w:before="140" w:after="140"/>
              <w:rPr>
                <w:rFonts w:ascii="Times New Roman" w:hAnsi="Times New Roman"/>
                <w:b/>
                <w:sz w:val="16"/>
                <w:szCs w:val="16"/>
                <w:lang w:val="en-NZ"/>
              </w:rPr>
            </w:pPr>
            <w:r w:rsidRPr="004903BC">
              <w:rPr>
                <w:rFonts w:ascii="Times New Roman" w:hAnsi="Times New Roman"/>
                <w:b/>
                <w:sz w:val="16"/>
                <w:szCs w:val="16"/>
                <w:lang w:val="en-NZ"/>
              </w:rPr>
              <w:t>No</w:t>
            </w:r>
          </w:p>
        </w:tc>
        <w:tc>
          <w:tcPr>
            <w:tcW w:w="816" w:type="dxa"/>
            <w:tcBorders>
              <w:top w:val="single" w:sz="4" w:space="0" w:color="auto"/>
            </w:tcBorders>
          </w:tcPr>
          <w:p w:rsidR="005B77C8" w:rsidRPr="004903BC" w:rsidRDefault="005B77C8">
            <w:pPr>
              <w:pStyle w:val="Text"/>
              <w:spacing w:before="140" w:after="140"/>
              <w:rPr>
                <w:rFonts w:ascii="Times New Roman" w:hAnsi="Times New Roman"/>
                <w:b/>
                <w:sz w:val="16"/>
                <w:szCs w:val="16"/>
              </w:rPr>
            </w:pPr>
            <w:r w:rsidRPr="004903BC">
              <w:rPr>
                <w:rFonts w:ascii="Times New Roman" w:hAnsi="Times New Roman"/>
                <w:b/>
                <w:sz w:val="16"/>
                <w:szCs w:val="16"/>
              </w:rPr>
              <w:t>Unsure</w:t>
            </w:r>
          </w:p>
        </w:tc>
      </w:tr>
      <w:tr w:rsidR="001132B8" w:rsidRPr="004903BC" w:rsidTr="00742B65">
        <w:trPr>
          <w:gridAfter w:val="1"/>
          <w:wAfter w:w="35" w:type="dxa"/>
          <w:trHeight w:val="2066"/>
        </w:trPr>
        <w:tc>
          <w:tcPr>
            <w:tcW w:w="549" w:type="dxa"/>
            <w:vMerge w:val="restart"/>
            <w:tcBorders>
              <w:top w:val="single" w:sz="4" w:space="0" w:color="auto"/>
            </w:tcBorders>
          </w:tcPr>
          <w:p w:rsidR="001132B8" w:rsidRPr="004903BC" w:rsidRDefault="001132B8">
            <w:pPr>
              <w:pStyle w:val="Text"/>
              <w:spacing w:before="140" w:after="140"/>
              <w:rPr>
                <w:rFonts w:ascii="Times New Roman" w:hAnsi="Times New Roman"/>
                <w:sz w:val="22"/>
                <w:szCs w:val="22"/>
              </w:rPr>
            </w:pPr>
            <w:r w:rsidRPr="004903BC">
              <w:rPr>
                <w:rFonts w:ascii="Times New Roman" w:hAnsi="Times New Roman"/>
                <w:sz w:val="22"/>
                <w:szCs w:val="22"/>
              </w:rPr>
              <w:t>10</w:t>
            </w:r>
          </w:p>
        </w:tc>
        <w:tc>
          <w:tcPr>
            <w:tcW w:w="6255" w:type="dxa"/>
            <w:vMerge w:val="restart"/>
            <w:tcBorders>
              <w:top w:val="single" w:sz="4" w:space="0" w:color="auto"/>
            </w:tcBorders>
          </w:tcPr>
          <w:p w:rsidR="001132B8" w:rsidRDefault="001132B8" w:rsidP="009A45A6">
            <w:pPr>
              <w:pStyle w:val="Text"/>
              <w:spacing w:before="140" w:after="0"/>
              <w:rPr>
                <w:rFonts w:ascii="Times New Roman" w:hAnsi="Times New Roman"/>
                <w:sz w:val="22"/>
                <w:szCs w:val="22"/>
              </w:rPr>
            </w:pPr>
            <w:r>
              <w:rPr>
                <w:rFonts w:ascii="Times New Roman" w:hAnsi="Times New Roman"/>
                <w:sz w:val="22"/>
                <w:szCs w:val="22"/>
              </w:rPr>
              <w:t>On the basis of good quality assessment information * (see question 9 above) r</w:t>
            </w:r>
            <w:r w:rsidRPr="004903BC">
              <w:rPr>
                <w:rFonts w:ascii="Times New Roman" w:hAnsi="Times New Roman"/>
                <w:sz w:val="22"/>
                <w:szCs w:val="22"/>
              </w:rPr>
              <w:t>eported to students and their parents on the achieve</w:t>
            </w:r>
            <w:r>
              <w:rPr>
                <w:rFonts w:ascii="Times New Roman" w:hAnsi="Times New Roman"/>
                <w:sz w:val="22"/>
                <w:szCs w:val="22"/>
              </w:rPr>
              <w:t>ment of individual students:</w:t>
            </w:r>
          </w:p>
          <w:p w:rsidR="001132B8" w:rsidRDefault="001132B8" w:rsidP="009A45A6">
            <w:pPr>
              <w:pStyle w:val="Text"/>
              <w:spacing w:before="140" w:after="0"/>
              <w:rPr>
                <w:rFonts w:ascii="Times New Roman" w:hAnsi="Times New Roman"/>
                <w:sz w:val="22"/>
                <w:szCs w:val="22"/>
              </w:rPr>
            </w:pPr>
            <w:r>
              <w:rPr>
                <w:rFonts w:ascii="Times New Roman" w:hAnsi="Times New Roman"/>
                <w:sz w:val="22"/>
                <w:szCs w:val="22"/>
              </w:rPr>
              <w:t>i in plain language, in writing, and at least twice a year; and</w:t>
            </w:r>
          </w:p>
          <w:p w:rsidR="001132B8" w:rsidRDefault="001132B8" w:rsidP="009A45A6">
            <w:pPr>
              <w:pStyle w:val="Text"/>
              <w:spacing w:before="140" w:after="0"/>
              <w:rPr>
                <w:rFonts w:ascii="Times New Roman" w:hAnsi="Times New Roman"/>
                <w:sz w:val="22"/>
                <w:szCs w:val="22"/>
              </w:rPr>
            </w:pPr>
            <w:r>
              <w:rPr>
                <w:rFonts w:ascii="Times New Roman" w:hAnsi="Times New Roman"/>
                <w:sz w:val="22"/>
                <w:szCs w:val="22"/>
              </w:rPr>
              <w:t>ii across The National Curriculum, as expressed in Te Marautanga o Aotearoa, including te reo matatini and pāngarau? [NAG 2(c)]</w:t>
            </w:r>
          </w:p>
          <w:p w:rsidR="001132B8" w:rsidRPr="004903BC" w:rsidRDefault="001132B8" w:rsidP="00052A53">
            <w:pPr>
              <w:pStyle w:val="Text"/>
              <w:spacing w:before="140" w:after="0"/>
              <w:rPr>
                <w:rFonts w:ascii="Times New Roman" w:hAnsi="Times New Roman"/>
                <w:sz w:val="22"/>
                <w:szCs w:val="22"/>
              </w:rPr>
            </w:pPr>
            <w:r>
              <w:rPr>
                <w:rFonts w:ascii="Times New Roman" w:hAnsi="Times New Roman"/>
                <w:sz w:val="22"/>
                <w:szCs w:val="22"/>
              </w:rPr>
              <w:t xml:space="preserve">On the basis of good quality assessment information* (see above) reported to the school’s community: </w:t>
            </w:r>
          </w:p>
          <w:p w:rsidR="001132B8" w:rsidRPr="004903BC" w:rsidRDefault="001132B8" w:rsidP="00B25829">
            <w:pPr>
              <w:pStyle w:val="Text"/>
              <w:numPr>
                <w:ilvl w:val="0"/>
                <w:numId w:val="59"/>
              </w:numPr>
              <w:tabs>
                <w:tab w:val="clear" w:pos="851"/>
              </w:tabs>
              <w:spacing w:before="0" w:after="0"/>
              <w:rPr>
                <w:rFonts w:ascii="Times New Roman" w:hAnsi="Times New Roman"/>
                <w:sz w:val="22"/>
                <w:szCs w:val="22"/>
              </w:rPr>
            </w:pPr>
            <w:r w:rsidRPr="004903BC">
              <w:rPr>
                <w:rFonts w:ascii="Times New Roman" w:hAnsi="Times New Roman"/>
                <w:sz w:val="22"/>
                <w:szCs w:val="22"/>
              </w:rPr>
              <w:t>on the</w:t>
            </w:r>
            <w:r>
              <w:rPr>
                <w:rFonts w:ascii="Times New Roman" w:hAnsi="Times New Roman"/>
                <w:sz w:val="22"/>
                <w:szCs w:val="22"/>
              </w:rPr>
              <w:t xml:space="preserve"> progress and </w:t>
            </w:r>
            <w:r w:rsidRPr="004903BC">
              <w:rPr>
                <w:rFonts w:ascii="Times New Roman" w:hAnsi="Times New Roman"/>
                <w:sz w:val="22"/>
                <w:szCs w:val="22"/>
              </w:rPr>
              <w:t>achievement of students as a whole, and</w:t>
            </w:r>
          </w:p>
          <w:p w:rsidR="001132B8" w:rsidRPr="004903BC" w:rsidRDefault="001132B8" w:rsidP="00B25829">
            <w:pPr>
              <w:pStyle w:val="Text"/>
              <w:numPr>
                <w:ilvl w:val="0"/>
                <w:numId w:val="59"/>
              </w:numPr>
              <w:tabs>
                <w:tab w:val="clear" w:pos="851"/>
              </w:tabs>
              <w:spacing w:before="0" w:after="0"/>
              <w:rPr>
                <w:rFonts w:ascii="Times New Roman" w:hAnsi="Times New Roman"/>
                <w:sz w:val="22"/>
                <w:szCs w:val="22"/>
              </w:rPr>
            </w:pPr>
            <w:r>
              <w:rPr>
                <w:rFonts w:ascii="Times New Roman" w:hAnsi="Times New Roman"/>
                <w:sz w:val="22"/>
                <w:szCs w:val="22"/>
              </w:rPr>
              <w:t xml:space="preserve">on the progress and achievement </w:t>
            </w:r>
            <w:r w:rsidRPr="004903BC">
              <w:rPr>
                <w:rFonts w:ascii="Times New Roman" w:hAnsi="Times New Roman"/>
                <w:sz w:val="22"/>
                <w:szCs w:val="22"/>
              </w:rPr>
              <w:t>of groups (identified through NAG 1(c) (</w:t>
            </w:r>
            <w:r w:rsidRPr="004903BC">
              <w:rPr>
                <w:rFonts w:ascii="Times New Roman" w:hAnsi="Times New Roman"/>
                <w:i/>
                <w:sz w:val="22"/>
                <w:szCs w:val="22"/>
              </w:rPr>
              <w:t>i.e</w:t>
            </w:r>
            <w:r>
              <w:rPr>
                <w:rFonts w:ascii="Times New Roman" w:hAnsi="Times New Roman"/>
                <w:i/>
                <w:sz w:val="22"/>
                <w:szCs w:val="22"/>
              </w:rPr>
              <w:t>.</w:t>
            </w:r>
            <w:r w:rsidRPr="004903BC">
              <w:rPr>
                <w:rFonts w:ascii="Times New Roman" w:hAnsi="Times New Roman"/>
                <w:i/>
                <w:sz w:val="22"/>
                <w:szCs w:val="22"/>
              </w:rPr>
              <w:t xml:space="preserve"> students who</w:t>
            </w:r>
            <w:r>
              <w:rPr>
                <w:rFonts w:ascii="Times New Roman" w:hAnsi="Times New Roman"/>
                <w:i/>
                <w:sz w:val="22"/>
                <w:szCs w:val="22"/>
              </w:rPr>
              <w:t xml:space="preserve"> are not progressing </w:t>
            </w:r>
            <w:r w:rsidRPr="004903BC">
              <w:rPr>
                <w:rFonts w:ascii="Times New Roman" w:hAnsi="Times New Roman"/>
                <w:i/>
                <w:sz w:val="22"/>
                <w:szCs w:val="22"/>
              </w:rPr>
              <w:t xml:space="preserve">, </w:t>
            </w:r>
            <w:r>
              <w:rPr>
                <w:rFonts w:ascii="Times New Roman" w:hAnsi="Times New Roman"/>
                <w:i/>
                <w:sz w:val="22"/>
                <w:szCs w:val="22"/>
              </w:rPr>
              <w:t>and/</w:t>
            </w:r>
            <w:r w:rsidRPr="004903BC">
              <w:rPr>
                <w:rFonts w:ascii="Times New Roman" w:hAnsi="Times New Roman"/>
                <w:i/>
                <w:sz w:val="22"/>
                <w:szCs w:val="22"/>
              </w:rPr>
              <w:t>or</w:t>
            </w:r>
            <w:r>
              <w:rPr>
                <w:rFonts w:ascii="Times New Roman" w:hAnsi="Times New Roman"/>
                <w:i/>
                <w:sz w:val="22"/>
                <w:szCs w:val="22"/>
              </w:rPr>
              <w:t xml:space="preserve"> achieving or</w:t>
            </w:r>
            <w:r w:rsidRPr="004903BC">
              <w:rPr>
                <w:rFonts w:ascii="Times New Roman" w:hAnsi="Times New Roman"/>
                <w:i/>
                <w:sz w:val="22"/>
                <w:szCs w:val="22"/>
              </w:rPr>
              <w:t xml:space="preserve"> are at risk of not</w:t>
            </w:r>
            <w:r>
              <w:rPr>
                <w:rFonts w:ascii="Times New Roman" w:hAnsi="Times New Roman"/>
                <w:i/>
                <w:sz w:val="22"/>
                <w:szCs w:val="22"/>
              </w:rPr>
              <w:t xml:space="preserve"> progressing/</w:t>
            </w:r>
            <w:r w:rsidRPr="004903BC">
              <w:rPr>
                <w:rFonts w:ascii="Times New Roman" w:hAnsi="Times New Roman"/>
                <w:i/>
                <w:sz w:val="22"/>
                <w:szCs w:val="22"/>
              </w:rPr>
              <w:t xml:space="preserve"> achieving or who have special needs</w:t>
            </w:r>
            <w:r>
              <w:rPr>
                <w:rFonts w:ascii="Times New Roman" w:hAnsi="Times New Roman"/>
                <w:i/>
                <w:sz w:val="22"/>
                <w:szCs w:val="22"/>
              </w:rPr>
              <w:t xml:space="preserve"> including gifted and talented students</w:t>
            </w:r>
            <w:r w:rsidRPr="004903BC">
              <w:rPr>
                <w:rFonts w:ascii="Times New Roman" w:hAnsi="Times New Roman"/>
                <w:sz w:val="22"/>
                <w:szCs w:val="22"/>
              </w:rPr>
              <w:t>),</w:t>
            </w:r>
          </w:p>
          <w:p w:rsidR="001132B8" w:rsidRPr="004903BC" w:rsidRDefault="001132B8" w:rsidP="00B25829">
            <w:pPr>
              <w:pStyle w:val="Text"/>
              <w:numPr>
                <w:ilvl w:val="0"/>
                <w:numId w:val="59"/>
              </w:numPr>
              <w:tabs>
                <w:tab w:val="clear" w:pos="851"/>
              </w:tabs>
              <w:spacing w:before="0" w:after="0"/>
              <w:rPr>
                <w:rFonts w:ascii="Times New Roman" w:hAnsi="Times New Roman"/>
                <w:sz w:val="22"/>
                <w:szCs w:val="22"/>
              </w:rPr>
            </w:pPr>
            <w:r w:rsidRPr="004903BC">
              <w:rPr>
                <w:rFonts w:ascii="Times New Roman" w:hAnsi="Times New Roman"/>
                <w:sz w:val="22"/>
                <w:szCs w:val="22"/>
              </w:rPr>
              <w:t>including the achievement of Māori students against plans and targets referred to in NAG 1(e) (</w:t>
            </w:r>
            <w:r>
              <w:rPr>
                <w:rFonts w:ascii="Times New Roman" w:hAnsi="Times New Roman"/>
                <w:i/>
                <w:sz w:val="22"/>
                <w:szCs w:val="22"/>
              </w:rPr>
              <w:t xml:space="preserve">i.e plans and </w:t>
            </w:r>
            <w:r w:rsidRPr="004903BC">
              <w:rPr>
                <w:rFonts w:ascii="Times New Roman" w:hAnsi="Times New Roman"/>
                <w:i/>
                <w:sz w:val="22"/>
                <w:szCs w:val="22"/>
              </w:rPr>
              <w:t xml:space="preserve"> achievement of Māori students</w:t>
            </w:r>
            <w:r w:rsidRPr="004903BC">
              <w:rPr>
                <w:rFonts w:ascii="Times New Roman" w:hAnsi="Times New Roman"/>
                <w:sz w:val="22"/>
                <w:szCs w:val="22"/>
              </w:rPr>
              <w:t>)?</w:t>
            </w:r>
            <w:r>
              <w:rPr>
                <w:rFonts w:ascii="Times New Roman" w:hAnsi="Times New Roman"/>
                <w:sz w:val="22"/>
                <w:szCs w:val="22"/>
              </w:rPr>
              <w:t xml:space="preserve"> [NAG 2 (d)]</w:t>
            </w:r>
          </w:p>
          <w:p w:rsidR="001132B8" w:rsidRPr="00AC222F" w:rsidRDefault="001132B8" w:rsidP="00AC222F">
            <w:pPr>
              <w:pStyle w:val="Text"/>
              <w:spacing w:before="120" w:after="0"/>
              <w:rPr>
                <w:rFonts w:ascii="Times New Roman" w:hAnsi="Times New Roman"/>
                <w:sz w:val="22"/>
                <w:szCs w:val="22"/>
              </w:rPr>
            </w:pPr>
            <w:r w:rsidRPr="004903BC">
              <w:rPr>
                <w:rFonts w:ascii="Times New Roman" w:hAnsi="Times New Roman"/>
                <w:sz w:val="22"/>
                <w:szCs w:val="22"/>
              </w:rPr>
              <w:t>Received regular and useful information about the achievement o</w:t>
            </w:r>
            <w:r>
              <w:rPr>
                <w:rFonts w:ascii="Times New Roman" w:hAnsi="Times New Roman"/>
                <w:sz w:val="22"/>
                <w:szCs w:val="22"/>
              </w:rPr>
              <w:t>f Māori students in the school?</w:t>
            </w:r>
          </w:p>
        </w:tc>
        <w:tc>
          <w:tcPr>
            <w:tcW w:w="567" w:type="dxa"/>
            <w:tcBorders>
              <w:top w:val="single" w:sz="4" w:space="0" w:color="auto"/>
            </w:tcBorders>
          </w:tcPr>
          <w:p w:rsidR="001132B8" w:rsidRPr="004903BC" w:rsidRDefault="001132B8">
            <w:pPr>
              <w:pStyle w:val="Text"/>
              <w:spacing w:before="140" w:after="140"/>
              <w:rPr>
                <w:rFonts w:ascii="Times New Roman" w:hAnsi="Times New Roman"/>
                <w:b/>
                <w:sz w:val="22"/>
                <w:szCs w:val="22"/>
              </w:rPr>
            </w:pPr>
          </w:p>
        </w:tc>
        <w:tc>
          <w:tcPr>
            <w:tcW w:w="567" w:type="dxa"/>
            <w:tcBorders>
              <w:top w:val="single" w:sz="4" w:space="0" w:color="auto"/>
            </w:tcBorders>
          </w:tcPr>
          <w:p w:rsidR="001132B8" w:rsidRPr="004903BC" w:rsidRDefault="001132B8">
            <w:pPr>
              <w:pStyle w:val="Text"/>
              <w:spacing w:before="140" w:after="140"/>
              <w:rPr>
                <w:rFonts w:ascii="Times New Roman" w:hAnsi="Times New Roman"/>
                <w:b/>
                <w:sz w:val="22"/>
                <w:szCs w:val="22"/>
              </w:rPr>
            </w:pPr>
          </w:p>
        </w:tc>
        <w:tc>
          <w:tcPr>
            <w:tcW w:w="816" w:type="dxa"/>
            <w:tcBorders>
              <w:top w:val="single" w:sz="4" w:space="0" w:color="auto"/>
            </w:tcBorders>
          </w:tcPr>
          <w:p w:rsidR="001132B8" w:rsidRPr="004903BC" w:rsidRDefault="001132B8">
            <w:pPr>
              <w:pStyle w:val="Text"/>
              <w:spacing w:before="140" w:after="140"/>
              <w:rPr>
                <w:rFonts w:ascii="Times New Roman" w:hAnsi="Times New Roman"/>
                <w:b/>
                <w:sz w:val="22"/>
                <w:szCs w:val="22"/>
              </w:rPr>
            </w:pPr>
          </w:p>
        </w:tc>
      </w:tr>
      <w:tr w:rsidR="001132B8" w:rsidRPr="004903BC" w:rsidTr="00FF36A6">
        <w:trPr>
          <w:gridAfter w:val="1"/>
          <w:wAfter w:w="35" w:type="dxa"/>
          <w:trHeight w:val="2110"/>
        </w:trPr>
        <w:tc>
          <w:tcPr>
            <w:tcW w:w="549" w:type="dxa"/>
            <w:vMerge/>
          </w:tcPr>
          <w:p w:rsidR="001132B8" w:rsidRPr="004903BC" w:rsidRDefault="001132B8">
            <w:pPr>
              <w:pStyle w:val="Text"/>
              <w:spacing w:before="140" w:after="140"/>
              <w:rPr>
                <w:rFonts w:ascii="Times New Roman" w:hAnsi="Times New Roman"/>
                <w:sz w:val="22"/>
                <w:szCs w:val="22"/>
              </w:rPr>
            </w:pPr>
          </w:p>
        </w:tc>
        <w:tc>
          <w:tcPr>
            <w:tcW w:w="6255" w:type="dxa"/>
            <w:vMerge/>
          </w:tcPr>
          <w:p w:rsidR="001132B8" w:rsidRPr="004903BC" w:rsidRDefault="001132B8" w:rsidP="009A45A6">
            <w:pPr>
              <w:pStyle w:val="Text"/>
              <w:spacing w:before="140" w:after="0"/>
              <w:rPr>
                <w:rFonts w:ascii="Times New Roman" w:hAnsi="Times New Roman"/>
                <w:sz w:val="22"/>
                <w:szCs w:val="22"/>
              </w:rPr>
            </w:pPr>
          </w:p>
        </w:tc>
        <w:tc>
          <w:tcPr>
            <w:tcW w:w="567" w:type="dxa"/>
            <w:tcBorders>
              <w:top w:val="single" w:sz="4" w:space="0" w:color="auto"/>
            </w:tcBorders>
          </w:tcPr>
          <w:p w:rsidR="001132B8" w:rsidRPr="004903BC" w:rsidRDefault="001132B8">
            <w:pPr>
              <w:pStyle w:val="Text"/>
              <w:spacing w:before="140" w:after="140"/>
              <w:rPr>
                <w:rFonts w:ascii="Times New Roman" w:hAnsi="Times New Roman"/>
                <w:b/>
                <w:sz w:val="22"/>
                <w:szCs w:val="22"/>
              </w:rPr>
            </w:pPr>
          </w:p>
        </w:tc>
        <w:tc>
          <w:tcPr>
            <w:tcW w:w="567" w:type="dxa"/>
            <w:tcBorders>
              <w:top w:val="single" w:sz="4" w:space="0" w:color="auto"/>
            </w:tcBorders>
          </w:tcPr>
          <w:p w:rsidR="001132B8" w:rsidRPr="004903BC" w:rsidRDefault="001132B8">
            <w:pPr>
              <w:pStyle w:val="Text"/>
              <w:spacing w:before="140" w:after="140"/>
              <w:rPr>
                <w:rFonts w:ascii="Times New Roman" w:hAnsi="Times New Roman"/>
                <w:b/>
                <w:sz w:val="22"/>
                <w:szCs w:val="22"/>
              </w:rPr>
            </w:pPr>
          </w:p>
        </w:tc>
        <w:tc>
          <w:tcPr>
            <w:tcW w:w="816" w:type="dxa"/>
            <w:tcBorders>
              <w:top w:val="single" w:sz="4" w:space="0" w:color="auto"/>
            </w:tcBorders>
          </w:tcPr>
          <w:p w:rsidR="001132B8" w:rsidRPr="004903BC" w:rsidRDefault="001132B8">
            <w:pPr>
              <w:pStyle w:val="Text"/>
              <w:spacing w:before="140" w:after="140"/>
              <w:rPr>
                <w:rFonts w:ascii="Times New Roman" w:hAnsi="Times New Roman"/>
                <w:b/>
                <w:sz w:val="22"/>
                <w:szCs w:val="22"/>
              </w:rPr>
            </w:pPr>
          </w:p>
        </w:tc>
      </w:tr>
      <w:tr w:rsidR="001132B8" w:rsidRPr="004903BC" w:rsidTr="00EF2694">
        <w:trPr>
          <w:gridAfter w:val="1"/>
          <w:wAfter w:w="35" w:type="dxa"/>
          <w:trHeight w:val="1420"/>
        </w:trPr>
        <w:tc>
          <w:tcPr>
            <w:tcW w:w="549" w:type="dxa"/>
            <w:vMerge/>
          </w:tcPr>
          <w:p w:rsidR="001132B8" w:rsidRPr="004903BC" w:rsidRDefault="001132B8" w:rsidP="004903BC">
            <w:pPr>
              <w:pStyle w:val="Text"/>
              <w:spacing w:before="0" w:after="0"/>
              <w:rPr>
                <w:rFonts w:ascii="Times New Roman" w:hAnsi="Times New Roman"/>
                <w:sz w:val="22"/>
                <w:szCs w:val="22"/>
              </w:rPr>
            </w:pPr>
          </w:p>
        </w:tc>
        <w:tc>
          <w:tcPr>
            <w:tcW w:w="6255" w:type="dxa"/>
            <w:vMerge/>
          </w:tcPr>
          <w:p w:rsidR="001132B8" w:rsidRPr="004903BC" w:rsidRDefault="001132B8" w:rsidP="004903BC">
            <w:pPr>
              <w:pStyle w:val="Text"/>
              <w:spacing w:before="0" w:after="0"/>
              <w:rPr>
                <w:rFonts w:ascii="Times New Roman" w:hAnsi="Times New Roman"/>
                <w:sz w:val="22"/>
                <w:szCs w:val="22"/>
              </w:rPr>
            </w:pPr>
          </w:p>
        </w:tc>
        <w:tc>
          <w:tcPr>
            <w:tcW w:w="567" w:type="dxa"/>
          </w:tcPr>
          <w:p w:rsidR="001132B8" w:rsidRPr="004903BC" w:rsidRDefault="001132B8" w:rsidP="004903BC">
            <w:pPr>
              <w:pStyle w:val="Text"/>
              <w:spacing w:before="0" w:after="0"/>
              <w:rPr>
                <w:rFonts w:ascii="Times New Roman" w:hAnsi="Times New Roman"/>
                <w:b/>
                <w:sz w:val="22"/>
                <w:szCs w:val="22"/>
              </w:rPr>
            </w:pPr>
          </w:p>
        </w:tc>
        <w:tc>
          <w:tcPr>
            <w:tcW w:w="567" w:type="dxa"/>
          </w:tcPr>
          <w:p w:rsidR="001132B8" w:rsidRPr="004903BC" w:rsidRDefault="001132B8" w:rsidP="004903BC">
            <w:pPr>
              <w:pStyle w:val="Text"/>
              <w:spacing w:before="0" w:after="0"/>
              <w:rPr>
                <w:rFonts w:ascii="Times New Roman" w:hAnsi="Times New Roman"/>
                <w:b/>
                <w:sz w:val="22"/>
                <w:szCs w:val="22"/>
              </w:rPr>
            </w:pPr>
          </w:p>
        </w:tc>
        <w:tc>
          <w:tcPr>
            <w:tcW w:w="816" w:type="dxa"/>
          </w:tcPr>
          <w:p w:rsidR="001132B8" w:rsidRPr="004903BC" w:rsidRDefault="001132B8" w:rsidP="004903BC">
            <w:pPr>
              <w:pStyle w:val="Text"/>
              <w:spacing w:before="0" w:after="0"/>
              <w:rPr>
                <w:rFonts w:ascii="Times New Roman" w:hAnsi="Times New Roman"/>
                <w:b/>
                <w:sz w:val="22"/>
                <w:szCs w:val="22"/>
              </w:rPr>
            </w:pPr>
          </w:p>
        </w:tc>
      </w:tr>
      <w:tr w:rsidR="00AA30DE" w:rsidRPr="004903BC" w:rsidTr="00AA30DE">
        <w:trPr>
          <w:gridAfter w:val="1"/>
          <w:wAfter w:w="35" w:type="dxa"/>
        </w:trPr>
        <w:tc>
          <w:tcPr>
            <w:tcW w:w="549" w:type="dxa"/>
          </w:tcPr>
          <w:p w:rsidR="00AA30DE" w:rsidRPr="004903BC" w:rsidRDefault="001132B8">
            <w:pPr>
              <w:pStyle w:val="Text"/>
              <w:spacing w:before="140" w:after="140"/>
              <w:rPr>
                <w:rFonts w:ascii="Times New Roman" w:hAnsi="Times New Roman"/>
                <w:sz w:val="22"/>
                <w:szCs w:val="22"/>
              </w:rPr>
            </w:pPr>
            <w:r>
              <w:rPr>
                <w:rFonts w:ascii="Times New Roman" w:hAnsi="Times New Roman"/>
                <w:sz w:val="22"/>
                <w:szCs w:val="22"/>
              </w:rPr>
              <w:t>11</w:t>
            </w:r>
          </w:p>
        </w:tc>
        <w:tc>
          <w:tcPr>
            <w:tcW w:w="6255" w:type="dxa"/>
          </w:tcPr>
          <w:p w:rsidR="00AA30DE" w:rsidRPr="004903BC" w:rsidRDefault="00AA30DE" w:rsidP="0027463A">
            <w:pPr>
              <w:pStyle w:val="Text"/>
              <w:spacing w:before="0" w:after="0"/>
              <w:rPr>
                <w:rFonts w:ascii="Times New Roman" w:hAnsi="Times New Roman"/>
                <w:sz w:val="22"/>
                <w:szCs w:val="22"/>
              </w:rPr>
            </w:pPr>
            <w:r w:rsidRPr="004903BC">
              <w:rPr>
                <w:rFonts w:ascii="Times New Roman" w:hAnsi="Times New Roman"/>
                <w:sz w:val="22"/>
                <w:szCs w:val="22"/>
              </w:rPr>
              <w:t>Completed an annual update of the school charter, and provided the Secretary for Education with a copy of the updated school charter before 1</w:t>
            </w:r>
            <w:r w:rsidRPr="004903BC">
              <w:rPr>
                <w:rFonts w:ascii="Times New Roman" w:hAnsi="Times New Roman"/>
                <w:sz w:val="22"/>
                <w:szCs w:val="22"/>
                <w:vertAlign w:val="superscript"/>
              </w:rPr>
              <w:t>st</w:t>
            </w:r>
            <w:r w:rsidRPr="004903BC">
              <w:rPr>
                <w:rFonts w:ascii="Times New Roman" w:hAnsi="Times New Roman"/>
                <w:sz w:val="22"/>
                <w:szCs w:val="22"/>
              </w:rPr>
              <w:t xml:space="preserve"> March each year. [</w:t>
            </w:r>
            <w:r w:rsidRPr="004903BC">
              <w:rPr>
                <w:rFonts w:ascii="Times New Roman" w:hAnsi="Times New Roman"/>
                <w:i/>
                <w:sz w:val="22"/>
                <w:szCs w:val="22"/>
              </w:rPr>
              <w:t>NAG 7</w:t>
            </w:r>
            <w:r w:rsidRPr="004903BC">
              <w:rPr>
                <w:rFonts w:ascii="Times New Roman" w:hAnsi="Times New Roman"/>
                <w:sz w:val="22"/>
                <w:szCs w:val="22"/>
              </w:rPr>
              <w:t xml:space="preserve"> ]</w:t>
            </w:r>
          </w:p>
        </w:tc>
        <w:tc>
          <w:tcPr>
            <w:tcW w:w="567" w:type="dxa"/>
          </w:tcPr>
          <w:p w:rsidR="00AA30DE" w:rsidRPr="004903BC" w:rsidRDefault="00AA30DE">
            <w:pPr>
              <w:pStyle w:val="Text"/>
              <w:spacing w:before="140" w:after="140"/>
              <w:rPr>
                <w:rFonts w:ascii="Times New Roman" w:hAnsi="Times New Roman"/>
                <w:b/>
                <w:sz w:val="22"/>
                <w:szCs w:val="22"/>
              </w:rPr>
            </w:pPr>
          </w:p>
        </w:tc>
        <w:tc>
          <w:tcPr>
            <w:tcW w:w="567" w:type="dxa"/>
          </w:tcPr>
          <w:p w:rsidR="00AA30DE" w:rsidRPr="004903BC" w:rsidRDefault="00AA30DE">
            <w:pPr>
              <w:pStyle w:val="Text"/>
              <w:spacing w:before="140" w:after="140"/>
              <w:rPr>
                <w:rFonts w:ascii="Times New Roman" w:hAnsi="Times New Roman"/>
                <w:b/>
                <w:sz w:val="22"/>
                <w:szCs w:val="22"/>
              </w:rPr>
            </w:pPr>
          </w:p>
        </w:tc>
        <w:tc>
          <w:tcPr>
            <w:tcW w:w="816" w:type="dxa"/>
          </w:tcPr>
          <w:p w:rsidR="00AA30DE" w:rsidRPr="004903BC" w:rsidRDefault="00AA30DE">
            <w:pPr>
              <w:pStyle w:val="Text"/>
              <w:spacing w:before="140" w:after="140"/>
              <w:rPr>
                <w:rFonts w:ascii="Times New Roman" w:hAnsi="Times New Roman"/>
                <w:b/>
                <w:sz w:val="22"/>
                <w:szCs w:val="22"/>
              </w:rPr>
            </w:pPr>
          </w:p>
        </w:tc>
      </w:tr>
      <w:tr w:rsidR="00AA30DE" w:rsidRPr="004903BC" w:rsidTr="00AA30DE">
        <w:trPr>
          <w:gridAfter w:val="1"/>
          <w:wAfter w:w="35" w:type="dxa"/>
        </w:trPr>
        <w:tc>
          <w:tcPr>
            <w:tcW w:w="549" w:type="dxa"/>
          </w:tcPr>
          <w:p w:rsidR="00AA30DE" w:rsidRPr="004903BC" w:rsidRDefault="001132B8">
            <w:pPr>
              <w:pStyle w:val="Text"/>
              <w:spacing w:before="140" w:after="140"/>
              <w:rPr>
                <w:rFonts w:ascii="Times New Roman" w:hAnsi="Times New Roman"/>
                <w:sz w:val="22"/>
                <w:szCs w:val="22"/>
              </w:rPr>
            </w:pPr>
            <w:r>
              <w:rPr>
                <w:rFonts w:ascii="Times New Roman" w:hAnsi="Times New Roman"/>
                <w:sz w:val="22"/>
                <w:szCs w:val="22"/>
              </w:rPr>
              <w:t>12</w:t>
            </w:r>
          </w:p>
        </w:tc>
        <w:tc>
          <w:tcPr>
            <w:tcW w:w="6255" w:type="dxa"/>
          </w:tcPr>
          <w:p w:rsidR="00AA30DE" w:rsidRPr="004903BC" w:rsidRDefault="00AA30DE" w:rsidP="0027463A">
            <w:pPr>
              <w:pStyle w:val="Text"/>
              <w:spacing w:before="0" w:after="0"/>
              <w:rPr>
                <w:rFonts w:ascii="Times New Roman" w:hAnsi="Times New Roman"/>
                <w:sz w:val="22"/>
                <w:szCs w:val="22"/>
              </w:rPr>
            </w:pPr>
            <w:r w:rsidRPr="004903BC">
              <w:rPr>
                <w:rFonts w:ascii="Times New Roman" w:hAnsi="Times New Roman"/>
                <w:sz w:val="22"/>
                <w:szCs w:val="22"/>
              </w:rPr>
              <w:t>Provided to the Secretary for Education before 1</w:t>
            </w:r>
            <w:r w:rsidRPr="004903BC">
              <w:rPr>
                <w:rFonts w:ascii="Times New Roman" w:hAnsi="Times New Roman"/>
                <w:sz w:val="22"/>
                <w:szCs w:val="22"/>
                <w:vertAlign w:val="superscript"/>
              </w:rPr>
              <w:t>st</w:t>
            </w:r>
            <w:r w:rsidRPr="004903BC">
              <w:rPr>
                <w:rFonts w:ascii="Times New Roman" w:hAnsi="Times New Roman"/>
                <w:sz w:val="22"/>
                <w:szCs w:val="22"/>
              </w:rPr>
              <w:t xml:space="preserve"> March each year, a statement providing an analysis of any variance between the school’s performance and the relevant aims, objectives, directions, priorities, or targets set out in the school charter when providing the updated charter under NAG 7. [</w:t>
            </w:r>
            <w:r w:rsidRPr="004903BC">
              <w:rPr>
                <w:rFonts w:ascii="Times New Roman" w:hAnsi="Times New Roman"/>
                <w:i/>
                <w:sz w:val="22"/>
                <w:szCs w:val="22"/>
              </w:rPr>
              <w:t>NAG 8</w:t>
            </w:r>
            <w:r w:rsidRPr="004903BC">
              <w:rPr>
                <w:rFonts w:ascii="Times New Roman" w:hAnsi="Times New Roman"/>
                <w:sz w:val="22"/>
                <w:szCs w:val="22"/>
              </w:rPr>
              <w:t>]</w:t>
            </w:r>
          </w:p>
          <w:p w:rsidR="00AA30DE" w:rsidRPr="001132B8" w:rsidRDefault="00AA30DE" w:rsidP="0027463A">
            <w:pPr>
              <w:pStyle w:val="Text"/>
              <w:spacing w:before="0" w:after="0"/>
              <w:rPr>
                <w:rFonts w:ascii="Times New Roman" w:hAnsi="Times New Roman"/>
                <w:sz w:val="22"/>
                <w:szCs w:val="22"/>
              </w:rPr>
            </w:pPr>
          </w:p>
        </w:tc>
        <w:tc>
          <w:tcPr>
            <w:tcW w:w="567" w:type="dxa"/>
          </w:tcPr>
          <w:p w:rsidR="00AA30DE" w:rsidRPr="004903BC" w:rsidRDefault="00AA30DE">
            <w:pPr>
              <w:pStyle w:val="Text"/>
              <w:spacing w:before="140" w:after="140"/>
              <w:rPr>
                <w:rFonts w:ascii="Times New Roman" w:hAnsi="Times New Roman"/>
                <w:b/>
                <w:sz w:val="22"/>
                <w:szCs w:val="22"/>
              </w:rPr>
            </w:pPr>
          </w:p>
        </w:tc>
        <w:tc>
          <w:tcPr>
            <w:tcW w:w="567" w:type="dxa"/>
          </w:tcPr>
          <w:p w:rsidR="00AA30DE" w:rsidRPr="004903BC" w:rsidRDefault="00AA30DE">
            <w:pPr>
              <w:pStyle w:val="Text"/>
              <w:spacing w:before="140" w:after="140"/>
              <w:rPr>
                <w:rFonts w:ascii="Times New Roman" w:hAnsi="Times New Roman"/>
                <w:b/>
                <w:sz w:val="22"/>
                <w:szCs w:val="22"/>
              </w:rPr>
            </w:pPr>
          </w:p>
        </w:tc>
        <w:tc>
          <w:tcPr>
            <w:tcW w:w="816" w:type="dxa"/>
          </w:tcPr>
          <w:p w:rsidR="00AA30DE" w:rsidRPr="004903BC" w:rsidRDefault="00AA30DE">
            <w:pPr>
              <w:pStyle w:val="Text"/>
              <w:spacing w:before="140" w:after="140"/>
              <w:rPr>
                <w:rFonts w:ascii="Times New Roman" w:hAnsi="Times New Roman"/>
                <w:b/>
                <w:sz w:val="22"/>
                <w:szCs w:val="22"/>
              </w:rPr>
            </w:pPr>
          </w:p>
        </w:tc>
      </w:tr>
      <w:tr w:rsidR="00AA30DE" w:rsidRPr="004903BC" w:rsidTr="00AA30DE">
        <w:trPr>
          <w:gridAfter w:val="1"/>
          <w:wAfter w:w="35" w:type="dxa"/>
        </w:trPr>
        <w:tc>
          <w:tcPr>
            <w:tcW w:w="549" w:type="dxa"/>
          </w:tcPr>
          <w:p w:rsidR="00AA30DE" w:rsidRPr="004903BC" w:rsidRDefault="001132B8">
            <w:pPr>
              <w:pStyle w:val="Text"/>
              <w:spacing w:before="140" w:after="140"/>
              <w:rPr>
                <w:rFonts w:ascii="Times New Roman" w:hAnsi="Times New Roman"/>
                <w:sz w:val="22"/>
                <w:szCs w:val="22"/>
              </w:rPr>
            </w:pPr>
            <w:r>
              <w:rPr>
                <w:rFonts w:ascii="Times New Roman" w:hAnsi="Times New Roman"/>
                <w:sz w:val="22"/>
                <w:szCs w:val="22"/>
              </w:rPr>
              <w:t>13</w:t>
            </w:r>
          </w:p>
        </w:tc>
        <w:tc>
          <w:tcPr>
            <w:tcW w:w="6255" w:type="dxa"/>
          </w:tcPr>
          <w:p w:rsidR="00AA30DE" w:rsidRPr="004903BC" w:rsidRDefault="00AA30DE" w:rsidP="0027463A">
            <w:pPr>
              <w:pStyle w:val="Text"/>
              <w:spacing w:before="0" w:after="0"/>
              <w:rPr>
                <w:rFonts w:ascii="Times New Roman" w:hAnsi="Times New Roman"/>
                <w:sz w:val="22"/>
                <w:szCs w:val="22"/>
              </w:rPr>
            </w:pPr>
            <w:r w:rsidRPr="004903BC">
              <w:rPr>
                <w:rFonts w:ascii="Times New Roman" w:hAnsi="Times New Roman"/>
                <w:sz w:val="22"/>
                <w:szCs w:val="22"/>
              </w:rPr>
              <w:t>Does the school’s char</w:t>
            </w:r>
            <w:r w:rsidR="00EA7C1B">
              <w:rPr>
                <w:rFonts w:ascii="Times New Roman" w:hAnsi="Times New Roman"/>
                <w:sz w:val="22"/>
                <w:szCs w:val="22"/>
              </w:rPr>
              <w:t>ter include aims/directions/objectives as set out in section 61 of the Education Act 1989?</w:t>
            </w:r>
          </w:p>
        </w:tc>
        <w:tc>
          <w:tcPr>
            <w:tcW w:w="567" w:type="dxa"/>
          </w:tcPr>
          <w:p w:rsidR="00AA30DE" w:rsidRPr="004903BC" w:rsidRDefault="00AA30DE">
            <w:pPr>
              <w:pStyle w:val="Text"/>
              <w:spacing w:before="140" w:after="140"/>
              <w:rPr>
                <w:rFonts w:ascii="Times New Roman" w:hAnsi="Times New Roman"/>
                <w:b/>
                <w:sz w:val="22"/>
                <w:szCs w:val="22"/>
              </w:rPr>
            </w:pPr>
          </w:p>
        </w:tc>
        <w:tc>
          <w:tcPr>
            <w:tcW w:w="567" w:type="dxa"/>
          </w:tcPr>
          <w:p w:rsidR="00AA30DE" w:rsidRPr="004903BC" w:rsidRDefault="00AA30DE">
            <w:pPr>
              <w:pStyle w:val="Text"/>
              <w:spacing w:before="140" w:after="140"/>
              <w:rPr>
                <w:rFonts w:ascii="Times New Roman" w:hAnsi="Times New Roman"/>
                <w:b/>
                <w:sz w:val="22"/>
                <w:szCs w:val="22"/>
              </w:rPr>
            </w:pPr>
          </w:p>
        </w:tc>
        <w:tc>
          <w:tcPr>
            <w:tcW w:w="816" w:type="dxa"/>
          </w:tcPr>
          <w:p w:rsidR="00AA30DE" w:rsidRPr="004903BC" w:rsidRDefault="00AA30DE">
            <w:pPr>
              <w:pStyle w:val="Text"/>
              <w:spacing w:before="140" w:after="140"/>
              <w:rPr>
                <w:rFonts w:ascii="Times New Roman" w:hAnsi="Times New Roman"/>
                <w:b/>
                <w:sz w:val="22"/>
                <w:szCs w:val="22"/>
              </w:rPr>
            </w:pPr>
          </w:p>
        </w:tc>
      </w:tr>
      <w:tr w:rsidR="00AA30DE" w:rsidRPr="004903BC" w:rsidTr="00AA30DE">
        <w:trPr>
          <w:gridAfter w:val="1"/>
          <w:wAfter w:w="35" w:type="dxa"/>
        </w:trPr>
        <w:tc>
          <w:tcPr>
            <w:tcW w:w="549" w:type="dxa"/>
          </w:tcPr>
          <w:p w:rsidR="00AA30DE" w:rsidRPr="004903BC" w:rsidRDefault="000F30C7">
            <w:pPr>
              <w:pStyle w:val="Text"/>
              <w:spacing w:before="140" w:after="140"/>
              <w:rPr>
                <w:rFonts w:ascii="Times New Roman" w:hAnsi="Times New Roman"/>
                <w:sz w:val="22"/>
                <w:szCs w:val="22"/>
              </w:rPr>
            </w:pPr>
            <w:r>
              <w:rPr>
                <w:rFonts w:ascii="Times New Roman" w:hAnsi="Times New Roman"/>
                <w:sz w:val="22"/>
                <w:szCs w:val="22"/>
              </w:rPr>
              <w:t>14</w:t>
            </w:r>
          </w:p>
        </w:tc>
        <w:tc>
          <w:tcPr>
            <w:tcW w:w="6255" w:type="dxa"/>
          </w:tcPr>
          <w:p w:rsidR="00AA30DE" w:rsidRPr="004903BC" w:rsidRDefault="00AA30DE" w:rsidP="0027463A">
            <w:pPr>
              <w:pStyle w:val="Text"/>
              <w:spacing w:before="0" w:after="0"/>
              <w:rPr>
                <w:rFonts w:ascii="Times New Roman" w:hAnsi="Times New Roman"/>
                <w:sz w:val="22"/>
                <w:szCs w:val="22"/>
              </w:rPr>
            </w:pPr>
            <w:r w:rsidRPr="004903BC">
              <w:rPr>
                <w:rFonts w:ascii="Times New Roman" w:hAnsi="Times New Roman"/>
                <w:sz w:val="22"/>
                <w:szCs w:val="22"/>
              </w:rPr>
              <w:t xml:space="preserve">Did the board’s annual report include a statement which provides an analysis of any variance between the school’s performance and the relevant aims, objectives, directions, priorities or targets set out in the school charter </w:t>
            </w:r>
            <w:r w:rsidRPr="004903BC">
              <w:rPr>
                <w:rFonts w:ascii="Times New Roman" w:hAnsi="Times New Roman"/>
                <w:i/>
                <w:sz w:val="22"/>
                <w:szCs w:val="22"/>
              </w:rPr>
              <w:t>[section 87(2)(e) Ed Act 1989].</w:t>
            </w:r>
          </w:p>
        </w:tc>
        <w:tc>
          <w:tcPr>
            <w:tcW w:w="567" w:type="dxa"/>
          </w:tcPr>
          <w:p w:rsidR="00AA30DE" w:rsidRPr="004903BC" w:rsidRDefault="00AA30DE">
            <w:pPr>
              <w:pStyle w:val="Text"/>
              <w:spacing w:before="140" w:after="140"/>
              <w:rPr>
                <w:rFonts w:ascii="Times New Roman" w:hAnsi="Times New Roman"/>
                <w:b/>
                <w:sz w:val="22"/>
                <w:szCs w:val="22"/>
              </w:rPr>
            </w:pPr>
          </w:p>
        </w:tc>
        <w:tc>
          <w:tcPr>
            <w:tcW w:w="567" w:type="dxa"/>
          </w:tcPr>
          <w:p w:rsidR="00AA30DE" w:rsidRPr="004903BC" w:rsidRDefault="00AA30DE">
            <w:pPr>
              <w:pStyle w:val="Text"/>
              <w:spacing w:before="140" w:after="140"/>
              <w:rPr>
                <w:rFonts w:ascii="Times New Roman" w:hAnsi="Times New Roman"/>
                <w:b/>
                <w:sz w:val="22"/>
                <w:szCs w:val="22"/>
              </w:rPr>
            </w:pPr>
          </w:p>
        </w:tc>
        <w:tc>
          <w:tcPr>
            <w:tcW w:w="816" w:type="dxa"/>
          </w:tcPr>
          <w:p w:rsidR="00AA30DE" w:rsidRPr="004903BC" w:rsidRDefault="00AA30DE">
            <w:pPr>
              <w:pStyle w:val="Text"/>
              <w:spacing w:before="140" w:after="140"/>
              <w:rPr>
                <w:rFonts w:ascii="Times New Roman" w:hAnsi="Times New Roman"/>
                <w:b/>
                <w:sz w:val="22"/>
                <w:szCs w:val="22"/>
              </w:rPr>
            </w:pPr>
          </w:p>
        </w:tc>
      </w:tr>
      <w:tr w:rsidR="00AA30DE" w:rsidRPr="004903BC" w:rsidTr="00AA30DE">
        <w:trPr>
          <w:gridAfter w:val="1"/>
          <w:wAfter w:w="35" w:type="dxa"/>
        </w:trPr>
        <w:tc>
          <w:tcPr>
            <w:tcW w:w="549" w:type="dxa"/>
          </w:tcPr>
          <w:p w:rsidR="00AA30DE" w:rsidRPr="004903BC" w:rsidRDefault="000F30C7">
            <w:pPr>
              <w:pStyle w:val="Text"/>
              <w:spacing w:before="140" w:after="140"/>
              <w:rPr>
                <w:rFonts w:ascii="Times New Roman" w:hAnsi="Times New Roman"/>
                <w:sz w:val="22"/>
                <w:szCs w:val="22"/>
              </w:rPr>
            </w:pPr>
            <w:r>
              <w:rPr>
                <w:rFonts w:ascii="Times New Roman" w:hAnsi="Times New Roman"/>
                <w:sz w:val="22"/>
                <w:szCs w:val="22"/>
              </w:rPr>
              <w:t>15</w:t>
            </w:r>
          </w:p>
        </w:tc>
        <w:tc>
          <w:tcPr>
            <w:tcW w:w="6255" w:type="dxa"/>
          </w:tcPr>
          <w:p w:rsidR="00AA30DE" w:rsidRPr="004903BC" w:rsidRDefault="00AA30DE" w:rsidP="0027463A">
            <w:pPr>
              <w:pStyle w:val="Text"/>
              <w:spacing w:before="0" w:after="0"/>
              <w:rPr>
                <w:rFonts w:ascii="Times New Roman" w:hAnsi="Times New Roman"/>
                <w:sz w:val="22"/>
                <w:szCs w:val="22"/>
              </w:rPr>
            </w:pPr>
            <w:r w:rsidRPr="004903BC">
              <w:rPr>
                <w:rFonts w:ascii="Times New Roman" w:hAnsi="Times New Roman"/>
                <w:sz w:val="22"/>
                <w:szCs w:val="22"/>
              </w:rPr>
              <w:t xml:space="preserve">Is the board satisfied that the school has been open for instruction for at least the minimum required number of hours per day and days per year? </w:t>
            </w:r>
            <w:r w:rsidRPr="004903BC">
              <w:rPr>
                <w:rFonts w:ascii="Times New Roman" w:hAnsi="Times New Roman"/>
                <w:i/>
                <w:iCs/>
                <w:sz w:val="22"/>
                <w:szCs w:val="22"/>
              </w:rPr>
              <w:t>[s 65A and s 65B Ed.Act 1989; NAG 6].</w:t>
            </w:r>
          </w:p>
        </w:tc>
        <w:tc>
          <w:tcPr>
            <w:tcW w:w="567" w:type="dxa"/>
          </w:tcPr>
          <w:p w:rsidR="00AA30DE" w:rsidRPr="004903BC" w:rsidRDefault="00AA30DE">
            <w:pPr>
              <w:pStyle w:val="Text"/>
              <w:spacing w:before="140" w:after="140"/>
              <w:rPr>
                <w:rFonts w:ascii="Times New Roman" w:hAnsi="Times New Roman"/>
                <w:b/>
                <w:sz w:val="22"/>
                <w:szCs w:val="22"/>
              </w:rPr>
            </w:pPr>
          </w:p>
        </w:tc>
        <w:tc>
          <w:tcPr>
            <w:tcW w:w="567" w:type="dxa"/>
          </w:tcPr>
          <w:p w:rsidR="00AA30DE" w:rsidRPr="004903BC" w:rsidRDefault="00AA30DE">
            <w:pPr>
              <w:pStyle w:val="Text"/>
              <w:spacing w:before="140" w:after="140"/>
              <w:rPr>
                <w:rFonts w:ascii="Times New Roman" w:hAnsi="Times New Roman"/>
                <w:b/>
                <w:sz w:val="22"/>
                <w:szCs w:val="22"/>
              </w:rPr>
            </w:pPr>
          </w:p>
        </w:tc>
        <w:tc>
          <w:tcPr>
            <w:tcW w:w="816" w:type="dxa"/>
          </w:tcPr>
          <w:p w:rsidR="00AA30DE" w:rsidRPr="004903BC" w:rsidRDefault="00AA30DE">
            <w:pPr>
              <w:pStyle w:val="Text"/>
              <w:spacing w:before="140" w:after="140"/>
              <w:rPr>
                <w:rFonts w:ascii="Times New Roman" w:hAnsi="Times New Roman"/>
                <w:b/>
                <w:sz w:val="22"/>
                <w:szCs w:val="22"/>
              </w:rPr>
            </w:pPr>
          </w:p>
        </w:tc>
      </w:tr>
      <w:tr w:rsidR="00AA30DE" w:rsidRPr="004903BC" w:rsidTr="00AA30DE">
        <w:trPr>
          <w:gridAfter w:val="1"/>
          <w:wAfter w:w="35" w:type="dxa"/>
        </w:trPr>
        <w:tc>
          <w:tcPr>
            <w:tcW w:w="549" w:type="dxa"/>
          </w:tcPr>
          <w:p w:rsidR="00AA30DE" w:rsidRPr="004903BC" w:rsidRDefault="000F30C7">
            <w:pPr>
              <w:pStyle w:val="Text"/>
              <w:spacing w:before="140" w:after="140"/>
              <w:rPr>
                <w:rFonts w:ascii="Times New Roman" w:hAnsi="Times New Roman"/>
                <w:sz w:val="22"/>
                <w:szCs w:val="22"/>
              </w:rPr>
            </w:pPr>
            <w:r>
              <w:rPr>
                <w:rFonts w:ascii="Times New Roman" w:hAnsi="Times New Roman"/>
                <w:sz w:val="22"/>
                <w:szCs w:val="22"/>
              </w:rPr>
              <w:t>16</w:t>
            </w:r>
          </w:p>
        </w:tc>
        <w:tc>
          <w:tcPr>
            <w:tcW w:w="6255" w:type="dxa"/>
          </w:tcPr>
          <w:p w:rsidR="00AA30DE" w:rsidRPr="004903BC" w:rsidRDefault="00AA30DE" w:rsidP="0027463A">
            <w:pPr>
              <w:pStyle w:val="Text"/>
              <w:spacing w:before="0" w:after="0"/>
              <w:rPr>
                <w:rFonts w:ascii="Times New Roman" w:hAnsi="Times New Roman"/>
                <w:sz w:val="22"/>
                <w:szCs w:val="22"/>
              </w:rPr>
            </w:pPr>
            <w:r w:rsidRPr="004903BC">
              <w:rPr>
                <w:rFonts w:ascii="Times New Roman" w:hAnsi="Times New Roman"/>
                <w:sz w:val="22"/>
                <w:szCs w:val="22"/>
              </w:rPr>
              <w:t xml:space="preserve">Is the board satisfied student absences are correctly recorded, monitored and followed up? </w:t>
            </w:r>
            <w:r w:rsidRPr="004903BC">
              <w:rPr>
                <w:rFonts w:ascii="Times New Roman" w:hAnsi="Times New Roman"/>
                <w:i/>
                <w:iCs/>
                <w:sz w:val="22"/>
                <w:szCs w:val="22"/>
              </w:rPr>
              <w:t>[s 25 Ed Act 1989; NAG 6; Education School Attendance Regulations 1951].</w:t>
            </w:r>
          </w:p>
        </w:tc>
        <w:tc>
          <w:tcPr>
            <w:tcW w:w="567" w:type="dxa"/>
          </w:tcPr>
          <w:p w:rsidR="00AA30DE" w:rsidRPr="004903BC" w:rsidRDefault="00AA30DE">
            <w:pPr>
              <w:pStyle w:val="Text"/>
              <w:spacing w:before="140" w:after="140"/>
              <w:rPr>
                <w:rFonts w:ascii="Times New Roman" w:hAnsi="Times New Roman"/>
                <w:b/>
                <w:sz w:val="22"/>
                <w:szCs w:val="22"/>
              </w:rPr>
            </w:pPr>
          </w:p>
        </w:tc>
        <w:tc>
          <w:tcPr>
            <w:tcW w:w="567" w:type="dxa"/>
          </w:tcPr>
          <w:p w:rsidR="00AA30DE" w:rsidRPr="004903BC" w:rsidRDefault="00AA30DE">
            <w:pPr>
              <w:pStyle w:val="Text"/>
              <w:spacing w:before="140" w:after="140"/>
              <w:rPr>
                <w:rFonts w:ascii="Times New Roman" w:hAnsi="Times New Roman"/>
                <w:b/>
                <w:sz w:val="22"/>
                <w:szCs w:val="22"/>
              </w:rPr>
            </w:pPr>
          </w:p>
        </w:tc>
        <w:tc>
          <w:tcPr>
            <w:tcW w:w="816" w:type="dxa"/>
          </w:tcPr>
          <w:p w:rsidR="00AA30DE" w:rsidRPr="004903BC" w:rsidRDefault="00AA30DE">
            <w:pPr>
              <w:pStyle w:val="Text"/>
              <w:spacing w:before="140" w:after="140"/>
              <w:rPr>
                <w:rFonts w:ascii="Times New Roman" w:hAnsi="Times New Roman"/>
                <w:b/>
                <w:sz w:val="22"/>
                <w:szCs w:val="22"/>
              </w:rPr>
            </w:pPr>
          </w:p>
        </w:tc>
      </w:tr>
      <w:tr w:rsidR="00AA30DE" w:rsidRPr="004903BC" w:rsidTr="00EF2694">
        <w:trPr>
          <w:gridAfter w:val="1"/>
          <w:wAfter w:w="35" w:type="dxa"/>
          <w:trHeight w:val="1817"/>
        </w:trPr>
        <w:tc>
          <w:tcPr>
            <w:tcW w:w="549" w:type="dxa"/>
          </w:tcPr>
          <w:p w:rsidR="00AA30DE" w:rsidRPr="004903BC" w:rsidRDefault="001056DE">
            <w:pPr>
              <w:pStyle w:val="Text"/>
              <w:spacing w:before="140" w:after="140"/>
              <w:rPr>
                <w:rFonts w:ascii="Times New Roman" w:hAnsi="Times New Roman"/>
                <w:sz w:val="22"/>
                <w:szCs w:val="22"/>
              </w:rPr>
            </w:pPr>
            <w:r>
              <w:rPr>
                <w:rFonts w:ascii="Times New Roman" w:hAnsi="Times New Roman"/>
                <w:sz w:val="22"/>
                <w:szCs w:val="22"/>
              </w:rPr>
              <w:t>17</w:t>
            </w:r>
          </w:p>
        </w:tc>
        <w:tc>
          <w:tcPr>
            <w:tcW w:w="6255" w:type="dxa"/>
          </w:tcPr>
          <w:p w:rsidR="00AA30DE" w:rsidRPr="004903BC" w:rsidRDefault="00AA30DE" w:rsidP="0027463A">
            <w:pPr>
              <w:pStyle w:val="Text"/>
              <w:spacing w:before="0" w:after="0"/>
              <w:rPr>
                <w:rFonts w:ascii="Times New Roman" w:hAnsi="Times New Roman"/>
                <w:sz w:val="22"/>
                <w:szCs w:val="22"/>
              </w:rPr>
            </w:pPr>
            <w:r w:rsidRPr="004903BC">
              <w:rPr>
                <w:rFonts w:ascii="Times New Roman" w:hAnsi="Times New Roman"/>
                <w:sz w:val="22"/>
                <w:szCs w:val="22"/>
              </w:rPr>
              <w:t>Does the board ensure all procedures and practices relating to the stand-down/suspension/exclusion and/or expulsion of any student are implemented in accordance with the relevant provisions of the Education Act, and the Education Stand-down, Suspensions, Exclusions, and Expulsion Rules 1999 and guidance issued by the Ministry of Education?</w:t>
            </w:r>
            <w:r w:rsidRPr="004903BC">
              <w:rPr>
                <w:rFonts w:ascii="Times New Roman" w:hAnsi="Times New Roman"/>
                <w:sz w:val="22"/>
                <w:szCs w:val="22"/>
                <w:lang w:val="en-NZ"/>
              </w:rPr>
              <w:t xml:space="preserve"> </w:t>
            </w:r>
            <w:r w:rsidRPr="004903BC">
              <w:rPr>
                <w:rFonts w:ascii="Times New Roman" w:hAnsi="Times New Roman"/>
                <w:i/>
                <w:iCs/>
                <w:sz w:val="22"/>
                <w:szCs w:val="22"/>
                <w:lang w:val="en-NZ"/>
              </w:rPr>
              <w:t>[ss 13-18 Ed Act 1989].</w:t>
            </w:r>
          </w:p>
        </w:tc>
        <w:tc>
          <w:tcPr>
            <w:tcW w:w="567" w:type="dxa"/>
          </w:tcPr>
          <w:p w:rsidR="00AA30DE" w:rsidRPr="004903BC" w:rsidRDefault="00AA30DE">
            <w:pPr>
              <w:pStyle w:val="Text"/>
              <w:spacing w:before="140" w:after="140"/>
              <w:rPr>
                <w:rFonts w:ascii="Times New Roman" w:hAnsi="Times New Roman"/>
                <w:b/>
                <w:sz w:val="22"/>
                <w:szCs w:val="22"/>
              </w:rPr>
            </w:pPr>
          </w:p>
        </w:tc>
        <w:tc>
          <w:tcPr>
            <w:tcW w:w="567" w:type="dxa"/>
          </w:tcPr>
          <w:p w:rsidR="00AA30DE" w:rsidRPr="004903BC" w:rsidRDefault="00AA30DE">
            <w:pPr>
              <w:pStyle w:val="Text"/>
              <w:spacing w:before="140" w:after="140"/>
              <w:rPr>
                <w:rFonts w:ascii="Times New Roman" w:hAnsi="Times New Roman"/>
                <w:b/>
                <w:sz w:val="22"/>
                <w:szCs w:val="22"/>
              </w:rPr>
            </w:pPr>
          </w:p>
        </w:tc>
        <w:tc>
          <w:tcPr>
            <w:tcW w:w="816" w:type="dxa"/>
          </w:tcPr>
          <w:p w:rsidR="00AA30DE" w:rsidRPr="004903BC" w:rsidRDefault="00AA30DE">
            <w:pPr>
              <w:pStyle w:val="Text"/>
              <w:spacing w:before="140" w:after="140"/>
              <w:rPr>
                <w:rFonts w:ascii="Times New Roman" w:hAnsi="Times New Roman"/>
                <w:b/>
                <w:sz w:val="22"/>
                <w:szCs w:val="22"/>
              </w:rPr>
            </w:pPr>
          </w:p>
        </w:tc>
      </w:tr>
      <w:tr w:rsidR="00EF2694" w:rsidRPr="004903BC" w:rsidTr="00AA30DE">
        <w:trPr>
          <w:gridAfter w:val="1"/>
          <w:wAfter w:w="35" w:type="dxa"/>
        </w:trPr>
        <w:tc>
          <w:tcPr>
            <w:tcW w:w="549" w:type="dxa"/>
          </w:tcPr>
          <w:p w:rsidR="00EF2694" w:rsidRDefault="00EF2694" w:rsidP="00EF2694">
            <w:pPr>
              <w:pStyle w:val="Text"/>
              <w:spacing w:before="140" w:after="140"/>
              <w:rPr>
                <w:rFonts w:ascii="Times New Roman" w:hAnsi="Times New Roman"/>
                <w:sz w:val="22"/>
                <w:szCs w:val="22"/>
              </w:rPr>
            </w:pPr>
          </w:p>
        </w:tc>
        <w:tc>
          <w:tcPr>
            <w:tcW w:w="6255" w:type="dxa"/>
          </w:tcPr>
          <w:p w:rsidR="00EF2694" w:rsidRPr="004903BC" w:rsidRDefault="00EF2694" w:rsidP="00EF2694">
            <w:pPr>
              <w:pStyle w:val="Text"/>
              <w:spacing w:before="0" w:after="0"/>
              <w:rPr>
                <w:rFonts w:ascii="Times New Roman" w:hAnsi="Times New Roman"/>
                <w:sz w:val="18"/>
                <w:szCs w:val="18"/>
              </w:rPr>
            </w:pPr>
            <w:r w:rsidRPr="004903BC">
              <w:rPr>
                <w:rFonts w:ascii="Times New Roman" w:hAnsi="Times New Roman"/>
                <w:b/>
                <w:i/>
                <w:sz w:val="18"/>
                <w:szCs w:val="18"/>
              </w:rPr>
              <w:t>Please tick all questions including bullet points or write N/A if not applicable</w:t>
            </w:r>
          </w:p>
        </w:tc>
        <w:tc>
          <w:tcPr>
            <w:tcW w:w="567" w:type="dxa"/>
          </w:tcPr>
          <w:p w:rsidR="00EF2694" w:rsidRPr="004903BC" w:rsidRDefault="00EF2694" w:rsidP="00EF2694">
            <w:pPr>
              <w:pStyle w:val="Text"/>
              <w:spacing w:before="140" w:after="140"/>
              <w:rPr>
                <w:rFonts w:ascii="Times New Roman" w:hAnsi="Times New Roman"/>
                <w:b/>
                <w:sz w:val="16"/>
                <w:szCs w:val="16"/>
              </w:rPr>
            </w:pPr>
            <w:r w:rsidRPr="004903BC">
              <w:rPr>
                <w:rFonts w:ascii="Times New Roman" w:hAnsi="Times New Roman"/>
                <w:b/>
                <w:sz w:val="16"/>
                <w:szCs w:val="16"/>
              </w:rPr>
              <w:t>Yes</w:t>
            </w:r>
          </w:p>
        </w:tc>
        <w:tc>
          <w:tcPr>
            <w:tcW w:w="567" w:type="dxa"/>
          </w:tcPr>
          <w:p w:rsidR="00EF2694" w:rsidRPr="004903BC" w:rsidRDefault="00EF2694" w:rsidP="00EF2694">
            <w:pPr>
              <w:pStyle w:val="Text"/>
              <w:spacing w:before="140" w:after="140"/>
              <w:rPr>
                <w:rFonts w:ascii="Times New Roman" w:hAnsi="Times New Roman"/>
                <w:b/>
                <w:sz w:val="16"/>
                <w:szCs w:val="16"/>
              </w:rPr>
            </w:pPr>
            <w:r w:rsidRPr="004903BC">
              <w:rPr>
                <w:rFonts w:ascii="Times New Roman" w:hAnsi="Times New Roman"/>
                <w:b/>
                <w:sz w:val="16"/>
                <w:szCs w:val="16"/>
              </w:rPr>
              <w:t>No</w:t>
            </w:r>
          </w:p>
        </w:tc>
        <w:tc>
          <w:tcPr>
            <w:tcW w:w="816" w:type="dxa"/>
          </w:tcPr>
          <w:p w:rsidR="00EF2694" w:rsidRPr="004903BC" w:rsidRDefault="00EF2694" w:rsidP="00EF2694">
            <w:pPr>
              <w:pStyle w:val="Text"/>
              <w:spacing w:before="140" w:after="140"/>
              <w:rPr>
                <w:rFonts w:ascii="Times New Roman" w:hAnsi="Times New Roman"/>
                <w:b/>
                <w:sz w:val="16"/>
                <w:szCs w:val="16"/>
              </w:rPr>
            </w:pPr>
            <w:r w:rsidRPr="004903BC">
              <w:rPr>
                <w:rFonts w:ascii="Times New Roman" w:hAnsi="Times New Roman"/>
                <w:b/>
                <w:sz w:val="16"/>
                <w:szCs w:val="16"/>
              </w:rPr>
              <w:t>Unsure</w:t>
            </w:r>
          </w:p>
        </w:tc>
      </w:tr>
      <w:tr w:rsidR="00AA30DE" w:rsidRPr="004903BC" w:rsidTr="00AA30DE">
        <w:trPr>
          <w:gridAfter w:val="1"/>
          <w:wAfter w:w="35" w:type="dxa"/>
        </w:trPr>
        <w:tc>
          <w:tcPr>
            <w:tcW w:w="549" w:type="dxa"/>
          </w:tcPr>
          <w:p w:rsidR="00AA30DE" w:rsidRPr="004903BC" w:rsidRDefault="001056DE">
            <w:pPr>
              <w:pStyle w:val="Text"/>
              <w:spacing w:before="140" w:after="140"/>
              <w:rPr>
                <w:rFonts w:ascii="Times New Roman" w:hAnsi="Times New Roman"/>
                <w:sz w:val="22"/>
                <w:szCs w:val="22"/>
              </w:rPr>
            </w:pPr>
            <w:r>
              <w:rPr>
                <w:rFonts w:ascii="Times New Roman" w:hAnsi="Times New Roman"/>
                <w:sz w:val="22"/>
                <w:szCs w:val="22"/>
              </w:rPr>
              <w:t>18</w:t>
            </w:r>
          </w:p>
        </w:tc>
        <w:tc>
          <w:tcPr>
            <w:tcW w:w="6255" w:type="dxa"/>
          </w:tcPr>
          <w:p w:rsidR="00AA30DE" w:rsidRPr="004903BC" w:rsidRDefault="00AA30DE" w:rsidP="0027463A">
            <w:pPr>
              <w:pStyle w:val="Text"/>
              <w:spacing w:before="0" w:after="0"/>
              <w:rPr>
                <w:rFonts w:ascii="Times New Roman" w:hAnsi="Times New Roman"/>
                <w:sz w:val="22"/>
                <w:szCs w:val="22"/>
              </w:rPr>
            </w:pPr>
            <w:r w:rsidRPr="004903BC">
              <w:rPr>
                <w:rFonts w:ascii="Times New Roman" w:hAnsi="Times New Roman"/>
                <w:sz w:val="22"/>
                <w:szCs w:val="22"/>
              </w:rPr>
              <w:t xml:space="preserve">Are there policies/procedures to ensure compliance with legislation, including the non-discrimination provisions in the Human Rights Act? </w:t>
            </w:r>
          </w:p>
          <w:p w:rsidR="00AA30DE" w:rsidRPr="004903BC" w:rsidRDefault="00AA30DE" w:rsidP="0027463A">
            <w:pPr>
              <w:pStyle w:val="Text"/>
              <w:spacing w:before="0" w:after="0"/>
              <w:rPr>
                <w:rFonts w:ascii="Times New Roman" w:hAnsi="Times New Roman"/>
                <w:sz w:val="22"/>
                <w:szCs w:val="22"/>
              </w:rPr>
            </w:pPr>
            <w:r w:rsidRPr="004903BC">
              <w:rPr>
                <w:rFonts w:ascii="Times New Roman" w:hAnsi="Times New Roman"/>
                <w:sz w:val="22"/>
                <w:szCs w:val="22"/>
              </w:rPr>
              <w:t xml:space="preserve">Are these policies/procedures regularly reviewed and implemented appropriately? </w:t>
            </w:r>
            <w:r w:rsidRPr="004903BC">
              <w:rPr>
                <w:rFonts w:ascii="Times New Roman" w:hAnsi="Times New Roman"/>
                <w:i/>
                <w:iCs/>
                <w:sz w:val="22"/>
                <w:szCs w:val="22"/>
              </w:rPr>
              <w:t>[Good practice].</w:t>
            </w:r>
          </w:p>
        </w:tc>
        <w:tc>
          <w:tcPr>
            <w:tcW w:w="567" w:type="dxa"/>
          </w:tcPr>
          <w:p w:rsidR="00AA30DE" w:rsidRPr="004903BC" w:rsidRDefault="00AA30DE">
            <w:pPr>
              <w:pStyle w:val="Text"/>
              <w:spacing w:before="140" w:after="140"/>
              <w:rPr>
                <w:rFonts w:ascii="Times New Roman" w:hAnsi="Times New Roman"/>
                <w:b/>
                <w:sz w:val="22"/>
                <w:szCs w:val="22"/>
              </w:rPr>
            </w:pPr>
          </w:p>
        </w:tc>
        <w:tc>
          <w:tcPr>
            <w:tcW w:w="567" w:type="dxa"/>
          </w:tcPr>
          <w:p w:rsidR="00AA30DE" w:rsidRPr="004903BC" w:rsidRDefault="00AA30DE">
            <w:pPr>
              <w:pStyle w:val="Text"/>
              <w:spacing w:before="140" w:after="140"/>
              <w:rPr>
                <w:rFonts w:ascii="Times New Roman" w:hAnsi="Times New Roman"/>
                <w:b/>
                <w:sz w:val="22"/>
                <w:szCs w:val="22"/>
              </w:rPr>
            </w:pPr>
          </w:p>
        </w:tc>
        <w:tc>
          <w:tcPr>
            <w:tcW w:w="816" w:type="dxa"/>
          </w:tcPr>
          <w:p w:rsidR="00AA30DE" w:rsidRPr="004903BC" w:rsidRDefault="00AA30DE">
            <w:pPr>
              <w:pStyle w:val="Text"/>
              <w:spacing w:before="140" w:after="140"/>
              <w:rPr>
                <w:rFonts w:ascii="Times New Roman" w:hAnsi="Times New Roman"/>
                <w:b/>
                <w:sz w:val="22"/>
                <w:szCs w:val="22"/>
              </w:rPr>
            </w:pPr>
          </w:p>
        </w:tc>
      </w:tr>
      <w:tr w:rsidR="00AA30DE" w:rsidRPr="004903BC" w:rsidTr="00AA30DE">
        <w:trPr>
          <w:gridAfter w:val="1"/>
          <w:wAfter w:w="35" w:type="dxa"/>
        </w:trPr>
        <w:tc>
          <w:tcPr>
            <w:tcW w:w="549" w:type="dxa"/>
          </w:tcPr>
          <w:p w:rsidR="00AA30DE" w:rsidRPr="004903BC" w:rsidRDefault="001056DE">
            <w:pPr>
              <w:pStyle w:val="Text"/>
              <w:spacing w:before="140" w:after="140"/>
              <w:rPr>
                <w:rFonts w:ascii="Times New Roman" w:hAnsi="Times New Roman"/>
                <w:sz w:val="22"/>
                <w:szCs w:val="22"/>
              </w:rPr>
            </w:pPr>
            <w:r>
              <w:rPr>
                <w:rFonts w:ascii="Times New Roman" w:hAnsi="Times New Roman"/>
                <w:sz w:val="22"/>
                <w:szCs w:val="22"/>
              </w:rPr>
              <w:t>19</w:t>
            </w:r>
          </w:p>
        </w:tc>
        <w:tc>
          <w:tcPr>
            <w:tcW w:w="6255" w:type="dxa"/>
          </w:tcPr>
          <w:p w:rsidR="00F72DF3" w:rsidRPr="004903BC" w:rsidRDefault="00AA30DE" w:rsidP="0027463A">
            <w:pPr>
              <w:pStyle w:val="Text"/>
              <w:spacing w:before="0" w:after="0"/>
              <w:rPr>
                <w:rFonts w:ascii="Times New Roman" w:hAnsi="Times New Roman"/>
                <w:sz w:val="22"/>
                <w:szCs w:val="22"/>
              </w:rPr>
            </w:pPr>
            <w:r w:rsidRPr="004903BC">
              <w:rPr>
                <w:rFonts w:ascii="Times New Roman" w:hAnsi="Times New Roman"/>
                <w:sz w:val="22"/>
                <w:szCs w:val="22"/>
              </w:rPr>
              <w:t xml:space="preserve">Has the board complied with the conditions prescribed by the Minister of Education by </w:t>
            </w:r>
            <w:r w:rsidRPr="004903BC">
              <w:rPr>
                <w:rFonts w:ascii="Times New Roman" w:hAnsi="Times New Roman"/>
                <w:i/>
                <w:iCs/>
                <w:sz w:val="22"/>
                <w:szCs w:val="22"/>
              </w:rPr>
              <w:t>Gazette</w:t>
            </w:r>
            <w:r w:rsidRPr="004903BC">
              <w:rPr>
                <w:rFonts w:ascii="Times New Roman" w:hAnsi="Times New Roman"/>
                <w:sz w:val="22"/>
                <w:szCs w:val="22"/>
              </w:rPr>
              <w:t xml:space="preserve"> notice under section 71 of the Education Act 1989 in relation to students who undertake work-based learning or work experience?</w:t>
            </w:r>
          </w:p>
          <w:p w:rsidR="000B7A10" w:rsidRPr="004903BC" w:rsidRDefault="000B7A10" w:rsidP="0027463A">
            <w:pPr>
              <w:pStyle w:val="Text"/>
              <w:spacing w:before="0" w:after="0"/>
              <w:rPr>
                <w:rFonts w:ascii="Times New Roman" w:hAnsi="Times New Roman"/>
                <w:i/>
                <w:iCs/>
                <w:sz w:val="20"/>
              </w:rPr>
            </w:pPr>
          </w:p>
          <w:p w:rsidR="00F72DF3" w:rsidRPr="004903BC" w:rsidRDefault="00F72DF3" w:rsidP="0027463A">
            <w:pPr>
              <w:pStyle w:val="Text"/>
              <w:spacing w:before="0" w:after="0"/>
              <w:rPr>
                <w:rFonts w:ascii="Times New Roman" w:hAnsi="Times New Roman"/>
                <w:sz w:val="22"/>
                <w:szCs w:val="22"/>
              </w:rPr>
            </w:pPr>
            <w:r w:rsidRPr="004903BC">
              <w:rPr>
                <w:rFonts w:ascii="Times New Roman" w:hAnsi="Times New Roman"/>
                <w:i/>
                <w:iCs/>
                <w:sz w:val="20"/>
              </w:rPr>
              <w:t xml:space="preserve">NZ Gazette Notice </w:t>
            </w:r>
            <w:r w:rsidRPr="004903BC">
              <w:rPr>
                <w:rFonts w:ascii="Times New Roman" w:hAnsi="Times New Roman"/>
                <w:i/>
                <w:sz w:val="20"/>
              </w:rPr>
              <w:t xml:space="preserve">No 158, 2 December 2004 page 3919 - </w:t>
            </w:r>
            <w:hyperlink r:id="rId19" w:history="1">
              <w:r w:rsidRPr="004903BC">
                <w:rPr>
                  <w:rStyle w:val="Hyperlink"/>
                  <w:rFonts w:ascii="Times New Roman" w:hAnsi="Times New Roman"/>
                  <w:i/>
                  <w:sz w:val="20"/>
                </w:rPr>
                <w:t>Work Experience Notice</w:t>
              </w:r>
            </w:hyperlink>
            <w:r w:rsidRPr="004903BC">
              <w:rPr>
                <w:rFonts w:ascii="Times New Roman" w:hAnsi="Times New Roman"/>
                <w:b/>
                <w:bCs/>
                <w:sz w:val="20"/>
                <w:lang w:val="en-AU" w:eastAsia="en-NZ"/>
              </w:rPr>
              <w:t xml:space="preserve"> </w:t>
            </w:r>
            <w:r w:rsidRPr="004903BC">
              <w:rPr>
                <w:rFonts w:ascii="Times New Roman" w:hAnsi="Times New Roman"/>
                <w:sz w:val="20"/>
              </w:rPr>
              <w:t xml:space="preserve">and </w:t>
            </w:r>
            <w:hyperlink r:id="rId20" w:history="1">
              <w:r w:rsidRPr="004903BC">
                <w:rPr>
                  <w:rStyle w:val="Hyperlink"/>
                  <w:rFonts w:ascii="Times New Roman" w:hAnsi="Times New Roman"/>
                  <w:bCs/>
                  <w:i/>
                  <w:sz w:val="20"/>
                </w:rPr>
                <w:t>Students on Work Experience: A health and safety guide for schools and employers</w:t>
              </w:r>
            </w:hyperlink>
            <w:r w:rsidRPr="004903BC">
              <w:rPr>
                <w:rFonts w:ascii="Times New Roman" w:hAnsi="Times New Roman"/>
                <w:sz w:val="22"/>
                <w:szCs w:val="22"/>
              </w:rPr>
              <w:t xml:space="preserve"> </w:t>
            </w:r>
          </w:p>
          <w:p w:rsidR="000B7A10" w:rsidRPr="004903BC" w:rsidRDefault="00AA30DE" w:rsidP="0027463A">
            <w:pPr>
              <w:pStyle w:val="Text"/>
              <w:spacing w:before="0" w:after="0"/>
              <w:rPr>
                <w:rFonts w:ascii="Times New Roman" w:hAnsi="Times New Roman"/>
                <w:sz w:val="22"/>
                <w:szCs w:val="22"/>
              </w:rPr>
            </w:pPr>
            <w:r w:rsidRPr="004903BC">
              <w:rPr>
                <w:rFonts w:ascii="Times New Roman" w:hAnsi="Times New Roman"/>
                <w:sz w:val="22"/>
                <w:szCs w:val="22"/>
              </w:rPr>
              <w:t xml:space="preserve"> </w:t>
            </w:r>
          </w:p>
          <w:p w:rsidR="000B7A10" w:rsidRPr="004903BC" w:rsidRDefault="00AA30DE" w:rsidP="0027463A">
            <w:pPr>
              <w:pStyle w:val="Text"/>
              <w:spacing w:before="0" w:after="0"/>
              <w:rPr>
                <w:rFonts w:ascii="Times New Roman" w:hAnsi="Times New Roman"/>
                <w:sz w:val="22"/>
                <w:szCs w:val="22"/>
              </w:rPr>
            </w:pPr>
            <w:r w:rsidRPr="004903BC">
              <w:rPr>
                <w:rFonts w:ascii="Times New Roman" w:hAnsi="Times New Roman"/>
                <w:i/>
                <w:iCs/>
                <w:sz w:val="22"/>
                <w:szCs w:val="22"/>
              </w:rPr>
              <w:t>[Write N/A if not applicable]</w:t>
            </w:r>
            <w:r w:rsidRPr="004903BC">
              <w:rPr>
                <w:rFonts w:ascii="Times New Roman" w:hAnsi="Times New Roman"/>
                <w:sz w:val="22"/>
                <w:szCs w:val="22"/>
              </w:rPr>
              <w:t>.</w:t>
            </w:r>
          </w:p>
        </w:tc>
        <w:tc>
          <w:tcPr>
            <w:tcW w:w="567" w:type="dxa"/>
          </w:tcPr>
          <w:p w:rsidR="00AA30DE" w:rsidRPr="004903BC" w:rsidRDefault="00AA30DE">
            <w:pPr>
              <w:pStyle w:val="Text"/>
              <w:spacing w:before="140" w:after="140"/>
              <w:rPr>
                <w:rFonts w:ascii="Times New Roman" w:hAnsi="Times New Roman"/>
                <w:b/>
                <w:sz w:val="22"/>
                <w:szCs w:val="22"/>
              </w:rPr>
            </w:pPr>
          </w:p>
        </w:tc>
        <w:tc>
          <w:tcPr>
            <w:tcW w:w="567" w:type="dxa"/>
          </w:tcPr>
          <w:p w:rsidR="00AA30DE" w:rsidRPr="004903BC" w:rsidRDefault="00AA30DE">
            <w:pPr>
              <w:pStyle w:val="Text"/>
              <w:spacing w:before="140" w:after="140"/>
              <w:rPr>
                <w:rFonts w:ascii="Times New Roman" w:hAnsi="Times New Roman"/>
                <w:b/>
                <w:sz w:val="22"/>
                <w:szCs w:val="22"/>
              </w:rPr>
            </w:pPr>
          </w:p>
        </w:tc>
        <w:tc>
          <w:tcPr>
            <w:tcW w:w="816" w:type="dxa"/>
          </w:tcPr>
          <w:p w:rsidR="00AA30DE" w:rsidRPr="004903BC" w:rsidRDefault="00AA30DE">
            <w:pPr>
              <w:pStyle w:val="Text"/>
              <w:spacing w:before="140" w:after="140"/>
              <w:rPr>
                <w:rFonts w:ascii="Times New Roman" w:hAnsi="Times New Roman"/>
                <w:b/>
                <w:sz w:val="22"/>
                <w:szCs w:val="22"/>
              </w:rPr>
            </w:pPr>
          </w:p>
        </w:tc>
      </w:tr>
      <w:tr w:rsidR="00EF2694" w:rsidRPr="004903BC" w:rsidTr="00AA30DE">
        <w:trPr>
          <w:gridAfter w:val="1"/>
          <w:wAfter w:w="35" w:type="dxa"/>
        </w:trPr>
        <w:tc>
          <w:tcPr>
            <w:tcW w:w="549" w:type="dxa"/>
          </w:tcPr>
          <w:p w:rsidR="00EF2694" w:rsidRPr="004903BC" w:rsidRDefault="00EF2694" w:rsidP="00EF2694">
            <w:pPr>
              <w:pStyle w:val="Text"/>
              <w:spacing w:before="140" w:after="140"/>
              <w:rPr>
                <w:rFonts w:ascii="Times New Roman" w:hAnsi="Times New Roman"/>
                <w:sz w:val="22"/>
                <w:szCs w:val="22"/>
              </w:rPr>
            </w:pPr>
            <w:r>
              <w:rPr>
                <w:rFonts w:ascii="Times New Roman" w:hAnsi="Times New Roman"/>
                <w:sz w:val="22"/>
                <w:szCs w:val="22"/>
              </w:rPr>
              <w:t>20</w:t>
            </w:r>
          </w:p>
        </w:tc>
        <w:tc>
          <w:tcPr>
            <w:tcW w:w="6255" w:type="dxa"/>
          </w:tcPr>
          <w:p w:rsidR="00EF2694" w:rsidRPr="004903BC" w:rsidRDefault="00EF2694" w:rsidP="00EF2694">
            <w:pPr>
              <w:pStyle w:val="Text"/>
              <w:spacing w:before="140" w:after="0"/>
              <w:rPr>
                <w:rFonts w:ascii="Times New Roman" w:hAnsi="Times New Roman"/>
                <w:sz w:val="22"/>
                <w:szCs w:val="18"/>
              </w:rPr>
            </w:pPr>
            <w:r w:rsidRPr="004903BC">
              <w:rPr>
                <w:rFonts w:ascii="Times New Roman" w:hAnsi="Times New Roman"/>
                <w:sz w:val="22"/>
                <w:szCs w:val="18"/>
              </w:rPr>
              <w:t xml:space="preserve">Has the principal taken all reasonable steps to ensure that – </w:t>
            </w:r>
          </w:p>
          <w:p w:rsidR="00EF2694" w:rsidRPr="004903BC" w:rsidRDefault="00EF2694" w:rsidP="00EF2694">
            <w:pPr>
              <w:pStyle w:val="Text"/>
              <w:spacing w:before="140" w:after="0"/>
              <w:rPr>
                <w:rFonts w:ascii="Times New Roman" w:hAnsi="Times New Roman"/>
                <w:sz w:val="22"/>
                <w:szCs w:val="18"/>
              </w:rPr>
            </w:pPr>
            <w:r w:rsidRPr="004903BC">
              <w:rPr>
                <w:rFonts w:ascii="Times New Roman" w:hAnsi="Times New Roman"/>
                <w:sz w:val="22"/>
                <w:szCs w:val="18"/>
              </w:rPr>
              <w:t>(a) students get good guidance and counselling?</w:t>
            </w:r>
          </w:p>
          <w:p w:rsidR="00EF2694" w:rsidRPr="004903BC" w:rsidRDefault="00EF2694" w:rsidP="00EF2694">
            <w:pPr>
              <w:pStyle w:val="Text"/>
              <w:spacing w:before="140" w:after="0"/>
              <w:rPr>
                <w:rFonts w:ascii="Times New Roman" w:hAnsi="Times New Roman"/>
                <w:sz w:val="22"/>
                <w:szCs w:val="18"/>
              </w:rPr>
            </w:pPr>
            <w:r w:rsidRPr="004903BC">
              <w:rPr>
                <w:rFonts w:ascii="Times New Roman" w:hAnsi="Times New Roman"/>
                <w:sz w:val="22"/>
                <w:szCs w:val="18"/>
              </w:rPr>
              <w:t>(b) students in form 1</w:t>
            </w:r>
            <w:r>
              <w:rPr>
                <w:rFonts w:ascii="Times New Roman" w:hAnsi="Times New Roman"/>
                <w:sz w:val="22"/>
                <w:szCs w:val="18"/>
              </w:rPr>
              <w:t xml:space="preserve"> (Year 7)</w:t>
            </w:r>
            <w:r w:rsidRPr="004903BC">
              <w:rPr>
                <w:rFonts w:ascii="Times New Roman" w:hAnsi="Times New Roman"/>
                <w:sz w:val="22"/>
                <w:szCs w:val="18"/>
              </w:rPr>
              <w:t xml:space="preserve"> and above are provided with appropriate career education and guidance that is designed to prepare them to join the workforce or undertake further education or training when they leave school?</w:t>
            </w:r>
          </w:p>
          <w:p w:rsidR="00EF2694" w:rsidRPr="004903BC" w:rsidRDefault="00EF2694" w:rsidP="00EF2694">
            <w:pPr>
              <w:pStyle w:val="Text"/>
              <w:spacing w:before="140" w:after="0"/>
              <w:rPr>
                <w:rFonts w:ascii="Times New Roman" w:hAnsi="Times New Roman"/>
                <w:sz w:val="22"/>
                <w:szCs w:val="18"/>
              </w:rPr>
            </w:pPr>
            <w:r w:rsidRPr="004903BC">
              <w:rPr>
                <w:rFonts w:ascii="Times New Roman" w:hAnsi="Times New Roman"/>
                <w:sz w:val="22"/>
                <w:szCs w:val="18"/>
              </w:rPr>
              <w:t>(c) a student’s parents are told of matters that, in the principal’s opinion are –</w:t>
            </w:r>
          </w:p>
          <w:p w:rsidR="00EF2694" w:rsidRPr="004903BC" w:rsidRDefault="00EF2694" w:rsidP="00EF2694">
            <w:pPr>
              <w:pStyle w:val="Text"/>
              <w:spacing w:before="140" w:after="0"/>
              <w:rPr>
                <w:rFonts w:ascii="Times New Roman" w:hAnsi="Times New Roman"/>
                <w:sz w:val="22"/>
                <w:szCs w:val="18"/>
              </w:rPr>
            </w:pPr>
            <w:r w:rsidRPr="004903BC">
              <w:rPr>
                <w:rFonts w:ascii="Times New Roman" w:hAnsi="Times New Roman"/>
                <w:sz w:val="22"/>
                <w:szCs w:val="18"/>
              </w:rPr>
              <w:t>(i) preventing or slowing the student’s progress through school? Or</w:t>
            </w:r>
          </w:p>
          <w:p w:rsidR="00EF2694" w:rsidRPr="004903BC" w:rsidRDefault="00EF2694" w:rsidP="00EF2694">
            <w:pPr>
              <w:pStyle w:val="Text"/>
              <w:spacing w:before="140" w:after="0"/>
              <w:rPr>
                <w:rFonts w:ascii="Times New Roman" w:hAnsi="Times New Roman"/>
                <w:sz w:val="22"/>
                <w:szCs w:val="18"/>
              </w:rPr>
            </w:pPr>
            <w:r w:rsidRPr="004903BC">
              <w:rPr>
                <w:rFonts w:ascii="Times New Roman" w:hAnsi="Times New Roman"/>
                <w:sz w:val="22"/>
                <w:szCs w:val="18"/>
              </w:rPr>
              <w:t>(ii) harming the student’s relationship with teachers or other students?</w:t>
            </w:r>
          </w:p>
          <w:p w:rsidR="00EF2694" w:rsidRPr="004903BC" w:rsidRDefault="00EF2694" w:rsidP="00EF2694">
            <w:pPr>
              <w:pStyle w:val="Text"/>
              <w:spacing w:before="0" w:after="0"/>
              <w:rPr>
                <w:rFonts w:ascii="Times New Roman" w:hAnsi="Times New Roman"/>
                <w:sz w:val="22"/>
                <w:szCs w:val="18"/>
              </w:rPr>
            </w:pPr>
            <w:r w:rsidRPr="004903BC">
              <w:rPr>
                <w:rFonts w:ascii="Times New Roman" w:hAnsi="Times New Roman"/>
                <w:sz w:val="22"/>
                <w:szCs w:val="18"/>
              </w:rPr>
              <w:t>[</w:t>
            </w:r>
            <w:r w:rsidRPr="004903BC">
              <w:rPr>
                <w:rFonts w:ascii="Times New Roman" w:hAnsi="Times New Roman"/>
                <w:i/>
                <w:sz w:val="22"/>
                <w:szCs w:val="18"/>
              </w:rPr>
              <w:t>Section 77 Education Act 1989</w:t>
            </w:r>
            <w:r w:rsidRPr="004903BC">
              <w:rPr>
                <w:rFonts w:ascii="Times New Roman" w:hAnsi="Times New Roman"/>
                <w:sz w:val="22"/>
                <w:szCs w:val="18"/>
              </w:rPr>
              <w:t>]</w:t>
            </w:r>
          </w:p>
          <w:p w:rsidR="00EF2694" w:rsidRPr="004903BC" w:rsidRDefault="00EF2694" w:rsidP="00EF2694">
            <w:pPr>
              <w:pStyle w:val="Text"/>
              <w:spacing w:before="0" w:after="0"/>
              <w:rPr>
                <w:rFonts w:ascii="Times New Roman" w:hAnsi="Times New Roman"/>
                <w:sz w:val="22"/>
                <w:szCs w:val="22"/>
              </w:rPr>
            </w:pPr>
          </w:p>
        </w:tc>
        <w:tc>
          <w:tcPr>
            <w:tcW w:w="567" w:type="dxa"/>
          </w:tcPr>
          <w:p w:rsidR="00EF2694" w:rsidRPr="004903BC" w:rsidRDefault="00EF2694" w:rsidP="00EF2694">
            <w:pPr>
              <w:pStyle w:val="Text"/>
              <w:spacing w:before="140" w:after="140"/>
              <w:rPr>
                <w:rFonts w:ascii="Times New Roman" w:hAnsi="Times New Roman"/>
                <w:b/>
                <w:sz w:val="22"/>
                <w:szCs w:val="22"/>
              </w:rPr>
            </w:pPr>
          </w:p>
        </w:tc>
        <w:tc>
          <w:tcPr>
            <w:tcW w:w="567" w:type="dxa"/>
          </w:tcPr>
          <w:p w:rsidR="00EF2694" w:rsidRPr="004903BC" w:rsidRDefault="00EF2694" w:rsidP="00EF2694">
            <w:pPr>
              <w:pStyle w:val="Text"/>
              <w:spacing w:before="140" w:after="140"/>
              <w:rPr>
                <w:rFonts w:ascii="Times New Roman" w:hAnsi="Times New Roman"/>
                <w:b/>
                <w:sz w:val="22"/>
                <w:szCs w:val="22"/>
              </w:rPr>
            </w:pPr>
          </w:p>
        </w:tc>
        <w:tc>
          <w:tcPr>
            <w:tcW w:w="816" w:type="dxa"/>
          </w:tcPr>
          <w:p w:rsidR="00EF2694" w:rsidRPr="004903BC" w:rsidRDefault="00EF2694" w:rsidP="00EF2694">
            <w:pPr>
              <w:pStyle w:val="Text"/>
              <w:spacing w:before="140" w:after="140"/>
              <w:rPr>
                <w:rFonts w:ascii="Times New Roman" w:hAnsi="Times New Roman"/>
                <w:b/>
                <w:sz w:val="22"/>
                <w:szCs w:val="22"/>
              </w:rPr>
            </w:pPr>
          </w:p>
        </w:tc>
      </w:tr>
      <w:tr w:rsidR="00EF2694" w:rsidRPr="004903BC" w:rsidTr="00AA30DE">
        <w:trPr>
          <w:gridAfter w:val="1"/>
          <w:wAfter w:w="35" w:type="dxa"/>
        </w:trPr>
        <w:tc>
          <w:tcPr>
            <w:tcW w:w="549" w:type="dxa"/>
          </w:tcPr>
          <w:p w:rsidR="00EF2694" w:rsidRPr="004903BC" w:rsidRDefault="00EF2694" w:rsidP="00EF2694">
            <w:pPr>
              <w:pStyle w:val="Text"/>
              <w:spacing w:before="140" w:after="140"/>
              <w:rPr>
                <w:rFonts w:ascii="Times New Roman" w:hAnsi="Times New Roman"/>
                <w:sz w:val="22"/>
                <w:szCs w:val="22"/>
              </w:rPr>
            </w:pPr>
            <w:r>
              <w:rPr>
                <w:rFonts w:ascii="Times New Roman" w:hAnsi="Times New Roman"/>
                <w:sz w:val="22"/>
                <w:szCs w:val="22"/>
              </w:rPr>
              <w:t>21</w:t>
            </w:r>
          </w:p>
        </w:tc>
        <w:tc>
          <w:tcPr>
            <w:tcW w:w="6255" w:type="dxa"/>
          </w:tcPr>
          <w:p w:rsidR="00EF2694" w:rsidRPr="004903BC" w:rsidRDefault="00EF2694" w:rsidP="00EF2694">
            <w:pPr>
              <w:pStyle w:val="Text"/>
              <w:spacing w:before="0" w:after="0"/>
              <w:rPr>
                <w:rFonts w:ascii="Times New Roman" w:hAnsi="Times New Roman"/>
                <w:sz w:val="22"/>
                <w:szCs w:val="22"/>
              </w:rPr>
            </w:pPr>
            <w:r w:rsidRPr="004903BC">
              <w:rPr>
                <w:rFonts w:ascii="Times New Roman" w:hAnsi="Times New Roman"/>
                <w:sz w:val="22"/>
                <w:szCs w:val="22"/>
              </w:rPr>
              <w:t xml:space="preserve">Does the board have guidelines relating to compliance with the Copyright Act 1994 and are they implemented? </w:t>
            </w:r>
            <w:r w:rsidRPr="004903BC">
              <w:rPr>
                <w:rFonts w:ascii="Times New Roman" w:hAnsi="Times New Roman"/>
                <w:i/>
                <w:iCs/>
                <w:sz w:val="22"/>
                <w:szCs w:val="22"/>
              </w:rPr>
              <w:t>[Good practice].</w:t>
            </w:r>
          </w:p>
        </w:tc>
        <w:tc>
          <w:tcPr>
            <w:tcW w:w="567" w:type="dxa"/>
          </w:tcPr>
          <w:p w:rsidR="00EF2694" w:rsidRPr="004903BC" w:rsidRDefault="00EF2694" w:rsidP="00EF2694">
            <w:pPr>
              <w:pStyle w:val="Text"/>
              <w:spacing w:before="140" w:after="140"/>
              <w:rPr>
                <w:rFonts w:ascii="Times New Roman" w:hAnsi="Times New Roman"/>
                <w:b/>
                <w:sz w:val="22"/>
                <w:szCs w:val="22"/>
              </w:rPr>
            </w:pPr>
          </w:p>
        </w:tc>
        <w:tc>
          <w:tcPr>
            <w:tcW w:w="567" w:type="dxa"/>
          </w:tcPr>
          <w:p w:rsidR="00EF2694" w:rsidRPr="004903BC" w:rsidRDefault="00EF2694" w:rsidP="00EF2694">
            <w:pPr>
              <w:pStyle w:val="Text"/>
              <w:spacing w:before="140" w:after="140"/>
              <w:rPr>
                <w:rFonts w:ascii="Times New Roman" w:hAnsi="Times New Roman"/>
                <w:b/>
                <w:sz w:val="22"/>
                <w:szCs w:val="22"/>
              </w:rPr>
            </w:pPr>
          </w:p>
        </w:tc>
        <w:tc>
          <w:tcPr>
            <w:tcW w:w="816" w:type="dxa"/>
          </w:tcPr>
          <w:p w:rsidR="00EF2694" w:rsidRPr="004903BC" w:rsidRDefault="00EF2694" w:rsidP="00EF2694">
            <w:pPr>
              <w:pStyle w:val="Text"/>
              <w:spacing w:before="140" w:after="140"/>
              <w:rPr>
                <w:rFonts w:ascii="Times New Roman" w:hAnsi="Times New Roman"/>
                <w:b/>
                <w:sz w:val="22"/>
                <w:szCs w:val="22"/>
              </w:rPr>
            </w:pPr>
          </w:p>
        </w:tc>
      </w:tr>
      <w:tr w:rsidR="00EF2694" w:rsidRPr="004903BC" w:rsidTr="00AA30DE">
        <w:trPr>
          <w:gridAfter w:val="1"/>
          <w:wAfter w:w="35" w:type="dxa"/>
        </w:trPr>
        <w:tc>
          <w:tcPr>
            <w:tcW w:w="549" w:type="dxa"/>
          </w:tcPr>
          <w:p w:rsidR="00EF2694" w:rsidRPr="004903BC" w:rsidRDefault="00EF2694" w:rsidP="00EF2694">
            <w:pPr>
              <w:pStyle w:val="Text"/>
              <w:spacing w:before="140" w:after="140"/>
              <w:rPr>
                <w:rFonts w:ascii="Times New Roman" w:hAnsi="Times New Roman"/>
                <w:sz w:val="22"/>
                <w:szCs w:val="22"/>
              </w:rPr>
            </w:pPr>
            <w:r>
              <w:rPr>
                <w:rFonts w:ascii="Times New Roman" w:hAnsi="Times New Roman"/>
                <w:sz w:val="22"/>
                <w:szCs w:val="22"/>
              </w:rPr>
              <w:t>22</w:t>
            </w:r>
          </w:p>
        </w:tc>
        <w:tc>
          <w:tcPr>
            <w:tcW w:w="6255" w:type="dxa"/>
          </w:tcPr>
          <w:p w:rsidR="00EF2694" w:rsidRPr="004903BC" w:rsidRDefault="00EF2694" w:rsidP="00EF2694">
            <w:pPr>
              <w:pStyle w:val="Text"/>
              <w:spacing w:before="0" w:after="0"/>
              <w:rPr>
                <w:rFonts w:ascii="Times New Roman" w:hAnsi="Times New Roman"/>
                <w:sz w:val="22"/>
                <w:szCs w:val="22"/>
              </w:rPr>
            </w:pPr>
            <w:r w:rsidRPr="004903BC">
              <w:rPr>
                <w:rFonts w:ascii="Times New Roman" w:hAnsi="Times New Roman"/>
                <w:sz w:val="22"/>
                <w:szCs w:val="22"/>
              </w:rPr>
              <w:t>Has the board complied with the Public Records Act 2005 in relation to the retention and disposal of school records?</w:t>
            </w:r>
          </w:p>
          <w:p w:rsidR="00EF2694" w:rsidRPr="004903BC" w:rsidRDefault="00EF2694" w:rsidP="00EF2694">
            <w:pPr>
              <w:pStyle w:val="Heading3"/>
              <w:spacing w:after="0"/>
              <w:rPr>
                <w:rFonts w:ascii="Times New Roman" w:hAnsi="Times New Roman"/>
                <w:b w:val="0"/>
                <w:sz w:val="20"/>
              </w:rPr>
            </w:pPr>
            <w:r w:rsidRPr="004903BC">
              <w:rPr>
                <w:rFonts w:ascii="Times New Roman" w:hAnsi="Times New Roman"/>
                <w:b w:val="0"/>
                <w:sz w:val="20"/>
              </w:rPr>
              <w:t>[Further information:</w:t>
            </w:r>
          </w:p>
          <w:p w:rsidR="00EF2694" w:rsidRPr="004903BC" w:rsidRDefault="00BE0D82" w:rsidP="00EF2694">
            <w:pPr>
              <w:pStyle w:val="Heading3"/>
              <w:spacing w:before="0" w:after="0"/>
              <w:rPr>
                <w:rFonts w:ascii="Times New Roman" w:hAnsi="Times New Roman"/>
                <w:b w:val="0"/>
                <w:sz w:val="20"/>
                <w:lang w:eastAsia="en-NZ"/>
              </w:rPr>
            </w:pPr>
            <w:hyperlink r:id="rId21" w:tgtFrame="_blank" w:history="1">
              <w:r w:rsidR="00EF2694" w:rsidRPr="004903BC">
                <w:rPr>
                  <w:rStyle w:val="Hyperlink"/>
                  <w:rFonts w:ascii="Times New Roman" w:hAnsi="Times New Roman"/>
                  <w:b w:val="0"/>
                  <w:sz w:val="20"/>
                </w:rPr>
                <w:t>School records retention/disposal information pack</w:t>
              </w:r>
              <w:r w:rsidR="00EF2694" w:rsidRPr="004903BC">
                <w:rPr>
                  <w:rStyle w:val="fileext"/>
                  <w:rFonts w:ascii="Times New Roman" w:hAnsi="Times New Roman"/>
                  <w:b w:val="0"/>
                  <w:color w:val="0000FF"/>
                  <w:sz w:val="20"/>
                  <w:u w:val="single"/>
                </w:rPr>
                <w:t xml:space="preserve"> [PDF, 1.3 MB]</w:t>
              </w:r>
            </w:hyperlink>
          </w:p>
          <w:p w:rsidR="00EF2694" w:rsidRPr="004903BC" w:rsidRDefault="00BE0D82" w:rsidP="00EF2694">
            <w:pPr>
              <w:pStyle w:val="Text"/>
              <w:spacing w:before="0" w:after="0"/>
              <w:rPr>
                <w:rFonts w:ascii="Times New Roman" w:hAnsi="Times New Roman"/>
                <w:sz w:val="22"/>
                <w:szCs w:val="22"/>
              </w:rPr>
            </w:pPr>
            <w:hyperlink r:id="rId22" w:history="1">
              <w:r w:rsidR="00EF2694" w:rsidRPr="004903BC">
                <w:rPr>
                  <w:rStyle w:val="Hyperlink"/>
                  <w:rFonts w:ascii="Times New Roman" w:hAnsi="Times New Roman"/>
                  <w:sz w:val="20"/>
                </w:rPr>
                <w:t>Circular 2006/19 - school records retention and disposal</w:t>
              </w:r>
            </w:hyperlink>
          </w:p>
          <w:p w:rsidR="00EF2694" w:rsidRPr="004903BC" w:rsidRDefault="00EF2694" w:rsidP="00EF2694">
            <w:pPr>
              <w:pStyle w:val="Text"/>
              <w:spacing w:before="0" w:after="0"/>
              <w:rPr>
                <w:rFonts w:ascii="Times New Roman" w:hAnsi="Times New Roman"/>
                <w:sz w:val="22"/>
                <w:szCs w:val="22"/>
              </w:rPr>
            </w:pPr>
          </w:p>
          <w:p w:rsidR="00EF2694" w:rsidRPr="004903BC" w:rsidRDefault="00EF2694" w:rsidP="00EF2694">
            <w:pPr>
              <w:pStyle w:val="Text"/>
              <w:spacing w:before="0" w:after="0"/>
              <w:rPr>
                <w:rFonts w:ascii="Times New Roman" w:hAnsi="Times New Roman"/>
                <w:sz w:val="22"/>
                <w:szCs w:val="22"/>
              </w:rPr>
            </w:pPr>
          </w:p>
        </w:tc>
        <w:tc>
          <w:tcPr>
            <w:tcW w:w="567" w:type="dxa"/>
          </w:tcPr>
          <w:p w:rsidR="00EF2694" w:rsidRPr="004903BC" w:rsidRDefault="00EF2694" w:rsidP="00EF2694">
            <w:pPr>
              <w:pStyle w:val="Text"/>
              <w:spacing w:before="140" w:after="140"/>
              <w:rPr>
                <w:rFonts w:ascii="Times New Roman" w:hAnsi="Times New Roman"/>
                <w:b/>
                <w:sz w:val="22"/>
                <w:szCs w:val="22"/>
              </w:rPr>
            </w:pPr>
          </w:p>
        </w:tc>
        <w:tc>
          <w:tcPr>
            <w:tcW w:w="567" w:type="dxa"/>
          </w:tcPr>
          <w:p w:rsidR="00EF2694" w:rsidRPr="004903BC" w:rsidRDefault="00EF2694" w:rsidP="00EF2694">
            <w:pPr>
              <w:pStyle w:val="Text"/>
              <w:spacing w:before="140" w:after="140"/>
              <w:rPr>
                <w:rFonts w:ascii="Times New Roman" w:hAnsi="Times New Roman"/>
                <w:b/>
                <w:sz w:val="22"/>
                <w:szCs w:val="22"/>
              </w:rPr>
            </w:pPr>
          </w:p>
        </w:tc>
        <w:tc>
          <w:tcPr>
            <w:tcW w:w="816" w:type="dxa"/>
          </w:tcPr>
          <w:p w:rsidR="00EF2694" w:rsidRPr="004903BC" w:rsidRDefault="00EF2694" w:rsidP="00EF2694">
            <w:pPr>
              <w:pStyle w:val="Text"/>
              <w:spacing w:before="140" w:after="140"/>
              <w:rPr>
                <w:rFonts w:ascii="Times New Roman" w:hAnsi="Times New Roman"/>
                <w:b/>
                <w:sz w:val="22"/>
                <w:szCs w:val="22"/>
              </w:rPr>
            </w:pPr>
          </w:p>
        </w:tc>
      </w:tr>
      <w:tr w:rsidR="004903BC" w:rsidRPr="004903BC" w:rsidTr="004903BC">
        <w:trPr>
          <w:gridAfter w:val="1"/>
          <w:wAfter w:w="35" w:type="dxa"/>
          <w:trHeight w:val="1942"/>
        </w:trPr>
        <w:tc>
          <w:tcPr>
            <w:tcW w:w="8754" w:type="dxa"/>
            <w:gridSpan w:val="5"/>
            <w:tcBorders>
              <w:left w:val="nil"/>
              <w:bottom w:val="nil"/>
              <w:right w:val="nil"/>
            </w:tcBorders>
          </w:tcPr>
          <w:p w:rsidR="004903BC" w:rsidRPr="004903BC" w:rsidRDefault="004903BC">
            <w:pPr>
              <w:pStyle w:val="Text"/>
              <w:spacing w:before="140" w:after="140"/>
              <w:rPr>
                <w:rFonts w:ascii="Times New Roman" w:hAnsi="Times New Roman"/>
                <w:b/>
                <w:sz w:val="22"/>
                <w:szCs w:val="22"/>
              </w:rPr>
            </w:pPr>
          </w:p>
        </w:tc>
      </w:tr>
    </w:tbl>
    <w:p w:rsidR="001127E0" w:rsidRPr="00DB4531" w:rsidRDefault="004A0A64">
      <w:r w:rsidRPr="004903BC">
        <w:br w:type="page"/>
      </w:r>
      <w:r w:rsidR="001127E0" w:rsidRPr="004903BC">
        <w:rPr>
          <w:i/>
          <w:sz w:val="26"/>
        </w:rPr>
        <w:t xml:space="preserve">Is there any further information you would like to provide </w:t>
      </w:r>
      <w:r w:rsidR="00091137" w:rsidRPr="004903BC">
        <w:rPr>
          <w:i/>
          <w:sz w:val="26"/>
        </w:rPr>
        <w:t>in relation to Section 1 – Te Poumaramaru</w:t>
      </w:r>
      <w:r w:rsidR="001127E0" w:rsidRPr="004903BC">
        <w:rPr>
          <w:i/>
          <w:sz w:val="26"/>
        </w:rPr>
        <w:t xml:space="preserve"> Administration?</w:t>
      </w:r>
    </w:p>
    <w:p w:rsidR="001127E0" w:rsidRPr="004903BC" w:rsidRDefault="001127E0"/>
    <w:p w:rsidR="003F0A36" w:rsidRPr="004903BC" w:rsidRDefault="003F0A36" w:rsidP="003F0A36">
      <w:pPr>
        <w:spacing w:line="480" w:lineRule="auto"/>
      </w:pPr>
      <w:r w:rsidRPr="004903BC">
        <w:t>………………………………………………………………………………………………………………………………………………………………………………………………</w:t>
      </w:r>
    </w:p>
    <w:p w:rsidR="003F0A36" w:rsidRPr="004903BC" w:rsidRDefault="003F0A36" w:rsidP="003F0A36">
      <w:pPr>
        <w:spacing w:line="480" w:lineRule="auto"/>
      </w:pPr>
      <w:r w:rsidRPr="004903BC">
        <w:t>………………………………………………………………………………………………</w:t>
      </w:r>
    </w:p>
    <w:p w:rsidR="003F0A36" w:rsidRPr="004903BC" w:rsidRDefault="003F0A36" w:rsidP="003F0A36">
      <w:pPr>
        <w:spacing w:line="480" w:lineRule="auto"/>
      </w:pPr>
      <w:r w:rsidRPr="004903BC">
        <w:t>………………………………………………………………………………………………</w:t>
      </w:r>
    </w:p>
    <w:p w:rsidR="003F0A36" w:rsidRPr="004903BC" w:rsidRDefault="003F0A36" w:rsidP="003F0A36">
      <w:pPr>
        <w:spacing w:line="480" w:lineRule="auto"/>
      </w:pPr>
      <w:r w:rsidRPr="004903BC">
        <w:t>………………………………………………………………………………………………</w:t>
      </w:r>
    </w:p>
    <w:p w:rsidR="003F0A36" w:rsidRPr="004903BC" w:rsidRDefault="003F0A36" w:rsidP="003F0A36">
      <w:pPr>
        <w:spacing w:line="480" w:lineRule="auto"/>
      </w:pPr>
      <w:r w:rsidRPr="004903BC">
        <w:t>………………………………………………………………………………………………</w:t>
      </w:r>
    </w:p>
    <w:p w:rsidR="003F0A36" w:rsidRPr="004903BC" w:rsidRDefault="003F0A36" w:rsidP="003F0A36">
      <w:pPr>
        <w:spacing w:line="480" w:lineRule="auto"/>
      </w:pPr>
      <w:r w:rsidRPr="004903BC">
        <w:t>………………………………………………………………………………………………………………………………………………………………………………………………………………………………………………………………………………………………</w:t>
      </w:r>
    </w:p>
    <w:p w:rsidR="003F0A36" w:rsidRPr="004903BC" w:rsidRDefault="003F0A36" w:rsidP="003F0A36">
      <w:pPr>
        <w:spacing w:line="480" w:lineRule="auto"/>
      </w:pPr>
      <w:r w:rsidRPr="004903BC">
        <w:t>………………………………………………………………………………………………</w:t>
      </w:r>
    </w:p>
    <w:p w:rsidR="003F0A36" w:rsidRPr="004903BC" w:rsidRDefault="003F0A36" w:rsidP="003F0A36">
      <w:pPr>
        <w:spacing w:line="480" w:lineRule="auto"/>
      </w:pPr>
      <w:r w:rsidRPr="004903BC">
        <w:t>………………………………………………………………………………………………</w:t>
      </w:r>
    </w:p>
    <w:p w:rsidR="003F0A36" w:rsidRPr="004903BC" w:rsidRDefault="003F0A36" w:rsidP="003F0A36">
      <w:pPr>
        <w:spacing w:line="480" w:lineRule="auto"/>
      </w:pPr>
      <w:r w:rsidRPr="004903BC">
        <w:t>………………………………………………………………………………………………</w:t>
      </w:r>
    </w:p>
    <w:p w:rsidR="003F0A36" w:rsidRPr="004903BC" w:rsidRDefault="003F0A36" w:rsidP="003F0A36">
      <w:pPr>
        <w:spacing w:line="480" w:lineRule="auto"/>
      </w:pPr>
      <w:r w:rsidRPr="004903BC">
        <w:t>………………………………………………………………………………………………</w:t>
      </w:r>
    </w:p>
    <w:p w:rsidR="003F0A36" w:rsidRPr="004903BC" w:rsidRDefault="003F0A36" w:rsidP="003F0A36">
      <w:pPr>
        <w:spacing w:line="480" w:lineRule="auto"/>
      </w:pPr>
      <w:r w:rsidRPr="004903BC">
        <w:t>………………………………………………………………………………………………………………………………………………………………………………………………………………………………………………………………………………………………</w:t>
      </w:r>
    </w:p>
    <w:p w:rsidR="003F0A36" w:rsidRPr="004903BC" w:rsidRDefault="003F0A36" w:rsidP="003F0A36">
      <w:pPr>
        <w:spacing w:line="480" w:lineRule="auto"/>
      </w:pPr>
      <w:r w:rsidRPr="004903BC">
        <w:t>………………………………………………………………………………………………</w:t>
      </w:r>
    </w:p>
    <w:p w:rsidR="003F0A36" w:rsidRPr="004903BC" w:rsidRDefault="003F0A36" w:rsidP="003F0A36">
      <w:pPr>
        <w:spacing w:line="480" w:lineRule="auto"/>
      </w:pPr>
      <w:r w:rsidRPr="004903BC">
        <w:t>………………………………………………………………………………………………</w:t>
      </w:r>
    </w:p>
    <w:p w:rsidR="003F0A36" w:rsidRPr="004903BC" w:rsidRDefault="003F0A36" w:rsidP="003F0A36">
      <w:pPr>
        <w:spacing w:line="480" w:lineRule="auto"/>
      </w:pPr>
      <w:r w:rsidRPr="004903BC">
        <w:t>………………………………………………………………………………………………</w:t>
      </w:r>
    </w:p>
    <w:p w:rsidR="003F0A36" w:rsidRPr="004903BC" w:rsidRDefault="003F0A36" w:rsidP="003F0A36">
      <w:pPr>
        <w:spacing w:line="480" w:lineRule="auto"/>
      </w:pPr>
      <w:r w:rsidRPr="004903BC">
        <w:t>………………………………………………………………………………………………</w:t>
      </w:r>
    </w:p>
    <w:p w:rsidR="003F0A36" w:rsidRPr="004903BC" w:rsidRDefault="003F0A36" w:rsidP="003F0A36">
      <w:pPr>
        <w:spacing w:line="480" w:lineRule="auto"/>
      </w:pPr>
      <w:r w:rsidRPr="004903BC">
        <w:t>………………………………………………………………………………………………………………………………………………………………………………………………………………………………………………………………………………………………</w:t>
      </w:r>
    </w:p>
    <w:p w:rsidR="002727F9" w:rsidRPr="004903BC" w:rsidRDefault="003F0A36" w:rsidP="00897809">
      <w:pPr>
        <w:spacing w:line="480" w:lineRule="auto"/>
      </w:pPr>
      <w:r w:rsidRPr="004903BC">
        <w:t>………………………………………………………………………………………………</w:t>
      </w:r>
    </w:p>
    <w:p w:rsidR="001127E0" w:rsidRPr="004903BC" w:rsidRDefault="001127E0" w:rsidP="00897809">
      <w:pPr>
        <w:spacing w:line="480" w:lineRule="auto"/>
        <w:rPr>
          <w:b/>
        </w:rPr>
      </w:pPr>
      <w:r w:rsidRPr="004903BC">
        <w:rPr>
          <w:b/>
        </w:rPr>
        <w:t>What does ERO want to know?</w:t>
      </w:r>
    </w:p>
    <w:p w:rsidR="001127E0" w:rsidRPr="004903BC" w:rsidRDefault="000E26EB">
      <w:pPr>
        <w:spacing w:before="120" w:after="240"/>
        <w:rPr>
          <w:i/>
          <w:iCs/>
        </w:rPr>
      </w:pPr>
      <w:r w:rsidRPr="004903BC">
        <w:t xml:space="preserve">ERO wants to know that the </w:t>
      </w:r>
      <w:r w:rsidR="00893BCE" w:rsidRPr="004903BC">
        <w:t>Te Poumarumaru</w:t>
      </w:r>
      <w:r w:rsidRPr="004903BC">
        <w:t xml:space="preserve"> is meeting the curriculum requirements of NAG 1.  Key questions relating to curriculum follow. </w:t>
      </w:r>
      <w:r w:rsidRPr="004903BC">
        <w:rPr>
          <w:i/>
          <w:iCs/>
        </w:rPr>
        <w:t>(Note: the quality of curriculum delivery related to student achievement is considered by ERO elsewhere in the review.)</w:t>
      </w:r>
    </w:p>
    <w:p w:rsidR="001127E0" w:rsidRPr="004903BC" w:rsidRDefault="001127E0">
      <w:pPr>
        <w:pStyle w:val="Alices"/>
        <w:pBdr>
          <w:top w:val="single" w:sz="4" w:space="1" w:color="auto"/>
          <w:bottom w:val="single" w:sz="4" w:space="1" w:color="auto"/>
        </w:pBdr>
        <w:tabs>
          <w:tab w:val="left" w:pos="2835"/>
        </w:tabs>
        <w:spacing w:before="0" w:after="0"/>
        <w:rPr>
          <w:rFonts w:ascii="Times New Roman" w:hAnsi="Times New Roman"/>
          <w:b w:val="0"/>
        </w:rPr>
      </w:pPr>
      <w:r w:rsidRPr="004903BC">
        <w:rPr>
          <w:rFonts w:ascii="Times New Roman" w:hAnsi="Times New Roman"/>
          <w:sz w:val="28"/>
        </w:rPr>
        <w:tab/>
        <w:t xml:space="preserve">Self-Audit Checklist </w:t>
      </w:r>
      <w:r w:rsidRPr="004903BC">
        <w:rPr>
          <w:rFonts w:ascii="Times New Roman" w:hAnsi="Times New Roman"/>
          <w:b w:val="0"/>
        </w:rPr>
        <w:t>– based on NAG 1</w:t>
      </w:r>
    </w:p>
    <w:p w:rsidR="001127E0" w:rsidRPr="004903BC" w:rsidRDefault="001127E0">
      <w:pPr>
        <w:pStyle w:val="Alices"/>
        <w:pBdr>
          <w:top w:val="single" w:sz="4" w:space="1" w:color="auto"/>
          <w:bottom w:val="single" w:sz="4" w:space="1" w:color="auto"/>
        </w:pBdr>
        <w:tabs>
          <w:tab w:val="left" w:pos="2835"/>
        </w:tabs>
        <w:spacing w:before="0" w:after="0"/>
        <w:jc w:val="center"/>
        <w:rPr>
          <w:rFonts w:ascii="Times New Roman" w:hAnsi="Times New Roman"/>
          <w:i/>
          <w:sz w:val="28"/>
        </w:rPr>
      </w:pPr>
      <w:r w:rsidRPr="004903BC">
        <w:rPr>
          <w:rFonts w:ascii="Times New Roman" w:hAnsi="Times New Roman"/>
          <w:i/>
        </w:rPr>
        <w:t>Section 2 - Curriculum</w:t>
      </w:r>
    </w:p>
    <w:p w:rsidR="001127E0" w:rsidRPr="004903BC" w:rsidRDefault="001127E0"/>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142" w:type="dxa"/>
        </w:tblCellMar>
        <w:tblLook w:val="0000" w:firstRow="0" w:lastRow="0" w:firstColumn="0" w:lastColumn="0" w:noHBand="0" w:noVBand="0"/>
      </w:tblPr>
      <w:tblGrid>
        <w:gridCol w:w="426"/>
        <w:gridCol w:w="10"/>
        <w:gridCol w:w="557"/>
        <w:gridCol w:w="94"/>
        <w:gridCol w:w="47"/>
        <w:gridCol w:w="5529"/>
        <w:gridCol w:w="499"/>
        <w:gridCol w:w="209"/>
        <w:gridCol w:w="256"/>
        <w:gridCol w:w="311"/>
        <w:gridCol w:w="101"/>
        <w:gridCol w:w="714"/>
        <w:gridCol w:w="36"/>
      </w:tblGrid>
      <w:tr w:rsidR="001127E0" w:rsidRPr="004903BC" w:rsidTr="0028074C">
        <w:trPr>
          <w:cantSplit/>
        </w:trPr>
        <w:tc>
          <w:tcPr>
            <w:tcW w:w="6663" w:type="dxa"/>
            <w:gridSpan w:val="6"/>
            <w:tcBorders>
              <w:bottom w:val="nil"/>
            </w:tcBorders>
          </w:tcPr>
          <w:p w:rsidR="001127E0" w:rsidRPr="004903BC" w:rsidRDefault="00A44356" w:rsidP="00A44356">
            <w:pPr>
              <w:spacing w:before="120" w:after="60"/>
              <w:rPr>
                <w:b/>
                <w:i/>
                <w:sz w:val="18"/>
              </w:rPr>
            </w:pPr>
            <w:r w:rsidRPr="004903BC">
              <w:rPr>
                <w:b/>
                <w:i/>
                <w:sz w:val="18"/>
              </w:rPr>
              <w:t xml:space="preserve">Please tick all questions including bullet points. </w:t>
            </w:r>
            <w:r w:rsidR="001127E0" w:rsidRPr="004903BC">
              <w:rPr>
                <w:b/>
                <w:i/>
                <w:sz w:val="18"/>
              </w:rPr>
              <w:t xml:space="preserve">If </w:t>
            </w:r>
            <w:r w:rsidRPr="004903BC">
              <w:rPr>
                <w:b/>
                <w:i/>
                <w:sz w:val="18"/>
              </w:rPr>
              <w:t>q</w:t>
            </w:r>
            <w:r w:rsidR="001127E0" w:rsidRPr="004903BC">
              <w:rPr>
                <w:b/>
                <w:i/>
                <w:sz w:val="18"/>
              </w:rPr>
              <w:t>uestions are not applicable to your school please write N/A</w:t>
            </w:r>
            <w:r w:rsidRPr="004903BC">
              <w:rPr>
                <w:b/>
                <w:i/>
                <w:sz w:val="18"/>
              </w:rPr>
              <w:t>.</w:t>
            </w:r>
          </w:p>
          <w:p w:rsidR="009D649A" w:rsidRPr="004903BC" w:rsidRDefault="009D649A" w:rsidP="00A44356">
            <w:pPr>
              <w:spacing w:before="120" w:after="60"/>
              <w:rPr>
                <w:i/>
                <w:sz w:val="22"/>
                <w:szCs w:val="22"/>
              </w:rPr>
            </w:pPr>
            <w:r w:rsidRPr="004903BC">
              <w:rPr>
                <w:sz w:val="22"/>
                <w:szCs w:val="22"/>
              </w:rPr>
              <w:t>Has the board, through the principal and staff:</w:t>
            </w:r>
          </w:p>
        </w:tc>
        <w:tc>
          <w:tcPr>
            <w:tcW w:w="708" w:type="dxa"/>
            <w:gridSpan w:val="2"/>
            <w:tcBorders>
              <w:top w:val="single" w:sz="4" w:space="0" w:color="auto"/>
              <w:left w:val="single" w:sz="4" w:space="0" w:color="auto"/>
              <w:bottom w:val="single" w:sz="4" w:space="0" w:color="auto"/>
              <w:right w:val="single" w:sz="4" w:space="0" w:color="auto"/>
            </w:tcBorders>
          </w:tcPr>
          <w:p w:rsidR="001127E0" w:rsidRPr="004903BC" w:rsidRDefault="001127E0">
            <w:pPr>
              <w:pStyle w:val="Text"/>
              <w:tabs>
                <w:tab w:val="clear" w:pos="851"/>
              </w:tabs>
              <w:rPr>
                <w:rFonts w:ascii="Times New Roman" w:hAnsi="Times New Roman"/>
                <w:sz w:val="22"/>
              </w:rPr>
            </w:pPr>
            <w:r w:rsidRPr="004903BC">
              <w:rPr>
                <w:rFonts w:ascii="Times New Roman" w:hAnsi="Times New Roman"/>
                <w:b/>
                <w:sz w:val="18"/>
              </w:rPr>
              <w:t>Yes</w:t>
            </w:r>
          </w:p>
        </w:tc>
        <w:tc>
          <w:tcPr>
            <w:tcW w:w="567" w:type="dxa"/>
            <w:gridSpan w:val="2"/>
            <w:tcBorders>
              <w:top w:val="single" w:sz="4" w:space="0" w:color="auto"/>
              <w:left w:val="single" w:sz="4" w:space="0" w:color="auto"/>
              <w:bottom w:val="single" w:sz="4" w:space="0" w:color="auto"/>
              <w:right w:val="single" w:sz="4" w:space="0" w:color="auto"/>
            </w:tcBorders>
          </w:tcPr>
          <w:p w:rsidR="001127E0" w:rsidRPr="004903BC" w:rsidRDefault="001127E0">
            <w:pPr>
              <w:pStyle w:val="Text"/>
              <w:tabs>
                <w:tab w:val="clear" w:pos="851"/>
              </w:tabs>
              <w:rPr>
                <w:rFonts w:ascii="Times New Roman" w:hAnsi="Times New Roman"/>
                <w:sz w:val="22"/>
              </w:rPr>
            </w:pPr>
            <w:r w:rsidRPr="004903BC">
              <w:rPr>
                <w:rFonts w:ascii="Times New Roman" w:hAnsi="Times New Roman"/>
                <w:b/>
                <w:sz w:val="18"/>
              </w:rPr>
              <w:t>No</w:t>
            </w:r>
            <w:r w:rsidRPr="004903BC">
              <w:rPr>
                <w:rFonts w:ascii="Times New Roman" w:hAnsi="Times New Roman"/>
                <w:b/>
                <w:sz w:val="18"/>
              </w:rPr>
              <w:br/>
            </w:r>
          </w:p>
        </w:tc>
        <w:tc>
          <w:tcPr>
            <w:tcW w:w="851" w:type="dxa"/>
            <w:gridSpan w:val="3"/>
            <w:tcBorders>
              <w:top w:val="single" w:sz="4" w:space="0" w:color="auto"/>
              <w:left w:val="single" w:sz="4" w:space="0" w:color="auto"/>
              <w:bottom w:val="single" w:sz="4" w:space="0" w:color="auto"/>
              <w:right w:val="single" w:sz="4" w:space="0" w:color="auto"/>
            </w:tcBorders>
          </w:tcPr>
          <w:p w:rsidR="001127E0" w:rsidRPr="004903BC" w:rsidRDefault="001127E0">
            <w:pPr>
              <w:rPr>
                <w:b/>
                <w:sz w:val="16"/>
              </w:rPr>
            </w:pPr>
          </w:p>
          <w:p w:rsidR="001127E0" w:rsidRPr="004903BC" w:rsidRDefault="001127E0">
            <w:pPr>
              <w:rPr>
                <w:b/>
                <w:sz w:val="16"/>
              </w:rPr>
            </w:pPr>
            <w:r w:rsidRPr="004903BC">
              <w:rPr>
                <w:b/>
                <w:sz w:val="16"/>
              </w:rPr>
              <w:t>Unsure</w:t>
            </w:r>
          </w:p>
          <w:p w:rsidR="001127E0" w:rsidRPr="004903BC" w:rsidRDefault="001127E0">
            <w:pPr>
              <w:rPr>
                <w:lang w:val="en-GB"/>
              </w:rPr>
            </w:pPr>
          </w:p>
        </w:tc>
      </w:tr>
      <w:tr w:rsidR="0028074C" w:rsidRPr="004903BC" w:rsidTr="0028074C">
        <w:trPr>
          <w:cantSplit/>
          <w:trHeight w:val="910"/>
        </w:trPr>
        <w:tc>
          <w:tcPr>
            <w:tcW w:w="426" w:type="dxa"/>
            <w:vMerge w:val="restart"/>
          </w:tcPr>
          <w:p w:rsidR="0028074C" w:rsidRPr="004903BC" w:rsidRDefault="0028074C">
            <w:pPr>
              <w:pStyle w:val="Text"/>
              <w:tabs>
                <w:tab w:val="clear" w:pos="851"/>
              </w:tabs>
              <w:rPr>
                <w:rFonts w:ascii="Times New Roman" w:hAnsi="Times New Roman"/>
                <w:sz w:val="22"/>
                <w:szCs w:val="22"/>
              </w:rPr>
            </w:pPr>
            <w:r w:rsidRPr="004903BC">
              <w:rPr>
                <w:rFonts w:ascii="Times New Roman" w:hAnsi="Times New Roman"/>
                <w:sz w:val="22"/>
                <w:szCs w:val="22"/>
              </w:rPr>
              <w:t>1</w:t>
            </w:r>
          </w:p>
        </w:tc>
        <w:tc>
          <w:tcPr>
            <w:tcW w:w="6237" w:type="dxa"/>
            <w:gridSpan w:val="5"/>
            <w:vMerge w:val="restart"/>
            <w:tcBorders>
              <w:right w:val="nil"/>
            </w:tcBorders>
          </w:tcPr>
          <w:p w:rsidR="0028074C" w:rsidRPr="004903BC" w:rsidRDefault="0028074C" w:rsidP="002D2D6F">
            <w:pPr>
              <w:spacing w:before="120"/>
              <w:rPr>
                <w:sz w:val="22"/>
                <w:szCs w:val="22"/>
              </w:rPr>
            </w:pPr>
            <w:r w:rsidRPr="004903BC">
              <w:rPr>
                <w:sz w:val="22"/>
                <w:szCs w:val="22"/>
              </w:rPr>
              <w:t>Ensured its primary objective in governing that every student at the school is able to attain his/her highest possible standard in educational achievement? And</w:t>
            </w:r>
          </w:p>
          <w:p w:rsidR="0028074C" w:rsidRPr="004903BC" w:rsidRDefault="0028074C" w:rsidP="002D2D6F">
            <w:pPr>
              <w:spacing w:before="120" w:after="60"/>
              <w:rPr>
                <w:sz w:val="22"/>
                <w:szCs w:val="22"/>
              </w:rPr>
            </w:pPr>
            <w:r w:rsidRPr="004903BC">
              <w:rPr>
                <w:sz w:val="22"/>
                <w:szCs w:val="22"/>
              </w:rPr>
              <w:t>To meet the primary objective ensured that the school –</w:t>
            </w:r>
          </w:p>
          <w:p w:rsidR="0028074C" w:rsidRPr="004903BC" w:rsidRDefault="0028074C" w:rsidP="002D2D6F">
            <w:pPr>
              <w:pStyle w:val="ListParagraph"/>
              <w:numPr>
                <w:ilvl w:val="0"/>
                <w:numId w:val="85"/>
              </w:numPr>
              <w:spacing w:before="120" w:after="60"/>
              <w:contextualSpacing w:val="0"/>
              <w:rPr>
                <w:sz w:val="22"/>
                <w:szCs w:val="22"/>
              </w:rPr>
            </w:pPr>
            <w:r w:rsidRPr="004903BC">
              <w:rPr>
                <w:sz w:val="22"/>
                <w:szCs w:val="22"/>
              </w:rPr>
              <w:t>is a physically and emotionally safe place for all students and staff; and</w:t>
            </w:r>
          </w:p>
          <w:p w:rsidR="0028074C" w:rsidRPr="004903BC" w:rsidRDefault="0028074C" w:rsidP="002D2D6F">
            <w:pPr>
              <w:pStyle w:val="ListParagraph"/>
              <w:numPr>
                <w:ilvl w:val="0"/>
                <w:numId w:val="85"/>
              </w:numPr>
              <w:spacing w:before="120" w:after="60"/>
              <w:contextualSpacing w:val="0"/>
              <w:rPr>
                <w:sz w:val="22"/>
                <w:szCs w:val="22"/>
              </w:rPr>
            </w:pPr>
            <w:r w:rsidRPr="004903BC">
              <w:rPr>
                <w:sz w:val="22"/>
                <w:szCs w:val="22"/>
              </w:rPr>
              <w:t>is inclusive of and caters for students with differing needs?</w:t>
            </w:r>
          </w:p>
          <w:p w:rsidR="0028074C" w:rsidRPr="004903BC" w:rsidRDefault="0028074C" w:rsidP="002D2D6F">
            <w:pPr>
              <w:spacing w:before="120" w:after="60"/>
              <w:rPr>
                <w:sz w:val="22"/>
                <w:szCs w:val="22"/>
              </w:rPr>
            </w:pPr>
            <w:r w:rsidRPr="004903BC">
              <w:rPr>
                <w:sz w:val="22"/>
                <w:szCs w:val="22"/>
              </w:rPr>
              <w:t>[</w:t>
            </w:r>
            <w:r w:rsidRPr="004903BC">
              <w:rPr>
                <w:i/>
                <w:sz w:val="22"/>
                <w:szCs w:val="22"/>
              </w:rPr>
              <w:t>Clause 5(2)(a), Part 2, Sixth Schedule to Education Act 1989</w:t>
            </w:r>
            <w:r w:rsidRPr="004903BC">
              <w:rPr>
                <w:sz w:val="22"/>
                <w:szCs w:val="22"/>
              </w:rPr>
              <w:t xml:space="preserve">] </w:t>
            </w:r>
          </w:p>
        </w:tc>
        <w:tc>
          <w:tcPr>
            <w:tcW w:w="708" w:type="dxa"/>
            <w:gridSpan w:val="2"/>
            <w:tcBorders>
              <w:top w:val="single" w:sz="4" w:space="0" w:color="auto"/>
              <w:left w:val="single" w:sz="4" w:space="0" w:color="auto"/>
              <w:bottom w:val="single" w:sz="4" w:space="0" w:color="auto"/>
              <w:right w:val="single" w:sz="4" w:space="0" w:color="auto"/>
            </w:tcBorders>
          </w:tcPr>
          <w:p w:rsidR="0028074C" w:rsidRPr="004903BC" w:rsidRDefault="0028074C">
            <w:pPr>
              <w:pStyle w:val="Text"/>
              <w:tabs>
                <w:tab w:val="clear" w:pos="851"/>
              </w:tabs>
              <w:rPr>
                <w:rFonts w:ascii="Times New Roman" w:hAnsi="Times New Roman"/>
                <w:sz w:val="22"/>
                <w:szCs w:val="22"/>
              </w:rPr>
            </w:pPr>
          </w:p>
        </w:tc>
        <w:tc>
          <w:tcPr>
            <w:tcW w:w="567" w:type="dxa"/>
            <w:gridSpan w:val="2"/>
            <w:tcBorders>
              <w:top w:val="single" w:sz="4" w:space="0" w:color="auto"/>
              <w:left w:val="single" w:sz="4" w:space="0" w:color="auto"/>
              <w:bottom w:val="single" w:sz="4" w:space="0" w:color="auto"/>
              <w:right w:val="single" w:sz="4" w:space="0" w:color="auto"/>
            </w:tcBorders>
          </w:tcPr>
          <w:p w:rsidR="0028074C" w:rsidRPr="004903BC" w:rsidRDefault="0028074C">
            <w:pPr>
              <w:pStyle w:val="Text"/>
              <w:tabs>
                <w:tab w:val="clear" w:pos="851"/>
              </w:tabs>
              <w:rPr>
                <w:rFonts w:ascii="Times New Roman" w:hAnsi="Times New Roman"/>
                <w:sz w:val="22"/>
                <w:szCs w:val="22"/>
              </w:rPr>
            </w:pPr>
          </w:p>
        </w:tc>
        <w:tc>
          <w:tcPr>
            <w:tcW w:w="851" w:type="dxa"/>
            <w:gridSpan w:val="3"/>
            <w:tcBorders>
              <w:top w:val="single" w:sz="4" w:space="0" w:color="auto"/>
              <w:left w:val="single" w:sz="4" w:space="0" w:color="auto"/>
              <w:bottom w:val="single" w:sz="4" w:space="0" w:color="auto"/>
              <w:right w:val="single" w:sz="4" w:space="0" w:color="auto"/>
            </w:tcBorders>
          </w:tcPr>
          <w:p w:rsidR="0028074C" w:rsidRPr="004903BC" w:rsidRDefault="0028074C">
            <w:pPr>
              <w:rPr>
                <w:sz w:val="22"/>
                <w:szCs w:val="22"/>
                <w:lang w:val="en-GB"/>
              </w:rPr>
            </w:pPr>
          </w:p>
        </w:tc>
      </w:tr>
      <w:tr w:rsidR="0028074C" w:rsidRPr="004903BC" w:rsidTr="0028074C">
        <w:trPr>
          <w:cantSplit/>
          <w:trHeight w:val="1005"/>
        </w:trPr>
        <w:tc>
          <w:tcPr>
            <w:tcW w:w="426" w:type="dxa"/>
            <w:vMerge/>
          </w:tcPr>
          <w:p w:rsidR="0028074C" w:rsidRPr="004903BC" w:rsidRDefault="0028074C">
            <w:pPr>
              <w:pStyle w:val="Text"/>
              <w:tabs>
                <w:tab w:val="clear" w:pos="851"/>
              </w:tabs>
              <w:rPr>
                <w:rFonts w:ascii="Times New Roman" w:hAnsi="Times New Roman"/>
                <w:sz w:val="22"/>
                <w:szCs w:val="22"/>
              </w:rPr>
            </w:pPr>
          </w:p>
        </w:tc>
        <w:tc>
          <w:tcPr>
            <w:tcW w:w="6237" w:type="dxa"/>
            <w:gridSpan w:val="5"/>
            <w:vMerge/>
            <w:tcBorders>
              <w:right w:val="nil"/>
            </w:tcBorders>
          </w:tcPr>
          <w:p w:rsidR="0028074C" w:rsidRPr="004903BC" w:rsidRDefault="0028074C" w:rsidP="002D2D6F">
            <w:pPr>
              <w:spacing w:before="120"/>
              <w:rPr>
                <w:sz w:val="22"/>
                <w:szCs w:val="22"/>
              </w:rPr>
            </w:pPr>
          </w:p>
        </w:tc>
        <w:tc>
          <w:tcPr>
            <w:tcW w:w="708" w:type="dxa"/>
            <w:gridSpan w:val="2"/>
            <w:tcBorders>
              <w:top w:val="single" w:sz="4" w:space="0" w:color="auto"/>
              <w:left w:val="single" w:sz="4" w:space="0" w:color="auto"/>
              <w:bottom w:val="single" w:sz="4" w:space="0" w:color="auto"/>
              <w:right w:val="single" w:sz="4" w:space="0" w:color="auto"/>
            </w:tcBorders>
          </w:tcPr>
          <w:p w:rsidR="0028074C" w:rsidRPr="004903BC" w:rsidRDefault="0028074C">
            <w:pPr>
              <w:pStyle w:val="Text"/>
              <w:tabs>
                <w:tab w:val="clear" w:pos="851"/>
              </w:tabs>
              <w:rPr>
                <w:rFonts w:ascii="Times New Roman" w:hAnsi="Times New Roman"/>
                <w:sz w:val="22"/>
                <w:szCs w:val="22"/>
              </w:rPr>
            </w:pPr>
          </w:p>
        </w:tc>
        <w:tc>
          <w:tcPr>
            <w:tcW w:w="567" w:type="dxa"/>
            <w:gridSpan w:val="2"/>
            <w:tcBorders>
              <w:top w:val="single" w:sz="4" w:space="0" w:color="auto"/>
              <w:left w:val="single" w:sz="4" w:space="0" w:color="auto"/>
              <w:bottom w:val="single" w:sz="4" w:space="0" w:color="auto"/>
              <w:right w:val="single" w:sz="4" w:space="0" w:color="auto"/>
            </w:tcBorders>
          </w:tcPr>
          <w:p w:rsidR="0028074C" w:rsidRPr="004903BC" w:rsidRDefault="0028074C">
            <w:pPr>
              <w:pStyle w:val="Text"/>
              <w:tabs>
                <w:tab w:val="clear" w:pos="851"/>
              </w:tabs>
              <w:rPr>
                <w:rFonts w:ascii="Times New Roman" w:hAnsi="Times New Roman"/>
                <w:sz w:val="22"/>
                <w:szCs w:val="22"/>
              </w:rPr>
            </w:pPr>
          </w:p>
        </w:tc>
        <w:tc>
          <w:tcPr>
            <w:tcW w:w="851" w:type="dxa"/>
            <w:gridSpan w:val="3"/>
            <w:tcBorders>
              <w:top w:val="single" w:sz="4" w:space="0" w:color="auto"/>
              <w:left w:val="single" w:sz="4" w:space="0" w:color="auto"/>
              <w:bottom w:val="single" w:sz="4" w:space="0" w:color="auto"/>
              <w:right w:val="single" w:sz="4" w:space="0" w:color="auto"/>
            </w:tcBorders>
          </w:tcPr>
          <w:p w:rsidR="0028074C" w:rsidRPr="004903BC" w:rsidRDefault="0028074C">
            <w:pPr>
              <w:rPr>
                <w:sz w:val="22"/>
                <w:szCs w:val="22"/>
                <w:lang w:val="en-GB"/>
              </w:rPr>
            </w:pPr>
          </w:p>
        </w:tc>
      </w:tr>
      <w:tr w:rsidR="0028074C" w:rsidRPr="004903BC" w:rsidTr="0028074C">
        <w:trPr>
          <w:cantSplit/>
          <w:trHeight w:val="788"/>
        </w:trPr>
        <w:tc>
          <w:tcPr>
            <w:tcW w:w="426" w:type="dxa"/>
            <w:vMerge/>
            <w:tcBorders>
              <w:bottom w:val="nil"/>
            </w:tcBorders>
          </w:tcPr>
          <w:p w:rsidR="0028074C" w:rsidRPr="004903BC" w:rsidRDefault="0028074C">
            <w:pPr>
              <w:pStyle w:val="Text"/>
              <w:tabs>
                <w:tab w:val="clear" w:pos="851"/>
              </w:tabs>
              <w:rPr>
                <w:rFonts w:ascii="Times New Roman" w:hAnsi="Times New Roman"/>
                <w:sz w:val="22"/>
                <w:szCs w:val="22"/>
              </w:rPr>
            </w:pPr>
          </w:p>
        </w:tc>
        <w:tc>
          <w:tcPr>
            <w:tcW w:w="6237" w:type="dxa"/>
            <w:gridSpan w:val="5"/>
            <w:vMerge/>
            <w:tcBorders>
              <w:bottom w:val="nil"/>
              <w:right w:val="nil"/>
            </w:tcBorders>
          </w:tcPr>
          <w:p w:rsidR="0028074C" w:rsidRPr="004903BC" w:rsidRDefault="0028074C" w:rsidP="002D2D6F">
            <w:pPr>
              <w:spacing w:before="120"/>
              <w:rPr>
                <w:sz w:val="22"/>
                <w:szCs w:val="22"/>
              </w:rPr>
            </w:pPr>
          </w:p>
        </w:tc>
        <w:tc>
          <w:tcPr>
            <w:tcW w:w="708" w:type="dxa"/>
            <w:gridSpan w:val="2"/>
            <w:tcBorders>
              <w:top w:val="single" w:sz="4" w:space="0" w:color="auto"/>
              <w:left w:val="single" w:sz="4" w:space="0" w:color="auto"/>
              <w:bottom w:val="nil"/>
              <w:right w:val="single" w:sz="4" w:space="0" w:color="auto"/>
            </w:tcBorders>
          </w:tcPr>
          <w:p w:rsidR="0028074C" w:rsidRPr="004903BC" w:rsidRDefault="0028074C">
            <w:pPr>
              <w:pStyle w:val="Text"/>
              <w:tabs>
                <w:tab w:val="clear" w:pos="851"/>
              </w:tabs>
              <w:rPr>
                <w:rFonts w:ascii="Times New Roman" w:hAnsi="Times New Roman"/>
                <w:sz w:val="22"/>
                <w:szCs w:val="22"/>
              </w:rPr>
            </w:pPr>
          </w:p>
        </w:tc>
        <w:tc>
          <w:tcPr>
            <w:tcW w:w="567" w:type="dxa"/>
            <w:gridSpan w:val="2"/>
            <w:tcBorders>
              <w:top w:val="single" w:sz="4" w:space="0" w:color="auto"/>
              <w:left w:val="single" w:sz="4" w:space="0" w:color="auto"/>
              <w:bottom w:val="nil"/>
              <w:right w:val="single" w:sz="4" w:space="0" w:color="auto"/>
            </w:tcBorders>
          </w:tcPr>
          <w:p w:rsidR="0028074C" w:rsidRPr="004903BC" w:rsidRDefault="0028074C">
            <w:pPr>
              <w:pStyle w:val="Text"/>
              <w:tabs>
                <w:tab w:val="clear" w:pos="851"/>
              </w:tabs>
              <w:rPr>
                <w:rFonts w:ascii="Times New Roman" w:hAnsi="Times New Roman"/>
                <w:sz w:val="22"/>
                <w:szCs w:val="22"/>
              </w:rPr>
            </w:pPr>
          </w:p>
        </w:tc>
        <w:tc>
          <w:tcPr>
            <w:tcW w:w="851" w:type="dxa"/>
            <w:gridSpan w:val="3"/>
            <w:tcBorders>
              <w:top w:val="single" w:sz="4" w:space="0" w:color="auto"/>
              <w:left w:val="single" w:sz="4" w:space="0" w:color="auto"/>
              <w:bottom w:val="nil"/>
              <w:right w:val="single" w:sz="4" w:space="0" w:color="auto"/>
            </w:tcBorders>
          </w:tcPr>
          <w:p w:rsidR="0028074C" w:rsidRPr="004903BC" w:rsidRDefault="0028074C">
            <w:pPr>
              <w:rPr>
                <w:sz w:val="22"/>
                <w:szCs w:val="22"/>
                <w:lang w:val="en-GB"/>
              </w:rPr>
            </w:pPr>
          </w:p>
        </w:tc>
      </w:tr>
      <w:tr w:rsidR="001127E0" w:rsidRPr="004903BC" w:rsidTr="0028074C">
        <w:trPr>
          <w:cantSplit/>
        </w:trPr>
        <w:tc>
          <w:tcPr>
            <w:tcW w:w="426" w:type="dxa"/>
            <w:tcBorders>
              <w:bottom w:val="nil"/>
            </w:tcBorders>
          </w:tcPr>
          <w:p w:rsidR="001127E0" w:rsidRPr="004903BC" w:rsidRDefault="002D2D6F">
            <w:pPr>
              <w:pStyle w:val="Text"/>
              <w:tabs>
                <w:tab w:val="clear" w:pos="851"/>
              </w:tabs>
              <w:rPr>
                <w:rFonts w:ascii="Times New Roman" w:hAnsi="Times New Roman"/>
                <w:sz w:val="22"/>
                <w:szCs w:val="22"/>
              </w:rPr>
            </w:pPr>
            <w:r w:rsidRPr="004903BC">
              <w:rPr>
                <w:rFonts w:ascii="Times New Roman" w:hAnsi="Times New Roman"/>
                <w:sz w:val="22"/>
                <w:szCs w:val="22"/>
              </w:rPr>
              <w:t>2</w:t>
            </w:r>
          </w:p>
        </w:tc>
        <w:tc>
          <w:tcPr>
            <w:tcW w:w="6237" w:type="dxa"/>
            <w:gridSpan w:val="5"/>
            <w:tcBorders>
              <w:bottom w:val="nil"/>
              <w:right w:val="nil"/>
            </w:tcBorders>
          </w:tcPr>
          <w:p w:rsidR="001127E0" w:rsidRPr="004903BC" w:rsidRDefault="000E26EB">
            <w:pPr>
              <w:spacing w:before="120" w:after="60"/>
              <w:rPr>
                <w:sz w:val="22"/>
                <w:szCs w:val="22"/>
              </w:rPr>
            </w:pPr>
            <w:r w:rsidRPr="004903BC">
              <w:rPr>
                <w:sz w:val="22"/>
                <w:szCs w:val="22"/>
              </w:rPr>
              <w:t>Developed and implemented teaching and learning programmes:</w:t>
            </w:r>
          </w:p>
        </w:tc>
        <w:tc>
          <w:tcPr>
            <w:tcW w:w="708" w:type="dxa"/>
            <w:gridSpan w:val="2"/>
            <w:tcBorders>
              <w:top w:val="single" w:sz="4" w:space="0" w:color="auto"/>
              <w:left w:val="single" w:sz="4" w:space="0" w:color="auto"/>
              <w:bottom w:val="nil"/>
              <w:right w:val="single" w:sz="4" w:space="0" w:color="auto"/>
            </w:tcBorders>
          </w:tcPr>
          <w:p w:rsidR="001127E0" w:rsidRPr="004903BC" w:rsidRDefault="001127E0">
            <w:pPr>
              <w:pStyle w:val="Text"/>
              <w:tabs>
                <w:tab w:val="clear" w:pos="851"/>
              </w:tabs>
              <w:rPr>
                <w:rFonts w:ascii="Times New Roman" w:hAnsi="Times New Roman"/>
                <w:sz w:val="22"/>
                <w:szCs w:val="22"/>
              </w:rPr>
            </w:pPr>
          </w:p>
        </w:tc>
        <w:tc>
          <w:tcPr>
            <w:tcW w:w="567" w:type="dxa"/>
            <w:gridSpan w:val="2"/>
            <w:tcBorders>
              <w:top w:val="single" w:sz="4" w:space="0" w:color="auto"/>
              <w:left w:val="single" w:sz="4" w:space="0" w:color="auto"/>
              <w:bottom w:val="nil"/>
              <w:right w:val="single" w:sz="4" w:space="0" w:color="auto"/>
            </w:tcBorders>
          </w:tcPr>
          <w:p w:rsidR="001127E0" w:rsidRPr="004903BC" w:rsidRDefault="001127E0">
            <w:pPr>
              <w:pStyle w:val="Text"/>
              <w:tabs>
                <w:tab w:val="clear" w:pos="851"/>
              </w:tabs>
              <w:rPr>
                <w:rFonts w:ascii="Times New Roman" w:hAnsi="Times New Roman"/>
                <w:sz w:val="22"/>
                <w:szCs w:val="22"/>
              </w:rPr>
            </w:pPr>
          </w:p>
        </w:tc>
        <w:tc>
          <w:tcPr>
            <w:tcW w:w="851" w:type="dxa"/>
            <w:gridSpan w:val="3"/>
            <w:tcBorders>
              <w:top w:val="single" w:sz="4" w:space="0" w:color="auto"/>
              <w:left w:val="single" w:sz="4" w:space="0" w:color="auto"/>
              <w:bottom w:val="nil"/>
              <w:right w:val="single" w:sz="4" w:space="0" w:color="auto"/>
            </w:tcBorders>
          </w:tcPr>
          <w:p w:rsidR="001127E0" w:rsidRPr="004903BC" w:rsidRDefault="001127E0">
            <w:pPr>
              <w:rPr>
                <w:sz w:val="22"/>
                <w:szCs w:val="22"/>
                <w:lang w:val="en-GB"/>
              </w:rPr>
            </w:pPr>
          </w:p>
        </w:tc>
      </w:tr>
      <w:tr w:rsidR="001E0964" w:rsidRPr="004903BC" w:rsidTr="0028074C">
        <w:trPr>
          <w:cantSplit/>
          <w:trHeight w:val="563"/>
        </w:trPr>
        <w:tc>
          <w:tcPr>
            <w:tcW w:w="426" w:type="dxa"/>
            <w:vMerge w:val="restart"/>
            <w:tcBorders>
              <w:top w:val="nil"/>
              <w:left w:val="single" w:sz="4" w:space="0" w:color="auto"/>
            </w:tcBorders>
          </w:tcPr>
          <w:p w:rsidR="001E0964" w:rsidRPr="004903BC" w:rsidRDefault="001E0964">
            <w:pPr>
              <w:pStyle w:val="Text"/>
              <w:tabs>
                <w:tab w:val="clear" w:pos="851"/>
              </w:tabs>
              <w:rPr>
                <w:rFonts w:ascii="Times New Roman" w:hAnsi="Times New Roman"/>
                <w:sz w:val="22"/>
                <w:szCs w:val="22"/>
              </w:rPr>
            </w:pPr>
          </w:p>
        </w:tc>
        <w:tc>
          <w:tcPr>
            <w:tcW w:w="708" w:type="dxa"/>
            <w:gridSpan w:val="4"/>
            <w:vMerge w:val="restart"/>
            <w:tcBorders>
              <w:top w:val="nil"/>
              <w:bottom w:val="nil"/>
              <w:right w:val="nil"/>
            </w:tcBorders>
          </w:tcPr>
          <w:p w:rsidR="001E0964" w:rsidRPr="004903BC" w:rsidRDefault="000E26EB" w:rsidP="00897809">
            <w:pPr>
              <w:spacing w:after="60"/>
              <w:rPr>
                <w:sz w:val="22"/>
                <w:szCs w:val="22"/>
              </w:rPr>
            </w:pPr>
            <w:r w:rsidRPr="004903BC">
              <w:rPr>
                <w:sz w:val="22"/>
                <w:szCs w:val="22"/>
              </w:rPr>
              <w:t>(i)</w:t>
            </w:r>
          </w:p>
        </w:tc>
        <w:tc>
          <w:tcPr>
            <w:tcW w:w="5529" w:type="dxa"/>
            <w:tcBorders>
              <w:top w:val="nil"/>
              <w:left w:val="nil"/>
              <w:bottom w:val="nil"/>
              <w:right w:val="nil"/>
            </w:tcBorders>
          </w:tcPr>
          <w:p w:rsidR="001E0964" w:rsidRPr="004903BC" w:rsidRDefault="000E26EB">
            <w:pPr>
              <w:rPr>
                <w:sz w:val="22"/>
                <w:szCs w:val="22"/>
              </w:rPr>
            </w:pPr>
            <w:r w:rsidRPr="004903BC">
              <w:rPr>
                <w:sz w:val="22"/>
                <w:szCs w:val="22"/>
              </w:rPr>
              <w:t>providing all students in years 1-10 with opportunities</w:t>
            </w:r>
          </w:p>
          <w:p w:rsidR="001E0964" w:rsidRPr="004903BC" w:rsidRDefault="000E26EB">
            <w:pPr>
              <w:rPr>
                <w:sz w:val="22"/>
                <w:szCs w:val="22"/>
              </w:rPr>
            </w:pPr>
            <w:r w:rsidRPr="004903BC">
              <w:rPr>
                <w:sz w:val="22"/>
                <w:szCs w:val="22"/>
              </w:rPr>
              <w:t>to achieve for success in the following areas:</w:t>
            </w:r>
          </w:p>
        </w:tc>
        <w:tc>
          <w:tcPr>
            <w:tcW w:w="708" w:type="dxa"/>
            <w:gridSpan w:val="2"/>
            <w:tcBorders>
              <w:top w:val="nil"/>
              <w:left w:val="single" w:sz="4" w:space="0" w:color="auto"/>
              <w:right w:val="single" w:sz="4" w:space="0" w:color="auto"/>
            </w:tcBorders>
          </w:tcPr>
          <w:p w:rsidR="001E0964" w:rsidRPr="004903BC" w:rsidRDefault="001E0964">
            <w:pPr>
              <w:jc w:val="center"/>
              <w:rPr>
                <w:sz w:val="22"/>
                <w:szCs w:val="22"/>
              </w:rPr>
            </w:pPr>
          </w:p>
        </w:tc>
        <w:tc>
          <w:tcPr>
            <w:tcW w:w="567" w:type="dxa"/>
            <w:gridSpan w:val="2"/>
            <w:tcBorders>
              <w:top w:val="nil"/>
              <w:left w:val="single" w:sz="4" w:space="0" w:color="auto"/>
              <w:right w:val="single" w:sz="4" w:space="0" w:color="auto"/>
            </w:tcBorders>
          </w:tcPr>
          <w:p w:rsidR="001E0964" w:rsidRPr="004903BC" w:rsidRDefault="001E0964">
            <w:pPr>
              <w:pStyle w:val="Text"/>
              <w:tabs>
                <w:tab w:val="clear" w:pos="851"/>
              </w:tabs>
              <w:jc w:val="center"/>
              <w:rPr>
                <w:rFonts w:ascii="Times New Roman" w:hAnsi="Times New Roman"/>
                <w:sz w:val="22"/>
                <w:szCs w:val="22"/>
              </w:rPr>
            </w:pPr>
          </w:p>
        </w:tc>
        <w:tc>
          <w:tcPr>
            <w:tcW w:w="851" w:type="dxa"/>
            <w:gridSpan w:val="3"/>
            <w:tcBorders>
              <w:top w:val="nil"/>
              <w:left w:val="single" w:sz="4" w:space="0" w:color="auto"/>
              <w:right w:val="single" w:sz="4" w:space="0" w:color="auto"/>
            </w:tcBorders>
          </w:tcPr>
          <w:p w:rsidR="001E0964" w:rsidRPr="004903BC" w:rsidRDefault="001E0964">
            <w:pPr>
              <w:pStyle w:val="NormalWeb"/>
              <w:widowControl w:val="0"/>
              <w:spacing w:before="0" w:beforeAutospacing="0" w:after="0" w:afterAutospacing="0"/>
              <w:jc w:val="center"/>
              <w:rPr>
                <w:sz w:val="22"/>
                <w:szCs w:val="22"/>
                <w:lang w:val="en-GB"/>
              </w:rPr>
            </w:pPr>
          </w:p>
        </w:tc>
      </w:tr>
      <w:tr w:rsidR="001E0964" w:rsidRPr="004903BC" w:rsidTr="0028074C">
        <w:trPr>
          <w:cantSplit/>
          <w:trHeight w:hRule="exact" w:val="284"/>
        </w:trPr>
        <w:tc>
          <w:tcPr>
            <w:tcW w:w="426" w:type="dxa"/>
            <w:vMerge/>
            <w:tcBorders>
              <w:left w:val="single" w:sz="4" w:space="0" w:color="auto"/>
            </w:tcBorders>
          </w:tcPr>
          <w:p w:rsidR="001E0964" w:rsidRPr="004903BC" w:rsidRDefault="001E0964">
            <w:pPr>
              <w:pStyle w:val="Text"/>
              <w:tabs>
                <w:tab w:val="clear" w:pos="851"/>
              </w:tabs>
              <w:rPr>
                <w:rFonts w:ascii="Times New Roman" w:hAnsi="Times New Roman"/>
                <w:sz w:val="22"/>
                <w:szCs w:val="22"/>
              </w:rPr>
            </w:pPr>
            <w:bookmarkStart w:id="11" w:name="_Hlk290541339"/>
          </w:p>
        </w:tc>
        <w:tc>
          <w:tcPr>
            <w:tcW w:w="708" w:type="dxa"/>
            <w:gridSpan w:val="4"/>
            <w:vMerge/>
            <w:tcBorders>
              <w:top w:val="nil"/>
              <w:bottom w:val="nil"/>
              <w:right w:val="nil"/>
            </w:tcBorders>
          </w:tcPr>
          <w:p w:rsidR="001E0964" w:rsidRPr="004903BC" w:rsidRDefault="001E0964">
            <w:pPr>
              <w:spacing w:before="120" w:after="60"/>
              <w:rPr>
                <w:sz w:val="22"/>
                <w:szCs w:val="22"/>
              </w:rPr>
            </w:pPr>
          </w:p>
        </w:tc>
        <w:tc>
          <w:tcPr>
            <w:tcW w:w="5529" w:type="dxa"/>
            <w:tcBorders>
              <w:top w:val="nil"/>
              <w:left w:val="nil"/>
              <w:bottom w:val="nil"/>
              <w:right w:val="nil"/>
            </w:tcBorders>
          </w:tcPr>
          <w:p w:rsidR="001E0964" w:rsidRPr="004903BC" w:rsidRDefault="000E26EB" w:rsidP="00B25829">
            <w:pPr>
              <w:numPr>
                <w:ilvl w:val="0"/>
                <w:numId w:val="46"/>
              </w:numPr>
              <w:tabs>
                <w:tab w:val="left" w:pos="600"/>
              </w:tabs>
              <w:rPr>
                <w:sz w:val="22"/>
                <w:szCs w:val="22"/>
              </w:rPr>
            </w:pPr>
            <w:r w:rsidRPr="004903BC">
              <w:rPr>
                <w:sz w:val="22"/>
                <w:szCs w:val="22"/>
              </w:rPr>
              <w:t>Ngā Toi</w:t>
            </w:r>
          </w:p>
        </w:tc>
        <w:tc>
          <w:tcPr>
            <w:tcW w:w="708" w:type="dxa"/>
            <w:gridSpan w:val="2"/>
            <w:tcBorders>
              <w:top w:val="single" w:sz="4" w:space="0" w:color="auto"/>
              <w:left w:val="single" w:sz="4" w:space="0" w:color="auto"/>
              <w:right w:val="single" w:sz="4" w:space="0" w:color="auto"/>
            </w:tcBorders>
          </w:tcPr>
          <w:p w:rsidR="001E0964" w:rsidRPr="004903BC" w:rsidRDefault="001E0964">
            <w:pPr>
              <w:jc w:val="center"/>
              <w:rPr>
                <w:sz w:val="22"/>
                <w:szCs w:val="22"/>
              </w:rPr>
            </w:pPr>
          </w:p>
        </w:tc>
        <w:tc>
          <w:tcPr>
            <w:tcW w:w="567" w:type="dxa"/>
            <w:gridSpan w:val="2"/>
            <w:tcBorders>
              <w:left w:val="single" w:sz="4" w:space="0" w:color="auto"/>
              <w:right w:val="single" w:sz="4" w:space="0" w:color="auto"/>
            </w:tcBorders>
          </w:tcPr>
          <w:p w:rsidR="001E0964" w:rsidRPr="004903BC" w:rsidRDefault="001E0964">
            <w:pPr>
              <w:pStyle w:val="Text"/>
              <w:tabs>
                <w:tab w:val="clear" w:pos="851"/>
              </w:tabs>
              <w:jc w:val="center"/>
              <w:rPr>
                <w:rFonts w:ascii="Times New Roman" w:hAnsi="Times New Roman"/>
                <w:sz w:val="22"/>
                <w:szCs w:val="22"/>
              </w:rPr>
            </w:pPr>
          </w:p>
        </w:tc>
        <w:tc>
          <w:tcPr>
            <w:tcW w:w="851" w:type="dxa"/>
            <w:gridSpan w:val="3"/>
            <w:tcBorders>
              <w:left w:val="single" w:sz="4" w:space="0" w:color="auto"/>
              <w:right w:val="single" w:sz="4" w:space="0" w:color="auto"/>
            </w:tcBorders>
          </w:tcPr>
          <w:p w:rsidR="001E0964" w:rsidRPr="004903BC" w:rsidRDefault="001E0964">
            <w:pPr>
              <w:jc w:val="center"/>
              <w:rPr>
                <w:sz w:val="22"/>
                <w:szCs w:val="22"/>
                <w:lang w:val="en-GB"/>
              </w:rPr>
            </w:pPr>
          </w:p>
        </w:tc>
      </w:tr>
      <w:tr w:rsidR="001E0964" w:rsidRPr="004903BC" w:rsidTr="0028074C">
        <w:trPr>
          <w:cantSplit/>
          <w:trHeight w:hRule="exact" w:val="284"/>
        </w:trPr>
        <w:tc>
          <w:tcPr>
            <w:tcW w:w="426" w:type="dxa"/>
            <w:vMerge/>
            <w:tcBorders>
              <w:left w:val="single" w:sz="4" w:space="0" w:color="auto"/>
            </w:tcBorders>
          </w:tcPr>
          <w:p w:rsidR="001E0964" w:rsidRPr="004903BC" w:rsidRDefault="001E0964">
            <w:pPr>
              <w:pStyle w:val="Text"/>
              <w:tabs>
                <w:tab w:val="clear" w:pos="851"/>
              </w:tabs>
              <w:rPr>
                <w:rFonts w:ascii="Times New Roman" w:hAnsi="Times New Roman"/>
                <w:sz w:val="22"/>
                <w:szCs w:val="22"/>
              </w:rPr>
            </w:pPr>
          </w:p>
        </w:tc>
        <w:tc>
          <w:tcPr>
            <w:tcW w:w="708" w:type="dxa"/>
            <w:gridSpan w:val="4"/>
            <w:vMerge/>
            <w:tcBorders>
              <w:top w:val="nil"/>
              <w:bottom w:val="nil"/>
              <w:right w:val="nil"/>
            </w:tcBorders>
          </w:tcPr>
          <w:p w:rsidR="001E0964" w:rsidRPr="004903BC" w:rsidRDefault="001E0964">
            <w:pPr>
              <w:spacing w:before="120" w:after="60"/>
              <w:rPr>
                <w:sz w:val="22"/>
                <w:szCs w:val="22"/>
              </w:rPr>
            </w:pPr>
          </w:p>
        </w:tc>
        <w:tc>
          <w:tcPr>
            <w:tcW w:w="5529" w:type="dxa"/>
            <w:tcBorders>
              <w:top w:val="nil"/>
              <w:left w:val="nil"/>
              <w:bottom w:val="nil"/>
              <w:right w:val="nil"/>
            </w:tcBorders>
          </w:tcPr>
          <w:p w:rsidR="001E0964" w:rsidRPr="004903BC" w:rsidRDefault="000E26EB" w:rsidP="00B25829">
            <w:pPr>
              <w:numPr>
                <w:ilvl w:val="0"/>
                <w:numId w:val="47"/>
              </w:numPr>
              <w:tabs>
                <w:tab w:val="left" w:pos="600"/>
              </w:tabs>
              <w:rPr>
                <w:sz w:val="22"/>
                <w:szCs w:val="22"/>
              </w:rPr>
            </w:pPr>
            <w:r w:rsidRPr="004903BC">
              <w:rPr>
                <w:sz w:val="22"/>
                <w:szCs w:val="22"/>
              </w:rPr>
              <w:t>Te Reo Māori</w:t>
            </w:r>
          </w:p>
        </w:tc>
        <w:tc>
          <w:tcPr>
            <w:tcW w:w="708" w:type="dxa"/>
            <w:gridSpan w:val="2"/>
            <w:tcBorders>
              <w:top w:val="single" w:sz="4" w:space="0" w:color="auto"/>
              <w:left w:val="single" w:sz="4" w:space="0" w:color="auto"/>
              <w:right w:val="single" w:sz="4" w:space="0" w:color="auto"/>
            </w:tcBorders>
          </w:tcPr>
          <w:p w:rsidR="001E0964" w:rsidRPr="004903BC" w:rsidRDefault="001E0964">
            <w:pPr>
              <w:jc w:val="center"/>
              <w:rPr>
                <w:sz w:val="22"/>
                <w:szCs w:val="22"/>
              </w:rPr>
            </w:pPr>
          </w:p>
        </w:tc>
        <w:tc>
          <w:tcPr>
            <w:tcW w:w="567" w:type="dxa"/>
            <w:gridSpan w:val="2"/>
            <w:tcBorders>
              <w:left w:val="single" w:sz="4" w:space="0" w:color="auto"/>
              <w:right w:val="single" w:sz="4" w:space="0" w:color="auto"/>
            </w:tcBorders>
          </w:tcPr>
          <w:p w:rsidR="001E0964" w:rsidRPr="004903BC" w:rsidRDefault="001E0964">
            <w:pPr>
              <w:pStyle w:val="Text"/>
              <w:tabs>
                <w:tab w:val="clear" w:pos="851"/>
              </w:tabs>
              <w:jc w:val="center"/>
              <w:rPr>
                <w:rFonts w:ascii="Times New Roman" w:hAnsi="Times New Roman"/>
                <w:sz w:val="22"/>
                <w:szCs w:val="22"/>
              </w:rPr>
            </w:pPr>
          </w:p>
        </w:tc>
        <w:tc>
          <w:tcPr>
            <w:tcW w:w="851" w:type="dxa"/>
            <w:gridSpan w:val="3"/>
            <w:tcBorders>
              <w:left w:val="single" w:sz="4" w:space="0" w:color="auto"/>
              <w:right w:val="single" w:sz="4" w:space="0" w:color="auto"/>
            </w:tcBorders>
          </w:tcPr>
          <w:p w:rsidR="001E0964" w:rsidRPr="004903BC" w:rsidRDefault="001E0964">
            <w:pPr>
              <w:jc w:val="center"/>
              <w:rPr>
                <w:sz w:val="22"/>
                <w:szCs w:val="22"/>
                <w:lang w:val="en-GB"/>
              </w:rPr>
            </w:pPr>
          </w:p>
        </w:tc>
      </w:tr>
      <w:tr w:rsidR="001E0964" w:rsidRPr="004903BC" w:rsidTr="0028074C">
        <w:trPr>
          <w:cantSplit/>
          <w:trHeight w:hRule="exact" w:val="284"/>
        </w:trPr>
        <w:tc>
          <w:tcPr>
            <w:tcW w:w="426" w:type="dxa"/>
            <w:vMerge/>
            <w:tcBorders>
              <w:left w:val="single" w:sz="4" w:space="0" w:color="auto"/>
            </w:tcBorders>
          </w:tcPr>
          <w:p w:rsidR="001E0964" w:rsidRPr="004903BC" w:rsidRDefault="001E0964">
            <w:pPr>
              <w:pStyle w:val="Text"/>
              <w:tabs>
                <w:tab w:val="clear" w:pos="851"/>
              </w:tabs>
              <w:rPr>
                <w:rFonts w:ascii="Times New Roman" w:hAnsi="Times New Roman"/>
                <w:sz w:val="22"/>
                <w:szCs w:val="22"/>
              </w:rPr>
            </w:pPr>
          </w:p>
        </w:tc>
        <w:tc>
          <w:tcPr>
            <w:tcW w:w="708" w:type="dxa"/>
            <w:gridSpan w:val="4"/>
            <w:vMerge/>
            <w:tcBorders>
              <w:top w:val="nil"/>
              <w:bottom w:val="nil"/>
              <w:right w:val="nil"/>
            </w:tcBorders>
          </w:tcPr>
          <w:p w:rsidR="001E0964" w:rsidRPr="004903BC" w:rsidRDefault="001E0964">
            <w:pPr>
              <w:spacing w:before="120" w:after="60"/>
              <w:rPr>
                <w:sz w:val="22"/>
                <w:szCs w:val="22"/>
              </w:rPr>
            </w:pPr>
          </w:p>
        </w:tc>
        <w:tc>
          <w:tcPr>
            <w:tcW w:w="5529" w:type="dxa"/>
            <w:tcBorders>
              <w:top w:val="nil"/>
              <w:left w:val="nil"/>
              <w:bottom w:val="nil"/>
              <w:right w:val="nil"/>
            </w:tcBorders>
          </w:tcPr>
          <w:p w:rsidR="001E0964" w:rsidRPr="004903BC" w:rsidRDefault="000E26EB" w:rsidP="00B25829">
            <w:pPr>
              <w:numPr>
                <w:ilvl w:val="0"/>
                <w:numId w:val="48"/>
              </w:numPr>
              <w:tabs>
                <w:tab w:val="left" w:pos="600"/>
              </w:tabs>
              <w:rPr>
                <w:sz w:val="22"/>
                <w:szCs w:val="22"/>
              </w:rPr>
            </w:pPr>
            <w:r w:rsidRPr="004903BC">
              <w:rPr>
                <w:sz w:val="22"/>
                <w:szCs w:val="22"/>
              </w:rPr>
              <w:t>Hauora</w:t>
            </w:r>
          </w:p>
        </w:tc>
        <w:tc>
          <w:tcPr>
            <w:tcW w:w="708" w:type="dxa"/>
            <w:gridSpan w:val="2"/>
            <w:tcBorders>
              <w:top w:val="single" w:sz="4" w:space="0" w:color="auto"/>
              <w:left w:val="single" w:sz="4" w:space="0" w:color="auto"/>
              <w:right w:val="single" w:sz="4" w:space="0" w:color="auto"/>
            </w:tcBorders>
          </w:tcPr>
          <w:p w:rsidR="001E0964" w:rsidRPr="004903BC" w:rsidRDefault="001E0964">
            <w:pPr>
              <w:rPr>
                <w:sz w:val="22"/>
                <w:szCs w:val="22"/>
              </w:rPr>
            </w:pPr>
          </w:p>
        </w:tc>
        <w:tc>
          <w:tcPr>
            <w:tcW w:w="567" w:type="dxa"/>
            <w:gridSpan w:val="2"/>
            <w:tcBorders>
              <w:left w:val="single" w:sz="4" w:space="0" w:color="auto"/>
              <w:right w:val="single" w:sz="4" w:space="0" w:color="auto"/>
            </w:tcBorders>
          </w:tcPr>
          <w:p w:rsidR="001E0964" w:rsidRPr="004903BC" w:rsidRDefault="001E0964">
            <w:pPr>
              <w:pStyle w:val="Text"/>
              <w:tabs>
                <w:tab w:val="clear" w:pos="851"/>
              </w:tabs>
              <w:rPr>
                <w:rFonts w:ascii="Times New Roman" w:hAnsi="Times New Roman"/>
                <w:sz w:val="22"/>
                <w:szCs w:val="22"/>
              </w:rPr>
            </w:pPr>
          </w:p>
        </w:tc>
        <w:tc>
          <w:tcPr>
            <w:tcW w:w="851" w:type="dxa"/>
            <w:gridSpan w:val="3"/>
            <w:tcBorders>
              <w:left w:val="single" w:sz="4" w:space="0" w:color="auto"/>
              <w:right w:val="single" w:sz="4" w:space="0" w:color="auto"/>
            </w:tcBorders>
          </w:tcPr>
          <w:p w:rsidR="001E0964" w:rsidRPr="004903BC" w:rsidRDefault="001E0964">
            <w:pPr>
              <w:jc w:val="center"/>
              <w:rPr>
                <w:sz w:val="22"/>
                <w:szCs w:val="22"/>
                <w:lang w:val="en-GB"/>
              </w:rPr>
            </w:pPr>
          </w:p>
        </w:tc>
      </w:tr>
      <w:tr w:rsidR="001E0964" w:rsidRPr="004903BC" w:rsidTr="0028074C">
        <w:trPr>
          <w:cantSplit/>
          <w:trHeight w:hRule="exact" w:val="284"/>
        </w:trPr>
        <w:tc>
          <w:tcPr>
            <w:tcW w:w="426" w:type="dxa"/>
            <w:vMerge/>
            <w:tcBorders>
              <w:left w:val="single" w:sz="4" w:space="0" w:color="auto"/>
            </w:tcBorders>
          </w:tcPr>
          <w:p w:rsidR="001E0964" w:rsidRPr="004903BC" w:rsidRDefault="001E0964">
            <w:pPr>
              <w:pStyle w:val="Text"/>
              <w:tabs>
                <w:tab w:val="clear" w:pos="851"/>
              </w:tabs>
              <w:rPr>
                <w:rFonts w:ascii="Times New Roman" w:hAnsi="Times New Roman"/>
                <w:sz w:val="22"/>
                <w:szCs w:val="22"/>
              </w:rPr>
            </w:pPr>
          </w:p>
        </w:tc>
        <w:tc>
          <w:tcPr>
            <w:tcW w:w="708" w:type="dxa"/>
            <w:gridSpan w:val="4"/>
            <w:vMerge/>
            <w:tcBorders>
              <w:top w:val="nil"/>
              <w:bottom w:val="nil"/>
              <w:right w:val="nil"/>
            </w:tcBorders>
          </w:tcPr>
          <w:p w:rsidR="001E0964" w:rsidRPr="004903BC" w:rsidRDefault="001E0964">
            <w:pPr>
              <w:spacing w:before="120" w:after="60"/>
              <w:rPr>
                <w:sz w:val="22"/>
                <w:szCs w:val="22"/>
              </w:rPr>
            </w:pPr>
          </w:p>
        </w:tc>
        <w:tc>
          <w:tcPr>
            <w:tcW w:w="5529" w:type="dxa"/>
            <w:tcBorders>
              <w:top w:val="nil"/>
              <w:left w:val="nil"/>
              <w:bottom w:val="nil"/>
              <w:right w:val="nil"/>
            </w:tcBorders>
          </w:tcPr>
          <w:p w:rsidR="001E0964" w:rsidRPr="004903BC" w:rsidRDefault="000E26EB" w:rsidP="00B25829">
            <w:pPr>
              <w:numPr>
                <w:ilvl w:val="0"/>
                <w:numId w:val="49"/>
              </w:numPr>
              <w:tabs>
                <w:tab w:val="left" w:pos="600"/>
              </w:tabs>
              <w:rPr>
                <w:sz w:val="22"/>
                <w:szCs w:val="22"/>
              </w:rPr>
            </w:pPr>
            <w:r w:rsidRPr="004903BC">
              <w:rPr>
                <w:sz w:val="22"/>
                <w:szCs w:val="22"/>
              </w:rPr>
              <w:t>Pāngarau</w:t>
            </w:r>
          </w:p>
        </w:tc>
        <w:tc>
          <w:tcPr>
            <w:tcW w:w="708" w:type="dxa"/>
            <w:gridSpan w:val="2"/>
            <w:tcBorders>
              <w:top w:val="single" w:sz="4" w:space="0" w:color="auto"/>
              <w:left w:val="single" w:sz="4" w:space="0" w:color="auto"/>
              <w:right w:val="single" w:sz="4" w:space="0" w:color="auto"/>
            </w:tcBorders>
          </w:tcPr>
          <w:p w:rsidR="001E0964" w:rsidRPr="004903BC" w:rsidRDefault="001E0964">
            <w:pPr>
              <w:jc w:val="center"/>
              <w:rPr>
                <w:sz w:val="22"/>
                <w:szCs w:val="22"/>
              </w:rPr>
            </w:pPr>
          </w:p>
        </w:tc>
        <w:tc>
          <w:tcPr>
            <w:tcW w:w="567" w:type="dxa"/>
            <w:gridSpan w:val="2"/>
            <w:tcBorders>
              <w:left w:val="single" w:sz="4" w:space="0" w:color="auto"/>
              <w:right w:val="single" w:sz="4" w:space="0" w:color="auto"/>
            </w:tcBorders>
          </w:tcPr>
          <w:p w:rsidR="001E0964" w:rsidRPr="004903BC" w:rsidRDefault="001E0964">
            <w:pPr>
              <w:pStyle w:val="Text"/>
              <w:tabs>
                <w:tab w:val="clear" w:pos="851"/>
              </w:tabs>
              <w:jc w:val="center"/>
              <w:rPr>
                <w:rFonts w:ascii="Times New Roman" w:hAnsi="Times New Roman"/>
                <w:sz w:val="22"/>
                <w:szCs w:val="22"/>
              </w:rPr>
            </w:pPr>
          </w:p>
        </w:tc>
        <w:tc>
          <w:tcPr>
            <w:tcW w:w="851" w:type="dxa"/>
            <w:gridSpan w:val="3"/>
            <w:tcBorders>
              <w:left w:val="single" w:sz="4" w:space="0" w:color="auto"/>
              <w:right w:val="single" w:sz="4" w:space="0" w:color="auto"/>
            </w:tcBorders>
          </w:tcPr>
          <w:p w:rsidR="001E0964" w:rsidRPr="004903BC" w:rsidRDefault="001E0964">
            <w:pPr>
              <w:jc w:val="center"/>
              <w:rPr>
                <w:sz w:val="22"/>
                <w:szCs w:val="22"/>
                <w:lang w:val="en-GB"/>
              </w:rPr>
            </w:pPr>
          </w:p>
        </w:tc>
      </w:tr>
      <w:tr w:rsidR="001E0964" w:rsidRPr="004903BC" w:rsidTr="0028074C">
        <w:trPr>
          <w:cantSplit/>
          <w:trHeight w:hRule="exact" w:val="284"/>
        </w:trPr>
        <w:tc>
          <w:tcPr>
            <w:tcW w:w="426" w:type="dxa"/>
            <w:vMerge/>
            <w:tcBorders>
              <w:left w:val="single" w:sz="4" w:space="0" w:color="auto"/>
            </w:tcBorders>
          </w:tcPr>
          <w:p w:rsidR="001E0964" w:rsidRPr="004903BC" w:rsidRDefault="001E0964">
            <w:pPr>
              <w:pStyle w:val="Text"/>
              <w:tabs>
                <w:tab w:val="clear" w:pos="851"/>
              </w:tabs>
              <w:rPr>
                <w:rFonts w:ascii="Times New Roman" w:hAnsi="Times New Roman"/>
                <w:sz w:val="22"/>
                <w:szCs w:val="22"/>
              </w:rPr>
            </w:pPr>
          </w:p>
        </w:tc>
        <w:tc>
          <w:tcPr>
            <w:tcW w:w="708" w:type="dxa"/>
            <w:gridSpan w:val="4"/>
            <w:vMerge/>
            <w:tcBorders>
              <w:top w:val="nil"/>
              <w:bottom w:val="nil"/>
              <w:right w:val="nil"/>
            </w:tcBorders>
          </w:tcPr>
          <w:p w:rsidR="001E0964" w:rsidRPr="004903BC" w:rsidRDefault="001E0964">
            <w:pPr>
              <w:spacing w:before="120" w:after="60"/>
              <w:rPr>
                <w:sz w:val="22"/>
                <w:szCs w:val="22"/>
              </w:rPr>
            </w:pPr>
          </w:p>
        </w:tc>
        <w:tc>
          <w:tcPr>
            <w:tcW w:w="5529" w:type="dxa"/>
            <w:tcBorders>
              <w:top w:val="nil"/>
              <w:left w:val="nil"/>
              <w:bottom w:val="nil"/>
              <w:right w:val="nil"/>
            </w:tcBorders>
          </w:tcPr>
          <w:p w:rsidR="001E0964" w:rsidRPr="004903BC" w:rsidRDefault="000E26EB" w:rsidP="00B25829">
            <w:pPr>
              <w:numPr>
                <w:ilvl w:val="0"/>
                <w:numId w:val="50"/>
              </w:numPr>
              <w:tabs>
                <w:tab w:val="left" w:pos="600"/>
              </w:tabs>
              <w:rPr>
                <w:sz w:val="22"/>
                <w:szCs w:val="22"/>
              </w:rPr>
            </w:pPr>
            <w:r w:rsidRPr="004903BC">
              <w:rPr>
                <w:sz w:val="22"/>
                <w:szCs w:val="22"/>
              </w:rPr>
              <w:t>Pūtaiao</w:t>
            </w:r>
          </w:p>
        </w:tc>
        <w:tc>
          <w:tcPr>
            <w:tcW w:w="708" w:type="dxa"/>
            <w:gridSpan w:val="2"/>
            <w:tcBorders>
              <w:top w:val="single" w:sz="4" w:space="0" w:color="auto"/>
              <w:left w:val="single" w:sz="4" w:space="0" w:color="auto"/>
              <w:right w:val="single" w:sz="4" w:space="0" w:color="auto"/>
            </w:tcBorders>
          </w:tcPr>
          <w:p w:rsidR="001E0964" w:rsidRPr="004903BC" w:rsidRDefault="001E0964">
            <w:pPr>
              <w:jc w:val="center"/>
              <w:rPr>
                <w:sz w:val="22"/>
                <w:szCs w:val="22"/>
              </w:rPr>
            </w:pPr>
          </w:p>
        </w:tc>
        <w:tc>
          <w:tcPr>
            <w:tcW w:w="567" w:type="dxa"/>
            <w:gridSpan w:val="2"/>
            <w:tcBorders>
              <w:left w:val="single" w:sz="4" w:space="0" w:color="auto"/>
              <w:right w:val="single" w:sz="4" w:space="0" w:color="auto"/>
            </w:tcBorders>
          </w:tcPr>
          <w:p w:rsidR="001E0964" w:rsidRPr="004903BC" w:rsidRDefault="001E0964">
            <w:pPr>
              <w:pStyle w:val="Text"/>
              <w:tabs>
                <w:tab w:val="clear" w:pos="851"/>
              </w:tabs>
              <w:jc w:val="center"/>
              <w:rPr>
                <w:rFonts w:ascii="Times New Roman" w:hAnsi="Times New Roman"/>
                <w:sz w:val="22"/>
                <w:szCs w:val="22"/>
              </w:rPr>
            </w:pPr>
          </w:p>
        </w:tc>
        <w:tc>
          <w:tcPr>
            <w:tcW w:w="851" w:type="dxa"/>
            <w:gridSpan w:val="3"/>
            <w:tcBorders>
              <w:left w:val="single" w:sz="4" w:space="0" w:color="auto"/>
              <w:right w:val="single" w:sz="4" w:space="0" w:color="auto"/>
            </w:tcBorders>
          </w:tcPr>
          <w:p w:rsidR="001E0964" w:rsidRPr="004903BC" w:rsidRDefault="001E0964">
            <w:pPr>
              <w:jc w:val="center"/>
              <w:rPr>
                <w:sz w:val="22"/>
                <w:szCs w:val="22"/>
                <w:lang w:val="en-GB"/>
              </w:rPr>
            </w:pPr>
          </w:p>
        </w:tc>
      </w:tr>
      <w:tr w:rsidR="001E0964" w:rsidRPr="004903BC" w:rsidTr="0028074C">
        <w:trPr>
          <w:cantSplit/>
          <w:trHeight w:hRule="exact" w:val="284"/>
        </w:trPr>
        <w:tc>
          <w:tcPr>
            <w:tcW w:w="426" w:type="dxa"/>
            <w:vMerge/>
            <w:tcBorders>
              <w:left w:val="single" w:sz="4" w:space="0" w:color="auto"/>
            </w:tcBorders>
          </w:tcPr>
          <w:p w:rsidR="001E0964" w:rsidRPr="004903BC" w:rsidRDefault="001E0964">
            <w:pPr>
              <w:pStyle w:val="Text"/>
              <w:tabs>
                <w:tab w:val="clear" w:pos="851"/>
              </w:tabs>
              <w:rPr>
                <w:rFonts w:ascii="Times New Roman" w:hAnsi="Times New Roman"/>
                <w:sz w:val="22"/>
                <w:szCs w:val="22"/>
              </w:rPr>
            </w:pPr>
          </w:p>
        </w:tc>
        <w:tc>
          <w:tcPr>
            <w:tcW w:w="708" w:type="dxa"/>
            <w:gridSpan w:val="4"/>
            <w:vMerge/>
            <w:tcBorders>
              <w:top w:val="nil"/>
              <w:bottom w:val="nil"/>
              <w:right w:val="nil"/>
            </w:tcBorders>
          </w:tcPr>
          <w:p w:rsidR="001E0964" w:rsidRPr="004903BC" w:rsidRDefault="001E0964">
            <w:pPr>
              <w:spacing w:before="120" w:after="60"/>
              <w:rPr>
                <w:sz w:val="22"/>
                <w:szCs w:val="22"/>
              </w:rPr>
            </w:pPr>
          </w:p>
        </w:tc>
        <w:tc>
          <w:tcPr>
            <w:tcW w:w="5529" w:type="dxa"/>
            <w:tcBorders>
              <w:top w:val="nil"/>
              <w:left w:val="nil"/>
              <w:bottom w:val="nil"/>
              <w:right w:val="nil"/>
            </w:tcBorders>
          </w:tcPr>
          <w:p w:rsidR="001E0964" w:rsidRPr="004903BC" w:rsidRDefault="000E26EB" w:rsidP="00B25829">
            <w:pPr>
              <w:numPr>
                <w:ilvl w:val="0"/>
                <w:numId w:val="51"/>
              </w:numPr>
              <w:tabs>
                <w:tab w:val="left" w:pos="600"/>
              </w:tabs>
              <w:rPr>
                <w:sz w:val="22"/>
                <w:szCs w:val="22"/>
              </w:rPr>
            </w:pPr>
            <w:r w:rsidRPr="004903BC">
              <w:rPr>
                <w:sz w:val="22"/>
                <w:szCs w:val="22"/>
              </w:rPr>
              <w:t>Tikanga ā-iwi</w:t>
            </w:r>
          </w:p>
        </w:tc>
        <w:tc>
          <w:tcPr>
            <w:tcW w:w="708" w:type="dxa"/>
            <w:gridSpan w:val="2"/>
            <w:tcBorders>
              <w:top w:val="single" w:sz="4" w:space="0" w:color="auto"/>
              <w:left w:val="single" w:sz="4" w:space="0" w:color="auto"/>
              <w:right w:val="single" w:sz="4" w:space="0" w:color="auto"/>
            </w:tcBorders>
          </w:tcPr>
          <w:p w:rsidR="001E0964" w:rsidRPr="004903BC" w:rsidRDefault="001E0964">
            <w:pPr>
              <w:jc w:val="center"/>
              <w:rPr>
                <w:sz w:val="22"/>
                <w:szCs w:val="22"/>
              </w:rPr>
            </w:pPr>
          </w:p>
        </w:tc>
        <w:tc>
          <w:tcPr>
            <w:tcW w:w="567" w:type="dxa"/>
            <w:gridSpan w:val="2"/>
            <w:tcBorders>
              <w:left w:val="single" w:sz="4" w:space="0" w:color="auto"/>
              <w:right w:val="single" w:sz="4" w:space="0" w:color="auto"/>
            </w:tcBorders>
          </w:tcPr>
          <w:p w:rsidR="001E0964" w:rsidRPr="004903BC" w:rsidRDefault="001E0964">
            <w:pPr>
              <w:pStyle w:val="Text"/>
              <w:tabs>
                <w:tab w:val="clear" w:pos="851"/>
              </w:tabs>
              <w:jc w:val="center"/>
              <w:rPr>
                <w:rFonts w:ascii="Times New Roman" w:hAnsi="Times New Roman"/>
                <w:sz w:val="22"/>
                <w:szCs w:val="22"/>
              </w:rPr>
            </w:pPr>
          </w:p>
        </w:tc>
        <w:tc>
          <w:tcPr>
            <w:tcW w:w="851" w:type="dxa"/>
            <w:gridSpan w:val="3"/>
            <w:tcBorders>
              <w:left w:val="single" w:sz="4" w:space="0" w:color="auto"/>
              <w:right w:val="single" w:sz="4" w:space="0" w:color="auto"/>
            </w:tcBorders>
          </w:tcPr>
          <w:p w:rsidR="001E0964" w:rsidRPr="004903BC" w:rsidRDefault="001E0964">
            <w:pPr>
              <w:jc w:val="center"/>
              <w:rPr>
                <w:sz w:val="22"/>
                <w:szCs w:val="22"/>
                <w:lang w:val="en-GB"/>
              </w:rPr>
            </w:pPr>
          </w:p>
        </w:tc>
      </w:tr>
      <w:tr w:rsidR="008F0F7F" w:rsidRPr="004903BC" w:rsidTr="0028074C">
        <w:trPr>
          <w:cantSplit/>
          <w:trHeight w:hRule="exact" w:val="283"/>
        </w:trPr>
        <w:tc>
          <w:tcPr>
            <w:tcW w:w="426" w:type="dxa"/>
            <w:vMerge/>
            <w:tcBorders>
              <w:left w:val="single" w:sz="4" w:space="0" w:color="auto"/>
            </w:tcBorders>
          </w:tcPr>
          <w:p w:rsidR="008F0F7F" w:rsidRPr="004903BC" w:rsidRDefault="008F0F7F">
            <w:pPr>
              <w:pStyle w:val="Text"/>
              <w:tabs>
                <w:tab w:val="clear" w:pos="851"/>
              </w:tabs>
              <w:rPr>
                <w:rFonts w:ascii="Times New Roman" w:hAnsi="Times New Roman"/>
                <w:sz w:val="22"/>
                <w:szCs w:val="22"/>
              </w:rPr>
            </w:pPr>
          </w:p>
        </w:tc>
        <w:tc>
          <w:tcPr>
            <w:tcW w:w="708" w:type="dxa"/>
            <w:gridSpan w:val="4"/>
            <w:vMerge/>
            <w:tcBorders>
              <w:top w:val="nil"/>
              <w:bottom w:val="nil"/>
              <w:right w:val="nil"/>
            </w:tcBorders>
          </w:tcPr>
          <w:p w:rsidR="008F0F7F" w:rsidRPr="004903BC" w:rsidRDefault="008F0F7F">
            <w:pPr>
              <w:spacing w:before="120" w:after="60"/>
              <w:rPr>
                <w:sz w:val="22"/>
                <w:szCs w:val="22"/>
              </w:rPr>
            </w:pPr>
          </w:p>
        </w:tc>
        <w:tc>
          <w:tcPr>
            <w:tcW w:w="5529" w:type="dxa"/>
            <w:tcBorders>
              <w:top w:val="nil"/>
              <w:left w:val="nil"/>
              <w:bottom w:val="nil"/>
              <w:right w:val="nil"/>
            </w:tcBorders>
          </w:tcPr>
          <w:p w:rsidR="008F0F7F" w:rsidRPr="004903BC" w:rsidRDefault="000E26EB" w:rsidP="00B25829">
            <w:pPr>
              <w:numPr>
                <w:ilvl w:val="0"/>
                <w:numId w:val="52"/>
              </w:numPr>
              <w:tabs>
                <w:tab w:val="left" w:pos="600"/>
              </w:tabs>
              <w:rPr>
                <w:sz w:val="22"/>
                <w:szCs w:val="22"/>
              </w:rPr>
            </w:pPr>
            <w:r w:rsidRPr="004903BC">
              <w:rPr>
                <w:sz w:val="22"/>
                <w:szCs w:val="22"/>
              </w:rPr>
              <w:t>Ngā Reo</w:t>
            </w:r>
          </w:p>
        </w:tc>
        <w:tc>
          <w:tcPr>
            <w:tcW w:w="708" w:type="dxa"/>
            <w:gridSpan w:val="2"/>
            <w:tcBorders>
              <w:top w:val="single" w:sz="4" w:space="0" w:color="auto"/>
              <w:left w:val="single" w:sz="4" w:space="0" w:color="auto"/>
              <w:right w:val="single" w:sz="4" w:space="0" w:color="auto"/>
            </w:tcBorders>
          </w:tcPr>
          <w:p w:rsidR="008F0F7F" w:rsidRPr="004903BC" w:rsidRDefault="008F0F7F">
            <w:pPr>
              <w:jc w:val="center"/>
              <w:rPr>
                <w:sz w:val="22"/>
                <w:szCs w:val="22"/>
              </w:rPr>
            </w:pPr>
          </w:p>
        </w:tc>
        <w:tc>
          <w:tcPr>
            <w:tcW w:w="567" w:type="dxa"/>
            <w:gridSpan w:val="2"/>
            <w:tcBorders>
              <w:left w:val="single" w:sz="4" w:space="0" w:color="auto"/>
              <w:right w:val="single" w:sz="4" w:space="0" w:color="auto"/>
            </w:tcBorders>
          </w:tcPr>
          <w:p w:rsidR="008F0F7F" w:rsidRPr="004903BC" w:rsidRDefault="008F0F7F">
            <w:pPr>
              <w:pStyle w:val="Text"/>
              <w:tabs>
                <w:tab w:val="clear" w:pos="851"/>
              </w:tabs>
              <w:jc w:val="center"/>
              <w:rPr>
                <w:rFonts w:ascii="Times New Roman" w:hAnsi="Times New Roman"/>
                <w:sz w:val="22"/>
                <w:szCs w:val="22"/>
              </w:rPr>
            </w:pPr>
          </w:p>
        </w:tc>
        <w:tc>
          <w:tcPr>
            <w:tcW w:w="851" w:type="dxa"/>
            <w:gridSpan w:val="3"/>
            <w:tcBorders>
              <w:left w:val="single" w:sz="4" w:space="0" w:color="auto"/>
              <w:right w:val="single" w:sz="4" w:space="0" w:color="auto"/>
            </w:tcBorders>
          </w:tcPr>
          <w:p w:rsidR="008F0F7F" w:rsidRPr="004903BC" w:rsidRDefault="008F0F7F">
            <w:pPr>
              <w:jc w:val="center"/>
              <w:rPr>
                <w:sz w:val="22"/>
                <w:szCs w:val="22"/>
                <w:lang w:val="en-GB"/>
              </w:rPr>
            </w:pPr>
          </w:p>
        </w:tc>
      </w:tr>
      <w:tr w:rsidR="001E0964" w:rsidRPr="004903BC" w:rsidTr="0028074C">
        <w:trPr>
          <w:cantSplit/>
          <w:trHeight w:hRule="exact" w:val="283"/>
        </w:trPr>
        <w:tc>
          <w:tcPr>
            <w:tcW w:w="426" w:type="dxa"/>
            <w:vMerge/>
            <w:tcBorders>
              <w:left w:val="single" w:sz="4" w:space="0" w:color="auto"/>
            </w:tcBorders>
          </w:tcPr>
          <w:p w:rsidR="001E0964" w:rsidRPr="004903BC" w:rsidRDefault="001E0964">
            <w:pPr>
              <w:pStyle w:val="Text"/>
              <w:tabs>
                <w:tab w:val="clear" w:pos="851"/>
              </w:tabs>
              <w:rPr>
                <w:rFonts w:ascii="Times New Roman" w:hAnsi="Times New Roman"/>
                <w:sz w:val="22"/>
                <w:szCs w:val="22"/>
              </w:rPr>
            </w:pPr>
          </w:p>
        </w:tc>
        <w:tc>
          <w:tcPr>
            <w:tcW w:w="708" w:type="dxa"/>
            <w:gridSpan w:val="4"/>
            <w:vMerge/>
            <w:tcBorders>
              <w:top w:val="nil"/>
              <w:bottom w:val="nil"/>
              <w:right w:val="nil"/>
            </w:tcBorders>
          </w:tcPr>
          <w:p w:rsidR="001E0964" w:rsidRPr="004903BC" w:rsidRDefault="001E0964">
            <w:pPr>
              <w:spacing w:before="120" w:after="60"/>
              <w:rPr>
                <w:sz w:val="22"/>
                <w:szCs w:val="22"/>
              </w:rPr>
            </w:pPr>
          </w:p>
        </w:tc>
        <w:tc>
          <w:tcPr>
            <w:tcW w:w="5529" w:type="dxa"/>
            <w:tcBorders>
              <w:top w:val="nil"/>
              <w:left w:val="nil"/>
              <w:bottom w:val="nil"/>
              <w:right w:val="nil"/>
            </w:tcBorders>
          </w:tcPr>
          <w:p w:rsidR="001E0964" w:rsidRPr="004903BC" w:rsidRDefault="000E26EB" w:rsidP="00B25829">
            <w:pPr>
              <w:numPr>
                <w:ilvl w:val="0"/>
                <w:numId w:val="52"/>
              </w:numPr>
              <w:tabs>
                <w:tab w:val="left" w:pos="600"/>
              </w:tabs>
              <w:rPr>
                <w:sz w:val="22"/>
                <w:szCs w:val="22"/>
              </w:rPr>
            </w:pPr>
            <w:r w:rsidRPr="004903BC">
              <w:rPr>
                <w:sz w:val="22"/>
                <w:szCs w:val="22"/>
              </w:rPr>
              <w:t xml:space="preserve">Hangarau Te Reo Pākehā </w:t>
            </w:r>
          </w:p>
        </w:tc>
        <w:tc>
          <w:tcPr>
            <w:tcW w:w="708" w:type="dxa"/>
            <w:gridSpan w:val="2"/>
            <w:tcBorders>
              <w:top w:val="single" w:sz="4" w:space="0" w:color="auto"/>
              <w:left w:val="single" w:sz="4" w:space="0" w:color="auto"/>
              <w:right w:val="single" w:sz="4" w:space="0" w:color="auto"/>
            </w:tcBorders>
          </w:tcPr>
          <w:p w:rsidR="001E0964" w:rsidRPr="004903BC" w:rsidRDefault="001E0964">
            <w:pPr>
              <w:jc w:val="center"/>
              <w:rPr>
                <w:sz w:val="22"/>
                <w:szCs w:val="22"/>
              </w:rPr>
            </w:pPr>
          </w:p>
        </w:tc>
        <w:tc>
          <w:tcPr>
            <w:tcW w:w="567" w:type="dxa"/>
            <w:gridSpan w:val="2"/>
            <w:tcBorders>
              <w:left w:val="single" w:sz="4" w:space="0" w:color="auto"/>
              <w:right w:val="single" w:sz="4" w:space="0" w:color="auto"/>
            </w:tcBorders>
          </w:tcPr>
          <w:p w:rsidR="001E0964" w:rsidRPr="004903BC" w:rsidRDefault="001E0964">
            <w:pPr>
              <w:pStyle w:val="Text"/>
              <w:tabs>
                <w:tab w:val="clear" w:pos="851"/>
              </w:tabs>
              <w:jc w:val="center"/>
              <w:rPr>
                <w:rFonts w:ascii="Times New Roman" w:hAnsi="Times New Roman"/>
                <w:sz w:val="22"/>
                <w:szCs w:val="22"/>
              </w:rPr>
            </w:pPr>
          </w:p>
        </w:tc>
        <w:tc>
          <w:tcPr>
            <w:tcW w:w="851" w:type="dxa"/>
            <w:gridSpan w:val="3"/>
            <w:tcBorders>
              <w:left w:val="single" w:sz="4" w:space="0" w:color="auto"/>
              <w:right w:val="single" w:sz="4" w:space="0" w:color="auto"/>
            </w:tcBorders>
          </w:tcPr>
          <w:p w:rsidR="001E0964" w:rsidRPr="004903BC" w:rsidRDefault="001E0964">
            <w:pPr>
              <w:jc w:val="center"/>
              <w:rPr>
                <w:sz w:val="22"/>
                <w:szCs w:val="22"/>
                <w:lang w:val="en-GB"/>
              </w:rPr>
            </w:pPr>
          </w:p>
        </w:tc>
      </w:tr>
      <w:bookmarkEnd w:id="11"/>
      <w:tr w:rsidR="001E0964" w:rsidRPr="004903BC" w:rsidTr="0028074C">
        <w:trPr>
          <w:cantSplit/>
        </w:trPr>
        <w:tc>
          <w:tcPr>
            <w:tcW w:w="426" w:type="dxa"/>
            <w:vMerge/>
            <w:tcBorders>
              <w:left w:val="single" w:sz="4" w:space="0" w:color="auto"/>
              <w:bottom w:val="nil"/>
            </w:tcBorders>
          </w:tcPr>
          <w:p w:rsidR="001E0964" w:rsidRPr="004903BC" w:rsidRDefault="001E0964">
            <w:pPr>
              <w:pStyle w:val="Text"/>
              <w:tabs>
                <w:tab w:val="clear" w:pos="851"/>
              </w:tabs>
              <w:rPr>
                <w:rFonts w:ascii="Times New Roman" w:hAnsi="Times New Roman"/>
                <w:sz w:val="22"/>
                <w:szCs w:val="22"/>
              </w:rPr>
            </w:pPr>
          </w:p>
        </w:tc>
        <w:tc>
          <w:tcPr>
            <w:tcW w:w="708" w:type="dxa"/>
            <w:gridSpan w:val="4"/>
            <w:tcBorders>
              <w:top w:val="nil"/>
              <w:bottom w:val="nil"/>
              <w:right w:val="nil"/>
            </w:tcBorders>
          </w:tcPr>
          <w:p w:rsidR="001E0964" w:rsidRPr="004903BC" w:rsidRDefault="000E26EB" w:rsidP="001C027D">
            <w:pPr>
              <w:spacing w:before="120" w:after="60"/>
              <w:rPr>
                <w:sz w:val="22"/>
                <w:szCs w:val="22"/>
              </w:rPr>
            </w:pPr>
            <w:r w:rsidRPr="004903BC">
              <w:rPr>
                <w:sz w:val="22"/>
                <w:szCs w:val="22"/>
              </w:rPr>
              <w:t>(ii)</w:t>
            </w:r>
          </w:p>
        </w:tc>
        <w:tc>
          <w:tcPr>
            <w:tcW w:w="5529" w:type="dxa"/>
            <w:tcBorders>
              <w:top w:val="nil"/>
              <w:left w:val="nil"/>
              <w:bottom w:val="nil"/>
              <w:right w:val="nil"/>
            </w:tcBorders>
          </w:tcPr>
          <w:p w:rsidR="001E0964" w:rsidRPr="004903BC" w:rsidRDefault="000E26EB" w:rsidP="001C027D">
            <w:pPr>
              <w:spacing w:before="120" w:after="60"/>
              <w:rPr>
                <w:sz w:val="22"/>
                <w:szCs w:val="22"/>
              </w:rPr>
            </w:pPr>
            <w:r w:rsidRPr="004903BC">
              <w:rPr>
                <w:sz w:val="22"/>
                <w:szCs w:val="22"/>
              </w:rPr>
              <w:t>giving priority to student achievement in literacy and numeracy, especially in years 1-8?</w:t>
            </w:r>
          </w:p>
        </w:tc>
        <w:tc>
          <w:tcPr>
            <w:tcW w:w="708" w:type="dxa"/>
            <w:gridSpan w:val="2"/>
            <w:tcBorders>
              <w:top w:val="single" w:sz="4" w:space="0" w:color="auto"/>
              <w:left w:val="single" w:sz="4" w:space="0" w:color="auto"/>
              <w:right w:val="single" w:sz="4" w:space="0" w:color="auto"/>
            </w:tcBorders>
          </w:tcPr>
          <w:p w:rsidR="001E0964" w:rsidRPr="004903BC" w:rsidRDefault="001E0964">
            <w:pPr>
              <w:rPr>
                <w:sz w:val="22"/>
                <w:szCs w:val="22"/>
              </w:rPr>
            </w:pPr>
          </w:p>
        </w:tc>
        <w:tc>
          <w:tcPr>
            <w:tcW w:w="567" w:type="dxa"/>
            <w:gridSpan w:val="2"/>
            <w:tcBorders>
              <w:top w:val="single" w:sz="4" w:space="0" w:color="auto"/>
              <w:left w:val="single" w:sz="4" w:space="0" w:color="auto"/>
              <w:right w:val="single" w:sz="4" w:space="0" w:color="auto"/>
            </w:tcBorders>
          </w:tcPr>
          <w:p w:rsidR="001E0964" w:rsidRPr="004903BC" w:rsidRDefault="001E0964">
            <w:pPr>
              <w:pStyle w:val="Text"/>
              <w:tabs>
                <w:tab w:val="clear" w:pos="851"/>
              </w:tabs>
              <w:rPr>
                <w:rFonts w:ascii="Times New Roman" w:hAnsi="Times New Roman"/>
                <w:sz w:val="22"/>
                <w:szCs w:val="22"/>
              </w:rPr>
            </w:pPr>
          </w:p>
        </w:tc>
        <w:tc>
          <w:tcPr>
            <w:tcW w:w="851" w:type="dxa"/>
            <w:gridSpan w:val="3"/>
            <w:tcBorders>
              <w:top w:val="single" w:sz="4" w:space="0" w:color="auto"/>
              <w:left w:val="single" w:sz="4" w:space="0" w:color="auto"/>
              <w:right w:val="single" w:sz="4" w:space="0" w:color="auto"/>
            </w:tcBorders>
          </w:tcPr>
          <w:p w:rsidR="001E0964" w:rsidRPr="004903BC" w:rsidRDefault="001E0964">
            <w:pPr>
              <w:rPr>
                <w:sz w:val="22"/>
                <w:szCs w:val="22"/>
                <w:lang w:val="en-GB"/>
              </w:rPr>
            </w:pPr>
          </w:p>
        </w:tc>
      </w:tr>
      <w:tr w:rsidR="001127E0" w:rsidRPr="004903BC" w:rsidTr="0028074C">
        <w:trPr>
          <w:cantSplit/>
        </w:trPr>
        <w:tc>
          <w:tcPr>
            <w:tcW w:w="426" w:type="dxa"/>
            <w:tcBorders>
              <w:top w:val="nil"/>
              <w:bottom w:val="single" w:sz="4" w:space="0" w:color="auto"/>
            </w:tcBorders>
          </w:tcPr>
          <w:p w:rsidR="001127E0" w:rsidRPr="004903BC" w:rsidRDefault="001127E0">
            <w:pPr>
              <w:pStyle w:val="Text"/>
              <w:tabs>
                <w:tab w:val="clear" w:pos="851"/>
              </w:tabs>
              <w:rPr>
                <w:rFonts w:ascii="Times New Roman" w:hAnsi="Times New Roman"/>
                <w:sz w:val="22"/>
                <w:szCs w:val="22"/>
              </w:rPr>
            </w:pPr>
          </w:p>
        </w:tc>
        <w:tc>
          <w:tcPr>
            <w:tcW w:w="708" w:type="dxa"/>
            <w:gridSpan w:val="4"/>
            <w:tcBorders>
              <w:top w:val="nil"/>
              <w:bottom w:val="single" w:sz="4" w:space="0" w:color="auto"/>
              <w:right w:val="nil"/>
            </w:tcBorders>
          </w:tcPr>
          <w:p w:rsidR="001127E0" w:rsidRPr="004903BC" w:rsidRDefault="000E26EB" w:rsidP="001C027D">
            <w:pPr>
              <w:spacing w:before="120" w:after="60"/>
              <w:rPr>
                <w:sz w:val="22"/>
                <w:szCs w:val="22"/>
              </w:rPr>
            </w:pPr>
            <w:r w:rsidRPr="004903BC">
              <w:rPr>
                <w:sz w:val="22"/>
                <w:szCs w:val="22"/>
              </w:rPr>
              <w:t>(iii)</w:t>
            </w:r>
          </w:p>
        </w:tc>
        <w:tc>
          <w:tcPr>
            <w:tcW w:w="5529" w:type="dxa"/>
            <w:tcBorders>
              <w:top w:val="nil"/>
              <w:left w:val="nil"/>
              <w:bottom w:val="single" w:sz="4" w:space="0" w:color="auto"/>
              <w:right w:val="nil"/>
            </w:tcBorders>
          </w:tcPr>
          <w:p w:rsidR="001127E0" w:rsidRPr="004903BC" w:rsidRDefault="000E26EB">
            <w:pPr>
              <w:spacing w:before="120" w:after="60"/>
              <w:rPr>
                <w:sz w:val="22"/>
                <w:szCs w:val="22"/>
              </w:rPr>
            </w:pPr>
            <w:r w:rsidRPr="004903BC">
              <w:rPr>
                <w:sz w:val="22"/>
                <w:szCs w:val="22"/>
              </w:rPr>
              <w:t>giving priority to regular quality physical activity that develops movement skills for all students, especially in years 1-6?</w:t>
            </w:r>
          </w:p>
        </w:tc>
        <w:tc>
          <w:tcPr>
            <w:tcW w:w="708" w:type="dxa"/>
            <w:gridSpan w:val="2"/>
            <w:tcBorders>
              <w:top w:val="single" w:sz="4" w:space="0" w:color="auto"/>
              <w:left w:val="single" w:sz="4" w:space="0" w:color="auto"/>
              <w:right w:val="single" w:sz="4" w:space="0" w:color="auto"/>
            </w:tcBorders>
          </w:tcPr>
          <w:p w:rsidR="001127E0" w:rsidRPr="004903BC" w:rsidRDefault="001127E0">
            <w:pPr>
              <w:rPr>
                <w:sz w:val="22"/>
                <w:szCs w:val="22"/>
              </w:rPr>
            </w:pPr>
          </w:p>
        </w:tc>
        <w:tc>
          <w:tcPr>
            <w:tcW w:w="567" w:type="dxa"/>
            <w:gridSpan w:val="2"/>
            <w:tcBorders>
              <w:top w:val="single" w:sz="4" w:space="0" w:color="auto"/>
              <w:left w:val="single" w:sz="4" w:space="0" w:color="auto"/>
              <w:right w:val="single" w:sz="4" w:space="0" w:color="auto"/>
            </w:tcBorders>
          </w:tcPr>
          <w:p w:rsidR="001127E0" w:rsidRPr="004903BC" w:rsidRDefault="001127E0">
            <w:pPr>
              <w:pStyle w:val="Text"/>
              <w:tabs>
                <w:tab w:val="clear" w:pos="851"/>
              </w:tabs>
              <w:rPr>
                <w:rFonts w:ascii="Times New Roman" w:hAnsi="Times New Roman"/>
                <w:sz w:val="22"/>
                <w:szCs w:val="22"/>
              </w:rPr>
            </w:pPr>
          </w:p>
        </w:tc>
        <w:tc>
          <w:tcPr>
            <w:tcW w:w="851" w:type="dxa"/>
            <w:gridSpan w:val="3"/>
            <w:tcBorders>
              <w:top w:val="single" w:sz="4" w:space="0" w:color="auto"/>
              <w:left w:val="single" w:sz="4" w:space="0" w:color="auto"/>
              <w:right w:val="single" w:sz="4" w:space="0" w:color="auto"/>
            </w:tcBorders>
          </w:tcPr>
          <w:p w:rsidR="001127E0" w:rsidRPr="004903BC" w:rsidRDefault="001127E0">
            <w:pPr>
              <w:rPr>
                <w:sz w:val="22"/>
                <w:szCs w:val="22"/>
                <w:lang w:val="en-GB"/>
              </w:rPr>
            </w:pPr>
          </w:p>
        </w:tc>
      </w:tr>
      <w:tr w:rsidR="001127E0" w:rsidRPr="004903BC" w:rsidTr="0028074C">
        <w:trPr>
          <w:cantSplit/>
        </w:trPr>
        <w:tc>
          <w:tcPr>
            <w:tcW w:w="426" w:type="dxa"/>
            <w:tcBorders>
              <w:top w:val="single" w:sz="4" w:space="0" w:color="auto"/>
              <w:bottom w:val="nil"/>
            </w:tcBorders>
          </w:tcPr>
          <w:p w:rsidR="001127E0" w:rsidRPr="004903BC" w:rsidRDefault="002D2D6F">
            <w:pPr>
              <w:pStyle w:val="Text"/>
              <w:tabs>
                <w:tab w:val="clear" w:pos="851"/>
              </w:tabs>
              <w:rPr>
                <w:rFonts w:ascii="Times New Roman" w:hAnsi="Times New Roman"/>
                <w:sz w:val="22"/>
                <w:szCs w:val="22"/>
              </w:rPr>
            </w:pPr>
            <w:r w:rsidRPr="004903BC">
              <w:rPr>
                <w:rFonts w:ascii="Times New Roman" w:hAnsi="Times New Roman"/>
                <w:sz w:val="22"/>
                <w:szCs w:val="22"/>
              </w:rPr>
              <w:t>3</w:t>
            </w:r>
          </w:p>
        </w:tc>
        <w:tc>
          <w:tcPr>
            <w:tcW w:w="6237" w:type="dxa"/>
            <w:gridSpan w:val="5"/>
            <w:tcBorders>
              <w:top w:val="single" w:sz="4" w:space="0" w:color="auto"/>
              <w:bottom w:val="nil"/>
              <w:right w:val="nil"/>
            </w:tcBorders>
          </w:tcPr>
          <w:p w:rsidR="001127E0" w:rsidRPr="004903BC" w:rsidRDefault="00203CDD">
            <w:pPr>
              <w:spacing w:before="120" w:after="60"/>
              <w:rPr>
                <w:sz w:val="22"/>
                <w:szCs w:val="22"/>
              </w:rPr>
            </w:pPr>
            <w:r>
              <w:rPr>
                <w:sz w:val="22"/>
                <w:szCs w:val="22"/>
              </w:rPr>
              <w:t xml:space="preserve">Through the analysis </w:t>
            </w:r>
            <w:r w:rsidR="000E26EB" w:rsidRPr="004903BC">
              <w:rPr>
                <w:sz w:val="22"/>
                <w:szCs w:val="22"/>
              </w:rPr>
              <w:t>of</w:t>
            </w:r>
            <w:r>
              <w:rPr>
                <w:sz w:val="22"/>
                <w:szCs w:val="22"/>
              </w:rPr>
              <w:t xml:space="preserve"> good quality </w:t>
            </w:r>
            <w:r w:rsidR="000E26EB" w:rsidRPr="004903BC">
              <w:rPr>
                <w:sz w:val="22"/>
                <w:szCs w:val="22"/>
              </w:rPr>
              <w:t>assessment</w:t>
            </w:r>
            <w:r>
              <w:rPr>
                <w:sz w:val="22"/>
                <w:szCs w:val="22"/>
              </w:rPr>
              <w:t xml:space="preserve"> information*(refer to question 9, section 1 above)</w:t>
            </w:r>
            <w:r w:rsidR="002E2FC0">
              <w:rPr>
                <w:sz w:val="22"/>
                <w:szCs w:val="22"/>
              </w:rPr>
              <w:t>,</w:t>
            </w:r>
            <w:r w:rsidR="005D72BF">
              <w:rPr>
                <w:sz w:val="22"/>
                <w:szCs w:val="22"/>
              </w:rPr>
              <w:t xml:space="preserve"> evaluated the progress and achievement of students, giving priority first to:</w:t>
            </w:r>
          </w:p>
        </w:tc>
        <w:tc>
          <w:tcPr>
            <w:tcW w:w="708" w:type="dxa"/>
            <w:gridSpan w:val="2"/>
            <w:vMerge w:val="restart"/>
            <w:tcBorders>
              <w:top w:val="single" w:sz="4" w:space="0" w:color="auto"/>
              <w:left w:val="single" w:sz="4" w:space="0" w:color="auto"/>
              <w:right w:val="single" w:sz="4" w:space="0" w:color="auto"/>
            </w:tcBorders>
          </w:tcPr>
          <w:p w:rsidR="001127E0" w:rsidRPr="004903BC" w:rsidRDefault="001127E0">
            <w:pPr>
              <w:pStyle w:val="Text"/>
              <w:tabs>
                <w:tab w:val="clear" w:pos="851"/>
              </w:tabs>
              <w:rPr>
                <w:rFonts w:ascii="Times New Roman" w:hAnsi="Times New Roman"/>
                <w:sz w:val="22"/>
                <w:szCs w:val="22"/>
              </w:rPr>
            </w:pPr>
          </w:p>
        </w:tc>
        <w:tc>
          <w:tcPr>
            <w:tcW w:w="567" w:type="dxa"/>
            <w:gridSpan w:val="2"/>
            <w:vMerge w:val="restart"/>
            <w:tcBorders>
              <w:top w:val="single" w:sz="4" w:space="0" w:color="auto"/>
              <w:left w:val="single" w:sz="4" w:space="0" w:color="auto"/>
              <w:right w:val="single" w:sz="4" w:space="0" w:color="auto"/>
            </w:tcBorders>
          </w:tcPr>
          <w:p w:rsidR="001127E0" w:rsidRPr="004903BC" w:rsidRDefault="001127E0">
            <w:pPr>
              <w:pStyle w:val="Text"/>
              <w:tabs>
                <w:tab w:val="clear" w:pos="851"/>
              </w:tabs>
              <w:rPr>
                <w:rFonts w:ascii="Times New Roman" w:hAnsi="Times New Roman"/>
                <w:sz w:val="22"/>
                <w:szCs w:val="22"/>
              </w:rPr>
            </w:pPr>
          </w:p>
        </w:tc>
        <w:tc>
          <w:tcPr>
            <w:tcW w:w="851" w:type="dxa"/>
            <w:gridSpan w:val="3"/>
            <w:vMerge w:val="restart"/>
            <w:tcBorders>
              <w:top w:val="single" w:sz="4" w:space="0" w:color="auto"/>
              <w:left w:val="single" w:sz="4" w:space="0" w:color="auto"/>
              <w:right w:val="single" w:sz="4" w:space="0" w:color="auto"/>
            </w:tcBorders>
          </w:tcPr>
          <w:p w:rsidR="001127E0" w:rsidRPr="004903BC" w:rsidRDefault="001127E0">
            <w:pPr>
              <w:rPr>
                <w:sz w:val="22"/>
                <w:szCs w:val="22"/>
                <w:lang w:val="en-GB"/>
              </w:rPr>
            </w:pPr>
          </w:p>
        </w:tc>
      </w:tr>
      <w:tr w:rsidR="001127E0" w:rsidRPr="004903BC" w:rsidTr="0028074C">
        <w:trPr>
          <w:cantSplit/>
        </w:trPr>
        <w:tc>
          <w:tcPr>
            <w:tcW w:w="426" w:type="dxa"/>
            <w:vMerge w:val="restart"/>
            <w:tcBorders>
              <w:top w:val="nil"/>
              <w:right w:val="nil"/>
            </w:tcBorders>
          </w:tcPr>
          <w:p w:rsidR="001127E0" w:rsidRPr="004903BC" w:rsidRDefault="001127E0">
            <w:pPr>
              <w:pStyle w:val="Text"/>
              <w:rPr>
                <w:rFonts w:ascii="Times New Roman" w:hAnsi="Times New Roman"/>
                <w:sz w:val="22"/>
                <w:szCs w:val="22"/>
              </w:rPr>
            </w:pPr>
          </w:p>
        </w:tc>
        <w:tc>
          <w:tcPr>
            <w:tcW w:w="567" w:type="dxa"/>
            <w:gridSpan w:val="2"/>
            <w:tcBorders>
              <w:top w:val="nil"/>
              <w:left w:val="single" w:sz="4" w:space="0" w:color="auto"/>
              <w:bottom w:val="nil"/>
              <w:right w:val="nil"/>
            </w:tcBorders>
          </w:tcPr>
          <w:p w:rsidR="001127E0" w:rsidRPr="004903BC" w:rsidRDefault="000E26EB" w:rsidP="001C027D">
            <w:pPr>
              <w:pStyle w:val="Text"/>
              <w:tabs>
                <w:tab w:val="left" w:pos="882"/>
              </w:tabs>
              <w:spacing w:before="60" w:after="60"/>
              <w:ind w:left="-108"/>
              <w:rPr>
                <w:rFonts w:ascii="Times New Roman" w:hAnsi="Times New Roman"/>
                <w:sz w:val="22"/>
                <w:szCs w:val="22"/>
              </w:rPr>
            </w:pPr>
            <w:r w:rsidRPr="004903BC">
              <w:rPr>
                <w:rFonts w:ascii="Times New Roman" w:hAnsi="Times New Roman"/>
                <w:sz w:val="22"/>
                <w:szCs w:val="22"/>
              </w:rPr>
              <w:t xml:space="preserve"> (i)</w:t>
            </w:r>
          </w:p>
        </w:tc>
        <w:tc>
          <w:tcPr>
            <w:tcW w:w="5670" w:type="dxa"/>
            <w:gridSpan w:val="3"/>
            <w:tcBorders>
              <w:top w:val="nil"/>
              <w:left w:val="nil"/>
              <w:bottom w:val="nil"/>
              <w:right w:val="single" w:sz="4" w:space="0" w:color="auto"/>
            </w:tcBorders>
          </w:tcPr>
          <w:p w:rsidR="001127E0" w:rsidRPr="004903BC" w:rsidRDefault="00490433" w:rsidP="001C027D">
            <w:pPr>
              <w:pStyle w:val="Text"/>
              <w:tabs>
                <w:tab w:val="left" w:pos="882"/>
              </w:tabs>
              <w:spacing w:before="0" w:after="60"/>
              <w:rPr>
                <w:rFonts w:ascii="Times New Roman" w:hAnsi="Times New Roman"/>
                <w:sz w:val="22"/>
                <w:szCs w:val="22"/>
              </w:rPr>
            </w:pPr>
            <w:r w:rsidRPr="004903BC">
              <w:rPr>
                <w:rFonts w:ascii="Times New Roman" w:hAnsi="Times New Roman"/>
                <w:sz w:val="22"/>
                <w:szCs w:val="22"/>
              </w:rPr>
              <w:t>S</w:t>
            </w:r>
            <w:r w:rsidR="000E26EB" w:rsidRPr="004903BC">
              <w:rPr>
                <w:rFonts w:ascii="Times New Roman" w:hAnsi="Times New Roman"/>
                <w:sz w:val="22"/>
                <w:szCs w:val="22"/>
              </w:rPr>
              <w:t>tudent</w:t>
            </w:r>
            <w:r>
              <w:rPr>
                <w:rFonts w:ascii="Times New Roman" w:hAnsi="Times New Roman"/>
                <w:sz w:val="22"/>
                <w:szCs w:val="22"/>
              </w:rPr>
              <w:t xml:space="preserve"> progress and</w:t>
            </w:r>
            <w:r w:rsidR="000E26EB" w:rsidRPr="004903BC">
              <w:rPr>
                <w:rFonts w:ascii="Times New Roman" w:hAnsi="Times New Roman"/>
                <w:sz w:val="22"/>
                <w:szCs w:val="22"/>
              </w:rPr>
              <w:t xml:space="preserve"> achievement in literacy and numeracy especially in years 1-8 and then to:</w:t>
            </w:r>
          </w:p>
        </w:tc>
        <w:tc>
          <w:tcPr>
            <w:tcW w:w="708" w:type="dxa"/>
            <w:gridSpan w:val="2"/>
            <w:vMerge/>
            <w:tcBorders>
              <w:left w:val="single" w:sz="4" w:space="0" w:color="auto"/>
              <w:bottom w:val="single" w:sz="4" w:space="0" w:color="auto"/>
              <w:right w:val="single" w:sz="4" w:space="0" w:color="auto"/>
            </w:tcBorders>
          </w:tcPr>
          <w:p w:rsidR="001127E0" w:rsidRPr="004903BC" w:rsidRDefault="001127E0">
            <w:pPr>
              <w:pStyle w:val="Text"/>
              <w:tabs>
                <w:tab w:val="clear" w:pos="851"/>
              </w:tabs>
              <w:rPr>
                <w:rFonts w:ascii="Times New Roman" w:hAnsi="Times New Roman"/>
                <w:sz w:val="22"/>
                <w:szCs w:val="22"/>
              </w:rPr>
            </w:pPr>
          </w:p>
        </w:tc>
        <w:tc>
          <w:tcPr>
            <w:tcW w:w="567" w:type="dxa"/>
            <w:gridSpan w:val="2"/>
            <w:vMerge/>
            <w:tcBorders>
              <w:left w:val="single" w:sz="4" w:space="0" w:color="auto"/>
              <w:bottom w:val="single" w:sz="4" w:space="0" w:color="auto"/>
              <w:right w:val="single" w:sz="4" w:space="0" w:color="auto"/>
            </w:tcBorders>
          </w:tcPr>
          <w:p w:rsidR="001127E0" w:rsidRPr="004903BC" w:rsidRDefault="001127E0">
            <w:pPr>
              <w:pStyle w:val="Text"/>
              <w:rPr>
                <w:rFonts w:ascii="Times New Roman" w:hAnsi="Times New Roman"/>
                <w:b/>
                <w:sz w:val="22"/>
                <w:szCs w:val="22"/>
              </w:rPr>
            </w:pPr>
          </w:p>
        </w:tc>
        <w:tc>
          <w:tcPr>
            <w:tcW w:w="851" w:type="dxa"/>
            <w:gridSpan w:val="3"/>
            <w:vMerge/>
            <w:tcBorders>
              <w:left w:val="single" w:sz="4" w:space="0" w:color="auto"/>
              <w:bottom w:val="single" w:sz="4" w:space="0" w:color="auto"/>
              <w:right w:val="single" w:sz="4" w:space="0" w:color="auto"/>
            </w:tcBorders>
          </w:tcPr>
          <w:p w:rsidR="001127E0" w:rsidRPr="004903BC" w:rsidRDefault="001127E0">
            <w:pPr>
              <w:pStyle w:val="Text"/>
              <w:tabs>
                <w:tab w:val="clear" w:pos="851"/>
              </w:tabs>
              <w:rPr>
                <w:rFonts w:ascii="Times New Roman" w:hAnsi="Times New Roman"/>
                <w:sz w:val="22"/>
                <w:szCs w:val="22"/>
              </w:rPr>
            </w:pPr>
          </w:p>
        </w:tc>
      </w:tr>
      <w:tr w:rsidR="001127E0" w:rsidRPr="004903BC" w:rsidTr="0028074C">
        <w:trPr>
          <w:cantSplit/>
          <w:trHeight w:val="721"/>
        </w:trPr>
        <w:tc>
          <w:tcPr>
            <w:tcW w:w="426" w:type="dxa"/>
            <w:vMerge/>
            <w:tcBorders>
              <w:bottom w:val="single" w:sz="4" w:space="0" w:color="auto"/>
              <w:right w:val="nil"/>
            </w:tcBorders>
          </w:tcPr>
          <w:p w:rsidR="001127E0" w:rsidRPr="004903BC" w:rsidRDefault="001127E0">
            <w:pPr>
              <w:pStyle w:val="Text"/>
              <w:tabs>
                <w:tab w:val="clear" w:pos="851"/>
              </w:tabs>
              <w:rPr>
                <w:rFonts w:ascii="Times New Roman" w:hAnsi="Times New Roman"/>
                <w:sz w:val="22"/>
                <w:szCs w:val="22"/>
              </w:rPr>
            </w:pPr>
          </w:p>
        </w:tc>
        <w:tc>
          <w:tcPr>
            <w:tcW w:w="567" w:type="dxa"/>
            <w:gridSpan w:val="2"/>
            <w:tcBorders>
              <w:top w:val="nil"/>
              <w:left w:val="single" w:sz="4" w:space="0" w:color="auto"/>
              <w:bottom w:val="single" w:sz="4" w:space="0" w:color="auto"/>
              <w:right w:val="nil"/>
            </w:tcBorders>
          </w:tcPr>
          <w:p w:rsidR="001127E0" w:rsidRPr="004903BC" w:rsidRDefault="000E26EB" w:rsidP="00E00448">
            <w:pPr>
              <w:pStyle w:val="Text"/>
              <w:tabs>
                <w:tab w:val="clear" w:pos="851"/>
              </w:tabs>
              <w:spacing w:before="60" w:after="60"/>
              <w:ind w:left="-108"/>
              <w:rPr>
                <w:rFonts w:ascii="Times New Roman" w:hAnsi="Times New Roman"/>
                <w:sz w:val="22"/>
                <w:szCs w:val="22"/>
              </w:rPr>
            </w:pPr>
            <w:r w:rsidRPr="004903BC">
              <w:rPr>
                <w:rFonts w:ascii="Times New Roman" w:hAnsi="Times New Roman"/>
                <w:sz w:val="22"/>
                <w:szCs w:val="22"/>
              </w:rPr>
              <w:t xml:space="preserve"> (ii) </w:t>
            </w:r>
          </w:p>
        </w:tc>
        <w:tc>
          <w:tcPr>
            <w:tcW w:w="5670" w:type="dxa"/>
            <w:gridSpan w:val="3"/>
            <w:tcBorders>
              <w:top w:val="nil"/>
              <w:left w:val="nil"/>
              <w:bottom w:val="single" w:sz="4" w:space="0" w:color="auto"/>
              <w:right w:val="single" w:sz="4" w:space="0" w:color="auto"/>
            </w:tcBorders>
          </w:tcPr>
          <w:p w:rsidR="001127E0" w:rsidRPr="004903BC" w:rsidRDefault="000E26EB" w:rsidP="007338D4">
            <w:pPr>
              <w:pStyle w:val="Text"/>
              <w:tabs>
                <w:tab w:val="clear" w:pos="851"/>
              </w:tabs>
              <w:spacing w:before="60" w:after="120"/>
              <w:rPr>
                <w:rFonts w:ascii="Times New Roman" w:hAnsi="Times New Roman"/>
                <w:sz w:val="22"/>
                <w:szCs w:val="22"/>
              </w:rPr>
            </w:pPr>
            <w:r w:rsidRPr="004903BC">
              <w:rPr>
                <w:rFonts w:ascii="Times New Roman" w:hAnsi="Times New Roman"/>
                <w:sz w:val="22"/>
                <w:szCs w:val="22"/>
              </w:rPr>
              <w:t xml:space="preserve">breadth and depth of learning related to the needs, abilities and interests of students, the nature of the school's curriculum, and the scope of the </w:t>
            </w:r>
            <w:r w:rsidRPr="004903BC">
              <w:rPr>
                <w:rFonts w:ascii="Times New Roman" w:hAnsi="Times New Roman"/>
                <w:i/>
                <w:sz w:val="22"/>
                <w:szCs w:val="22"/>
              </w:rPr>
              <w:t>New Zealand Curriculum</w:t>
            </w:r>
            <w:r w:rsidRPr="004903BC">
              <w:rPr>
                <w:rFonts w:ascii="Times New Roman" w:hAnsi="Times New Roman"/>
                <w:sz w:val="22"/>
                <w:szCs w:val="22"/>
              </w:rPr>
              <w:t xml:space="preserve"> as expressed in </w:t>
            </w:r>
            <w:r w:rsidRPr="004903BC">
              <w:rPr>
                <w:rFonts w:ascii="Times New Roman" w:hAnsi="Times New Roman"/>
                <w:i/>
                <w:sz w:val="22"/>
                <w:szCs w:val="22"/>
              </w:rPr>
              <w:t>Te Marautanga o Aotearoa</w:t>
            </w:r>
            <w:r w:rsidRPr="004903BC">
              <w:rPr>
                <w:rFonts w:ascii="Times New Roman" w:hAnsi="Times New Roman"/>
                <w:sz w:val="22"/>
                <w:szCs w:val="22"/>
              </w:rPr>
              <w:t>?</w:t>
            </w:r>
          </w:p>
        </w:tc>
        <w:tc>
          <w:tcPr>
            <w:tcW w:w="708" w:type="dxa"/>
            <w:gridSpan w:val="2"/>
            <w:tcBorders>
              <w:left w:val="nil"/>
              <w:bottom w:val="single" w:sz="4" w:space="0" w:color="auto"/>
            </w:tcBorders>
          </w:tcPr>
          <w:p w:rsidR="001127E0" w:rsidRPr="004903BC" w:rsidRDefault="001127E0">
            <w:pPr>
              <w:pStyle w:val="Text"/>
              <w:tabs>
                <w:tab w:val="clear" w:pos="851"/>
              </w:tabs>
              <w:rPr>
                <w:rFonts w:ascii="Times New Roman" w:hAnsi="Times New Roman"/>
                <w:sz w:val="22"/>
                <w:szCs w:val="22"/>
              </w:rPr>
            </w:pPr>
          </w:p>
        </w:tc>
        <w:tc>
          <w:tcPr>
            <w:tcW w:w="567" w:type="dxa"/>
            <w:gridSpan w:val="2"/>
            <w:tcBorders>
              <w:bottom w:val="single" w:sz="4" w:space="0" w:color="auto"/>
            </w:tcBorders>
          </w:tcPr>
          <w:p w:rsidR="001127E0" w:rsidRPr="004903BC" w:rsidRDefault="001127E0">
            <w:pPr>
              <w:pStyle w:val="Text"/>
              <w:rPr>
                <w:rFonts w:ascii="Times New Roman" w:hAnsi="Times New Roman"/>
                <w:b/>
                <w:sz w:val="22"/>
                <w:szCs w:val="22"/>
              </w:rPr>
            </w:pPr>
          </w:p>
        </w:tc>
        <w:tc>
          <w:tcPr>
            <w:tcW w:w="851" w:type="dxa"/>
            <w:gridSpan w:val="3"/>
            <w:tcBorders>
              <w:bottom w:val="single" w:sz="4" w:space="0" w:color="auto"/>
            </w:tcBorders>
          </w:tcPr>
          <w:p w:rsidR="001127E0" w:rsidRPr="004903BC" w:rsidRDefault="001127E0">
            <w:pPr>
              <w:pStyle w:val="Text"/>
              <w:tabs>
                <w:tab w:val="clear" w:pos="851"/>
              </w:tabs>
              <w:rPr>
                <w:rFonts w:ascii="Times New Roman" w:hAnsi="Times New Roman"/>
                <w:sz w:val="22"/>
                <w:szCs w:val="22"/>
              </w:rPr>
            </w:pPr>
          </w:p>
        </w:tc>
      </w:tr>
      <w:tr w:rsidR="00483F76" w:rsidRPr="004903BC" w:rsidTr="0028074C">
        <w:tblPrEx>
          <w:tblCellMar>
            <w:right w:w="108" w:type="dxa"/>
          </w:tblCellMar>
        </w:tblPrEx>
        <w:trPr>
          <w:gridAfter w:val="1"/>
          <w:wAfter w:w="36" w:type="dxa"/>
          <w:cantSplit/>
          <w:trHeight w:val="319"/>
        </w:trPr>
        <w:tc>
          <w:tcPr>
            <w:tcW w:w="436" w:type="dxa"/>
            <w:gridSpan w:val="2"/>
            <w:tcBorders>
              <w:top w:val="single" w:sz="4" w:space="0" w:color="auto"/>
              <w:left w:val="single" w:sz="4" w:space="0" w:color="auto"/>
              <w:bottom w:val="nil"/>
              <w:right w:val="single" w:sz="4" w:space="0" w:color="auto"/>
            </w:tcBorders>
          </w:tcPr>
          <w:p w:rsidR="00483F76" w:rsidRPr="004903BC" w:rsidRDefault="00483F76" w:rsidP="00483F76">
            <w:pPr>
              <w:pStyle w:val="Text"/>
              <w:tabs>
                <w:tab w:val="clear" w:pos="851"/>
              </w:tabs>
              <w:spacing w:before="120" w:after="120"/>
              <w:rPr>
                <w:rFonts w:ascii="Times New Roman" w:hAnsi="Times New Roman"/>
                <w:sz w:val="16"/>
                <w:szCs w:val="16"/>
              </w:rPr>
            </w:pPr>
          </w:p>
        </w:tc>
        <w:tc>
          <w:tcPr>
            <w:tcW w:w="6726" w:type="dxa"/>
            <w:gridSpan w:val="5"/>
            <w:tcBorders>
              <w:top w:val="single" w:sz="4" w:space="0" w:color="auto"/>
              <w:left w:val="single" w:sz="4" w:space="0" w:color="auto"/>
              <w:bottom w:val="nil"/>
              <w:right w:val="nil"/>
            </w:tcBorders>
          </w:tcPr>
          <w:p w:rsidR="00483F76" w:rsidRPr="004903BC" w:rsidRDefault="00EF27AE" w:rsidP="00483F76">
            <w:pPr>
              <w:pStyle w:val="Text"/>
              <w:tabs>
                <w:tab w:val="clear" w:pos="851"/>
              </w:tabs>
              <w:spacing w:before="120" w:after="60"/>
              <w:rPr>
                <w:rFonts w:ascii="Times New Roman" w:hAnsi="Times New Roman"/>
                <w:sz w:val="16"/>
                <w:szCs w:val="16"/>
              </w:rPr>
            </w:pPr>
            <w:r w:rsidRPr="004903BC">
              <w:rPr>
                <w:rFonts w:ascii="Times New Roman" w:hAnsi="Times New Roman"/>
                <w:b/>
                <w:i/>
                <w:sz w:val="16"/>
                <w:szCs w:val="16"/>
              </w:rPr>
              <w:t>Please tick all questions including bullet points or write N/A if not applicable</w:t>
            </w:r>
            <w:r w:rsidRPr="004903BC">
              <w:rPr>
                <w:rFonts w:ascii="Times New Roman" w:hAnsi="Times New Roman"/>
                <w:b/>
                <w:sz w:val="16"/>
                <w:szCs w:val="16"/>
              </w:rPr>
              <w:t>.</w:t>
            </w:r>
          </w:p>
        </w:tc>
        <w:tc>
          <w:tcPr>
            <w:tcW w:w="465" w:type="dxa"/>
            <w:gridSpan w:val="2"/>
            <w:tcBorders>
              <w:top w:val="single" w:sz="4" w:space="0" w:color="auto"/>
              <w:left w:val="single" w:sz="4" w:space="0" w:color="auto"/>
              <w:bottom w:val="nil"/>
              <w:right w:val="single" w:sz="4" w:space="0" w:color="auto"/>
            </w:tcBorders>
          </w:tcPr>
          <w:p w:rsidR="00483F76" w:rsidRPr="004903BC" w:rsidRDefault="000E26EB" w:rsidP="00483F76">
            <w:pPr>
              <w:pStyle w:val="Text"/>
              <w:rPr>
                <w:rFonts w:ascii="Times New Roman" w:hAnsi="Times New Roman"/>
                <w:b/>
                <w:sz w:val="16"/>
                <w:szCs w:val="16"/>
              </w:rPr>
            </w:pPr>
            <w:r w:rsidRPr="004903BC">
              <w:rPr>
                <w:rFonts w:ascii="Times New Roman" w:hAnsi="Times New Roman"/>
                <w:b/>
                <w:sz w:val="16"/>
                <w:szCs w:val="16"/>
              </w:rPr>
              <w:t>Yes</w:t>
            </w:r>
          </w:p>
        </w:tc>
        <w:tc>
          <w:tcPr>
            <w:tcW w:w="412" w:type="dxa"/>
            <w:gridSpan w:val="2"/>
            <w:tcBorders>
              <w:top w:val="single" w:sz="4" w:space="0" w:color="auto"/>
              <w:left w:val="single" w:sz="4" w:space="0" w:color="auto"/>
              <w:bottom w:val="single" w:sz="4" w:space="0" w:color="auto"/>
              <w:right w:val="single" w:sz="4" w:space="0" w:color="auto"/>
            </w:tcBorders>
          </w:tcPr>
          <w:p w:rsidR="00483F76" w:rsidRPr="004903BC" w:rsidRDefault="000E26EB" w:rsidP="00483F76">
            <w:pPr>
              <w:pStyle w:val="Text"/>
              <w:rPr>
                <w:rFonts w:ascii="Times New Roman" w:hAnsi="Times New Roman"/>
                <w:b/>
                <w:sz w:val="16"/>
                <w:szCs w:val="16"/>
              </w:rPr>
            </w:pPr>
            <w:r w:rsidRPr="004903BC">
              <w:rPr>
                <w:rFonts w:ascii="Times New Roman" w:hAnsi="Times New Roman"/>
                <w:b/>
                <w:sz w:val="16"/>
                <w:szCs w:val="16"/>
              </w:rPr>
              <w:t>No</w:t>
            </w:r>
          </w:p>
        </w:tc>
        <w:tc>
          <w:tcPr>
            <w:tcW w:w="714" w:type="dxa"/>
            <w:tcBorders>
              <w:top w:val="single" w:sz="4" w:space="0" w:color="auto"/>
              <w:left w:val="single" w:sz="4" w:space="0" w:color="auto"/>
              <w:bottom w:val="single" w:sz="4" w:space="0" w:color="auto"/>
              <w:right w:val="single" w:sz="4" w:space="0" w:color="auto"/>
            </w:tcBorders>
          </w:tcPr>
          <w:p w:rsidR="00483F76" w:rsidRPr="004903BC" w:rsidRDefault="000E26EB" w:rsidP="00483F76">
            <w:pPr>
              <w:pStyle w:val="Text"/>
              <w:rPr>
                <w:rFonts w:ascii="Times New Roman" w:hAnsi="Times New Roman"/>
                <w:b/>
                <w:sz w:val="16"/>
                <w:szCs w:val="16"/>
              </w:rPr>
            </w:pPr>
            <w:r w:rsidRPr="004903BC">
              <w:rPr>
                <w:rFonts w:ascii="Times New Roman" w:hAnsi="Times New Roman"/>
                <w:b/>
                <w:sz w:val="16"/>
                <w:szCs w:val="16"/>
              </w:rPr>
              <w:t>Unsure</w:t>
            </w:r>
          </w:p>
        </w:tc>
      </w:tr>
      <w:tr w:rsidR="001127E0" w:rsidRPr="004903BC" w:rsidTr="0028074C">
        <w:tblPrEx>
          <w:tblCellMar>
            <w:right w:w="108" w:type="dxa"/>
          </w:tblCellMar>
        </w:tblPrEx>
        <w:trPr>
          <w:gridAfter w:val="1"/>
          <w:wAfter w:w="36" w:type="dxa"/>
          <w:cantSplit/>
          <w:trHeight w:val="490"/>
        </w:trPr>
        <w:tc>
          <w:tcPr>
            <w:tcW w:w="436" w:type="dxa"/>
            <w:gridSpan w:val="2"/>
            <w:vMerge w:val="restart"/>
            <w:tcBorders>
              <w:top w:val="single" w:sz="4" w:space="0" w:color="auto"/>
              <w:bottom w:val="nil"/>
            </w:tcBorders>
          </w:tcPr>
          <w:p w:rsidR="001127E0" w:rsidRPr="004903BC" w:rsidRDefault="00B12BA8">
            <w:pPr>
              <w:pStyle w:val="Text"/>
              <w:tabs>
                <w:tab w:val="clear" w:pos="851"/>
              </w:tabs>
              <w:spacing w:before="120" w:after="120"/>
              <w:rPr>
                <w:rFonts w:ascii="Times New Roman" w:hAnsi="Times New Roman"/>
                <w:sz w:val="22"/>
                <w:szCs w:val="22"/>
              </w:rPr>
            </w:pPr>
            <w:r w:rsidRPr="004903BC">
              <w:rPr>
                <w:rFonts w:ascii="Times New Roman" w:hAnsi="Times New Roman"/>
                <w:sz w:val="22"/>
                <w:szCs w:val="22"/>
              </w:rPr>
              <w:t>4</w:t>
            </w:r>
          </w:p>
        </w:tc>
        <w:tc>
          <w:tcPr>
            <w:tcW w:w="6726" w:type="dxa"/>
            <w:gridSpan w:val="5"/>
            <w:tcBorders>
              <w:top w:val="single" w:sz="4" w:space="0" w:color="auto"/>
              <w:bottom w:val="nil"/>
              <w:right w:val="nil"/>
            </w:tcBorders>
          </w:tcPr>
          <w:p w:rsidR="005B77C8" w:rsidRPr="004903BC" w:rsidRDefault="00D15271">
            <w:pPr>
              <w:pStyle w:val="Text"/>
              <w:tabs>
                <w:tab w:val="clear" w:pos="851"/>
              </w:tabs>
              <w:spacing w:before="120" w:after="0"/>
              <w:rPr>
                <w:rFonts w:ascii="Times New Roman" w:hAnsi="Times New Roman"/>
                <w:sz w:val="22"/>
                <w:szCs w:val="22"/>
              </w:rPr>
            </w:pPr>
            <w:r>
              <w:rPr>
                <w:rFonts w:ascii="Times New Roman" w:hAnsi="Times New Roman"/>
                <w:sz w:val="22"/>
                <w:szCs w:val="22"/>
              </w:rPr>
              <w:t>Through the analysis of</w:t>
            </w:r>
            <w:r w:rsidR="000E26EB" w:rsidRPr="004903BC">
              <w:rPr>
                <w:rFonts w:ascii="Times New Roman" w:hAnsi="Times New Roman"/>
                <w:sz w:val="22"/>
                <w:szCs w:val="22"/>
              </w:rPr>
              <w:t xml:space="preserve"> good quality assessment information</w:t>
            </w:r>
            <w:r>
              <w:rPr>
                <w:rFonts w:ascii="Times New Roman" w:hAnsi="Times New Roman"/>
                <w:sz w:val="22"/>
                <w:szCs w:val="22"/>
              </w:rPr>
              <w:t>* (refer to question 9,section 1 above)</w:t>
            </w:r>
            <w:r w:rsidR="000E26EB" w:rsidRPr="004903BC">
              <w:rPr>
                <w:rFonts w:ascii="Times New Roman" w:hAnsi="Times New Roman"/>
                <w:sz w:val="22"/>
                <w:szCs w:val="22"/>
              </w:rPr>
              <w:t>, identified:</w:t>
            </w:r>
          </w:p>
        </w:tc>
        <w:tc>
          <w:tcPr>
            <w:tcW w:w="465" w:type="dxa"/>
            <w:gridSpan w:val="2"/>
            <w:tcBorders>
              <w:top w:val="single" w:sz="4" w:space="0" w:color="auto"/>
              <w:left w:val="single" w:sz="4" w:space="0" w:color="auto"/>
              <w:bottom w:val="nil"/>
            </w:tcBorders>
          </w:tcPr>
          <w:p w:rsidR="001127E0" w:rsidRPr="004903BC" w:rsidRDefault="001127E0">
            <w:pPr>
              <w:pStyle w:val="Text"/>
              <w:rPr>
                <w:rFonts w:ascii="Times New Roman" w:hAnsi="Times New Roman"/>
                <w:b/>
                <w:sz w:val="22"/>
                <w:szCs w:val="22"/>
              </w:rPr>
            </w:pPr>
          </w:p>
        </w:tc>
        <w:tc>
          <w:tcPr>
            <w:tcW w:w="412" w:type="dxa"/>
            <w:gridSpan w:val="2"/>
            <w:vMerge w:val="restart"/>
            <w:tcBorders>
              <w:top w:val="single" w:sz="4" w:space="0" w:color="auto"/>
              <w:left w:val="single" w:sz="4" w:space="0" w:color="auto"/>
            </w:tcBorders>
          </w:tcPr>
          <w:p w:rsidR="001127E0" w:rsidRPr="004903BC" w:rsidRDefault="001127E0">
            <w:pPr>
              <w:pStyle w:val="Text"/>
              <w:rPr>
                <w:rFonts w:ascii="Times New Roman" w:hAnsi="Times New Roman"/>
                <w:b/>
                <w:sz w:val="22"/>
                <w:szCs w:val="22"/>
              </w:rPr>
            </w:pPr>
          </w:p>
        </w:tc>
        <w:tc>
          <w:tcPr>
            <w:tcW w:w="714" w:type="dxa"/>
            <w:vMerge w:val="restart"/>
            <w:tcBorders>
              <w:top w:val="single" w:sz="4" w:space="0" w:color="auto"/>
              <w:left w:val="single" w:sz="4" w:space="0" w:color="auto"/>
            </w:tcBorders>
          </w:tcPr>
          <w:p w:rsidR="001127E0" w:rsidRPr="004903BC" w:rsidRDefault="001127E0">
            <w:pPr>
              <w:pStyle w:val="Text"/>
              <w:rPr>
                <w:rFonts w:ascii="Times New Roman" w:hAnsi="Times New Roman"/>
                <w:b/>
                <w:sz w:val="22"/>
                <w:szCs w:val="22"/>
              </w:rPr>
            </w:pPr>
          </w:p>
        </w:tc>
      </w:tr>
      <w:tr w:rsidR="001127E0" w:rsidRPr="004903BC" w:rsidTr="0028074C">
        <w:tblPrEx>
          <w:tblCellMar>
            <w:right w:w="108" w:type="dxa"/>
          </w:tblCellMar>
        </w:tblPrEx>
        <w:trPr>
          <w:gridAfter w:val="1"/>
          <w:wAfter w:w="36" w:type="dxa"/>
          <w:cantSplit/>
          <w:trHeight w:val="269"/>
        </w:trPr>
        <w:tc>
          <w:tcPr>
            <w:tcW w:w="436" w:type="dxa"/>
            <w:gridSpan w:val="2"/>
            <w:vMerge/>
            <w:tcBorders>
              <w:bottom w:val="nil"/>
            </w:tcBorders>
          </w:tcPr>
          <w:p w:rsidR="001127E0" w:rsidRPr="004903BC" w:rsidRDefault="001127E0">
            <w:pPr>
              <w:pStyle w:val="Text"/>
              <w:tabs>
                <w:tab w:val="clear" w:pos="851"/>
              </w:tabs>
              <w:spacing w:before="120" w:after="120"/>
              <w:rPr>
                <w:rFonts w:ascii="Times New Roman" w:hAnsi="Times New Roman"/>
                <w:sz w:val="22"/>
                <w:szCs w:val="22"/>
              </w:rPr>
            </w:pPr>
          </w:p>
        </w:tc>
        <w:tc>
          <w:tcPr>
            <w:tcW w:w="651" w:type="dxa"/>
            <w:gridSpan w:val="2"/>
            <w:tcBorders>
              <w:top w:val="nil"/>
              <w:bottom w:val="nil"/>
              <w:right w:val="nil"/>
            </w:tcBorders>
          </w:tcPr>
          <w:p w:rsidR="005B77C8" w:rsidRPr="004903BC" w:rsidRDefault="000E26EB">
            <w:pPr>
              <w:pStyle w:val="Text"/>
              <w:tabs>
                <w:tab w:val="clear" w:pos="851"/>
              </w:tabs>
              <w:spacing w:before="0" w:after="0"/>
              <w:rPr>
                <w:rFonts w:ascii="Times New Roman" w:hAnsi="Times New Roman"/>
                <w:sz w:val="22"/>
                <w:szCs w:val="22"/>
              </w:rPr>
            </w:pPr>
            <w:r w:rsidRPr="004903BC">
              <w:rPr>
                <w:rFonts w:ascii="Times New Roman" w:hAnsi="Times New Roman"/>
                <w:sz w:val="22"/>
                <w:szCs w:val="22"/>
              </w:rPr>
              <w:t>(i)</w:t>
            </w:r>
          </w:p>
        </w:tc>
        <w:tc>
          <w:tcPr>
            <w:tcW w:w="6075" w:type="dxa"/>
            <w:gridSpan w:val="3"/>
            <w:tcBorders>
              <w:top w:val="nil"/>
              <w:left w:val="nil"/>
              <w:bottom w:val="nil"/>
              <w:right w:val="single" w:sz="4" w:space="0" w:color="auto"/>
            </w:tcBorders>
          </w:tcPr>
          <w:p w:rsidR="005B77C8" w:rsidRPr="004903BC" w:rsidRDefault="000E26EB">
            <w:pPr>
              <w:pStyle w:val="Text"/>
              <w:tabs>
                <w:tab w:val="clear" w:pos="851"/>
              </w:tabs>
              <w:spacing w:before="0" w:after="0"/>
              <w:rPr>
                <w:rFonts w:ascii="Times New Roman" w:hAnsi="Times New Roman"/>
                <w:sz w:val="22"/>
                <w:szCs w:val="22"/>
              </w:rPr>
            </w:pPr>
            <w:r w:rsidRPr="004903BC">
              <w:rPr>
                <w:rFonts w:ascii="Times New Roman" w:hAnsi="Times New Roman"/>
                <w:sz w:val="22"/>
                <w:szCs w:val="22"/>
              </w:rPr>
              <w:t>students and groups of students who are not achieving?</w:t>
            </w:r>
          </w:p>
        </w:tc>
        <w:tc>
          <w:tcPr>
            <w:tcW w:w="465" w:type="dxa"/>
            <w:gridSpan w:val="2"/>
            <w:tcBorders>
              <w:top w:val="nil"/>
              <w:left w:val="single" w:sz="4" w:space="0" w:color="auto"/>
              <w:bottom w:val="single" w:sz="4" w:space="0" w:color="auto"/>
              <w:right w:val="single" w:sz="4" w:space="0" w:color="auto"/>
            </w:tcBorders>
          </w:tcPr>
          <w:p w:rsidR="001127E0" w:rsidRPr="004903BC" w:rsidRDefault="001127E0">
            <w:pPr>
              <w:pStyle w:val="Text"/>
              <w:spacing w:before="0" w:after="0"/>
              <w:rPr>
                <w:rFonts w:ascii="Times New Roman" w:hAnsi="Times New Roman"/>
                <w:b/>
                <w:sz w:val="22"/>
                <w:szCs w:val="22"/>
              </w:rPr>
            </w:pPr>
          </w:p>
        </w:tc>
        <w:tc>
          <w:tcPr>
            <w:tcW w:w="412" w:type="dxa"/>
            <w:gridSpan w:val="2"/>
            <w:vMerge/>
            <w:tcBorders>
              <w:left w:val="single" w:sz="4" w:space="0" w:color="auto"/>
              <w:bottom w:val="single" w:sz="4" w:space="0" w:color="auto"/>
              <w:right w:val="single" w:sz="4" w:space="0" w:color="auto"/>
            </w:tcBorders>
          </w:tcPr>
          <w:p w:rsidR="001127E0" w:rsidRPr="004903BC" w:rsidRDefault="001127E0">
            <w:pPr>
              <w:pStyle w:val="Text"/>
              <w:spacing w:before="0" w:after="0"/>
              <w:rPr>
                <w:rFonts w:ascii="Times New Roman" w:hAnsi="Times New Roman"/>
                <w:b/>
                <w:sz w:val="22"/>
                <w:szCs w:val="22"/>
              </w:rPr>
            </w:pPr>
          </w:p>
        </w:tc>
        <w:tc>
          <w:tcPr>
            <w:tcW w:w="714" w:type="dxa"/>
            <w:vMerge/>
            <w:tcBorders>
              <w:left w:val="single" w:sz="4" w:space="0" w:color="auto"/>
              <w:bottom w:val="single" w:sz="4" w:space="0" w:color="auto"/>
            </w:tcBorders>
          </w:tcPr>
          <w:p w:rsidR="001127E0" w:rsidRPr="004903BC" w:rsidRDefault="001127E0">
            <w:pPr>
              <w:pStyle w:val="Text"/>
              <w:spacing w:before="0" w:after="0"/>
              <w:rPr>
                <w:rFonts w:ascii="Times New Roman" w:hAnsi="Times New Roman"/>
                <w:b/>
                <w:sz w:val="22"/>
                <w:szCs w:val="22"/>
              </w:rPr>
            </w:pPr>
          </w:p>
        </w:tc>
      </w:tr>
      <w:tr w:rsidR="001127E0" w:rsidRPr="004903BC" w:rsidTr="0028074C">
        <w:tblPrEx>
          <w:tblCellMar>
            <w:right w:w="108" w:type="dxa"/>
          </w:tblCellMar>
        </w:tblPrEx>
        <w:trPr>
          <w:gridAfter w:val="1"/>
          <w:wAfter w:w="36" w:type="dxa"/>
          <w:cantSplit/>
          <w:trHeight w:val="587"/>
        </w:trPr>
        <w:tc>
          <w:tcPr>
            <w:tcW w:w="436" w:type="dxa"/>
            <w:gridSpan w:val="2"/>
            <w:vMerge/>
            <w:tcBorders>
              <w:bottom w:val="nil"/>
            </w:tcBorders>
          </w:tcPr>
          <w:p w:rsidR="001127E0" w:rsidRPr="004903BC" w:rsidRDefault="001127E0">
            <w:pPr>
              <w:pStyle w:val="Text"/>
              <w:tabs>
                <w:tab w:val="clear" w:pos="851"/>
              </w:tabs>
              <w:spacing w:before="120" w:after="120"/>
              <w:rPr>
                <w:rFonts w:ascii="Times New Roman" w:hAnsi="Times New Roman"/>
                <w:sz w:val="22"/>
                <w:szCs w:val="22"/>
              </w:rPr>
            </w:pPr>
          </w:p>
        </w:tc>
        <w:tc>
          <w:tcPr>
            <w:tcW w:w="651" w:type="dxa"/>
            <w:gridSpan w:val="2"/>
            <w:tcBorders>
              <w:top w:val="nil"/>
              <w:bottom w:val="nil"/>
              <w:right w:val="nil"/>
            </w:tcBorders>
          </w:tcPr>
          <w:p w:rsidR="005B77C8" w:rsidRPr="004903BC" w:rsidRDefault="000E26EB">
            <w:pPr>
              <w:pStyle w:val="Text"/>
              <w:tabs>
                <w:tab w:val="clear" w:pos="851"/>
              </w:tabs>
              <w:spacing w:before="0" w:after="0"/>
              <w:rPr>
                <w:rFonts w:ascii="Times New Roman" w:hAnsi="Times New Roman"/>
                <w:sz w:val="22"/>
                <w:szCs w:val="22"/>
              </w:rPr>
            </w:pPr>
            <w:r w:rsidRPr="004903BC">
              <w:rPr>
                <w:rFonts w:ascii="Times New Roman" w:hAnsi="Times New Roman"/>
                <w:sz w:val="22"/>
                <w:szCs w:val="22"/>
              </w:rPr>
              <w:t>(ii)</w:t>
            </w:r>
          </w:p>
        </w:tc>
        <w:tc>
          <w:tcPr>
            <w:tcW w:w="6075" w:type="dxa"/>
            <w:gridSpan w:val="3"/>
            <w:tcBorders>
              <w:top w:val="nil"/>
              <w:left w:val="nil"/>
              <w:bottom w:val="nil"/>
              <w:right w:val="nil"/>
            </w:tcBorders>
          </w:tcPr>
          <w:p w:rsidR="005B77C8" w:rsidRPr="004903BC" w:rsidRDefault="000E26EB">
            <w:pPr>
              <w:pStyle w:val="Text"/>
              <w:tabs>
                <w:tab w:val="clear" w:pos="851"/>
              </w:tabs>
              <w:spacing w:before="0" w:after="0"/>
              <w:rPr>
                <w:rFonts w:ascii="Times New Roman" w:hAnsi="Times New Roman"/>
                <w:sz w:val="22"/>
                <w:szCs w:val="22"/>
              </w:rPr>
            </w:pPr>
            <w:r w:rsidRPr="004903BC">
              <w:rPr>
                <w:rFonts w:ascii="Times New Roman" w:hAnsi="Times New Roman"/>
                <w:sz w:val="22"/>
                <w:szCs w:val="22"/>
              </w:rPr>
              <w:t>students and groups of students who are at risk of not</w:t>
            </w:r>
            <w:r w:rsidR="001650C7">
              <w:rPr>
                <w:rFonts w:ascii="Times New Roman" w:hAnsi="Times New Roman"/>
                <w:sz w:val="22"/>
                <w:szCs w:val="22"/>
              </w:rPr>
              <w:t xml:space="preserve"> progressing and/or</w:t>
            </w:r>
            <w:r w:rsidRPr="004903BC">
              <w:rPr>
                <w:rFonts w:ascii="Times New Roman" w:hAnsi="Times New Roman"/>
                <w:sz w:val="22"/>
                <w:szCs w:val="22"/>
              </w:rPr>
              <w:t xml:space="preserve"> achieving?</w:t>
            </w:r>
          </w:p>
        </w:tc>
        <w:tc>
          <w:tcPr>
            <w:tcW w:w="465" w:type="dxa"/>
            <w:gridSpan w:val="2"/>
            <w:tcBorders>
              <w:top w:val="nil"/>
              <w:bottom w:val="single" w:sz="4" w:space="0" w:color="auto"/>
              <w:right w:val="single" w:sz="4" w:space="0" w:color="auto"/>
            </w:tcBorders>
          </w:tcPr>
          <w:p w:rsidR="001127E0" w:rsidRPr="004903BC" w:rsidRDefault="001127E0">
            <w:pPr>
              <w:pStyle w:val="Text"/>
              <w:spacing w:before="0" w:after="0"/>
              <w:rPr>
                <w:rFonts w:ascii="Times New Roman" w:hAnsi="Times New Roman"/>
                <w:b/>
                <w:sz w:val="22"/>
                <w:szCs w:val="22"/>
              </w:rPr>
            </w:pPr>
          </w:p>
        </w:tc>
        <w:tc>
          <w:tcPr>
            <w:tcW w:w="412" w:type="dxa"/>
            <w:gridSpan w:val="2"/>
            <w:tcBorders>
              <w:top w:val="nil"/>
              <w:bottom w:val="single" w:sz="4" w:space="0" w:color="auto"/>
              <w:right w:val="single" w:sz="4" w:space="0" w:color="auto"/>
            </w:tcBorders>
          </w:tcPr>
          <w:p w:rsidR="001127E0" w:rsidRPr="004903BC" w:rsidRDefault="001127E0">
            <w:pPr>
              <w:pStyle w:val="Text"/>
              <w:spacing w:before="0" w:after="0"/>
              <w:rPr>
                <w:rFonts w:ascii="Times New Roman" w:hAnsi="Times New Roman"/>
                <w:b/>
                <w:sz w:val="22"/>
                <w:szCs w:val="22"/>
              </w:rPr>
            </w:pPr>
          </w:p>
        </w:tc>
        <w:tc>
          <w:tcPr>
            <w:tcW w:w="714" w:type="dxa"/>
            <w:tcBorders>
              <w:top w:val="nil"/>
              <w:bottom w:val="single" w:sz="4" w:space="0" w:color="auto"/>
              <w:right w:val="single" w:sz="4" w:space="0" w:color="auto"/>
            </w:tcBorders>
          </w:tcPr>
          <w:p w:rsidR="001127E0" w:rsidRPr="004903BC" w:rsidRDefault="001127E0">
            <w:pPr>
              <w:pStyle w:val="Text"/>
              <w:spacing w:before="0" w:after="0"/>
              <w:rPr>
                <w:rFonts w:ascii="Times New Roman" w:hAnsi="Times New Roman"/>
                <w:b/>
                <w:sz w:val="22"/>
                <w:szCs w:val="22"/>
              </w:rPr>
            </w:pPr>
          </w:p>
        </w:tc>
      </w:tr>
      <w:tr w:rsidR="001127E0" w:rsidRPr="004903BC" w:rsidTr="0028074C">
        <w:tblPrEx>
          <w:tblCellMar>
            <w:right w:w="108" w:type="dxa"/>
          </w:tblCellMar>
        </w:tblPrEx>
        <w:trPr>
          <w:gridAfter w:val="1"/>
          <w:wAfter w:w="36" w:type="dxa"/>
          <w:cantSplit/>
          <w:trHeight w:val="531"/>
        </w:trPr>
        <w:tc>
          <w:tcPr>
            <w:tcW w:w="436" w:type="dxa"/>
            <w:gridSpan w:val="2"/>
            <w:vMerge/>
            <w:tcBorders>
              <w:bottom w:val="nil"/>
            </w:tcBorders>
          </w:tcPr>
          <w:p w:rsidR="001127E0" w:rsidRPr="004903BC" w:rsidRDefault="001127E0">
            <w:pPr>
              <w:pStyle w:val="Text"/>
              <w:tabs>
                <w:tab w:val="clear" w:pos="851"/>
              </w:tabs>
              <w:spacing w:before="120" w:after="120"/>
              <w:rPr>
                <w:rFonts w:ascii="Times New Roman" w:hAnsi="Times New Roman"/>
                <w:sz w:val="22"/>
                <w:szCs w:val="22"/>
              </w:rPr>
            </w:pPr>
          </w:p>
        </w:tc>
        <w:tc>
          <w:tcPr>
            <w:tcW w:w="651" w:type="dxa"/>
            <w:gridSpan w:val="2"/>
            <w:tcBorders>
              <w:top w:val="nil"/>
              <w:bottom w:val="nil"/>
              <w:right w:val="nil"/>
            </w:tcBorders>
          </w:tcPr>
          <w:p w:rsidR="005B77C8" w:rsidRPr="004903BC" w:rsidRDefault="000E26EB">
            <w:pPr>
              <w:pStyle w:val="Text"/>
              <w:tabs>
                <w:tab w:val="clear" w:pos="851"/>
              </w:tabs>
              <w:spacing w:before="0" w:after="0"/>
              <w:rPr>
                <w:rFonts w:ascii="Times New Roman" w:hAnsi="Times New Roman"/>
                <w:sz w:val="22"/>
                <w:szCs w:val="22"/>
              </w:rPr>
            </w:pPr>
            <w:r w:rsidRPr="004903BC">
              <w:rPr>
                <w:rFonts w:ascii="Times New Roman" w:hAnsi="Times New Roman"/>
                <w:sz w:val="22"/>
                <w:szCs w:val="22"/>
              </w:rPr>
              <w:t>(iii)</w:t>
            </w:r>
          </w:p>
        </w:tc>
        <w:tc>
          <w:tcPr>
            <w:tcW w:w="6075" w:type="dxa"/>
            <w:gridSpan w:val="3"/>
            <w:tcBorders>
              <w:top w:val="nil"/>
              <w:left w:val="nil"/>
              <w:bottom w:val="nil"/>
              <w:right w:val="nil"/>
            </w:tcBorders>
          </w:tcPr>
          <w:p w:rsidR="005B77C8" w:rsidRPr="004903BC" w:rsidRDefault="000E26EB">
            <w:pPr>
              <w:pStyle w:val="Text"/>
              <w:tabs>
                <w:tab w:val="clear" w:pos="851"/>
              </w:tabs>
              <w:spacing w:before="0" w:after="0"/>
              <w:rPr>
                <w:rFonts w:ascii="Times New Roman" w:hAnsi="Times New Roman"/>
                <w:sz w:val="22"/>
                <w:szCs w:val="22"/>
              </w:rPr>
            </w:pPr>
            <w:r w:rsidRPr="004903BC">
              <w:rPr>
                <w:rFonts w:ascii="Times New Roman" w:hAnsi="Times New Roman"/>
                <w:sz w:val="22"/>
                <w:szCs w:val="22"/>
              </w:rPr>
              <w:t>students and groups of students who have special needs (including gifted and talented students)?</w:t>
            </w:r>
          </w:p>
        </w:tc>
        <w:tc>
          <w:tcPr>
            <w:tcW w:w="465" w:type="dxa"/>
            <w:gridSpan w:val="2"/>
            <w:tcBorders>
              <w:top w:val="nil"/>
              <w:bottom w:val="single" w:sz="4" w:space="0" w:color="auto"/>
              <w:right w:val="single" w:sz="4" w:space="0" w:color="auto"/>
            </w:tcBorders>
          </w:tcPr>
          <w:p w:rsidR="001127E0" w:rsidRPr="004903BC" w:rsidRDefault="001127E0">
            <w:pPr>
              <w:pStyle w:val="Text"/>
              <w:spacing w:before="0" w:after="0"/>
              <w:rPr>
                <w:rFonts w:ascii="Times New Roman" w:hAnsi="Times New Roman"/>
                <w:b/>
                <w:sz w:val="22"/>
                <w:szCs w:val="22"/>
              </w:rPr>
            </w:pPr>
          </w:p>
        </w:tc>
        <w:tc>
          <w:tcPr>
            <w:tcW w:w="412" w:type="dxa"/>
            <w:gridSpan w:val="2"/>
            <w:tcBorders>
              <w:top w:val="nil"/>
              <w:bottom w:val="single" w:sz="4" w:space="0" w:color="auto"/>
              <w:right w:val="single" w:sz="4" w:space="0" w:color="auto"/>
            </w:tcBorders>
          </w:tcPr>
          <w:p w:rsidR="001127E0" w:rsidRPr="004903BC" w:rsidRDefault="001127E0">
            <w:pPr>
              <w:pStyle w:val="Text"/>
              <w:spacing w:before="0" w:after="0"/>
              <w:rPr>
                <w:rFonts w:ascii="Times New Roman" w:hAnsi="Times New Roman"/>
                <w:b/>
                <w:sz w:val="22"/>
                <w:szCs w:val="22"/>
              </w:rPr>
            </w:pPr>
          </w:p>
        </w:tc>
        <w:tc>
          <w:tcPr>
            <w:tcW w:w="714" w:type="dxa"/>
            <w:tcBorders>
              <w:top w:val="nil"/>
              <w:bottom w:val="single" w:sz="4" w:space="0" w:color="auto"/>
              <w:right w:val="single" w:sz="4" w:space="0" w:color="auto"/>
            </w:tcBorders>
          </w:tcPr>
          <w:p w:rsidR="001127E0" w:rsidRPr="004903BC" w:rsidRDefault="001127E0">
            <w:pPr>
              <w:pStyle w:val="Text"/>
              <w:spacing w:before="0" w:after="0"/>
              <w:rPr>
                <w:rFonts w:ascii="Times New Roman" w:hAnsi="Times New Roman"/>
                <w:b/>
                <w:sz w:val="22"/>
                <w:szCs w:val="22"/>
              </w:rPr>
            </w:pPr>
          </w:p>
        </w:tc>
      </w:tr>
      <w:tr w:rsidR="001127E0" w:rsidRPr="004903BC" w:rsidTr="0028074C">
        <w:tblPrEx>
          <w:tblCellMar>
            <w:right w:w="108" w:type="dxa"/>
          </w:tblCellMar>
        </w:tblPrEx>
        <w:trPr>
          <w:gridAfter w:val="1"/>
          <w:wAfter w:w="36" w:type="dxa"/>
          <w:cantSplit/>
          <w:trHeight w:val="375"/>
        </w:trPr>
        <w:tc>
          <w:tcPr>
            <w:tcW w:w="436" w:type="dxa"/>
            <w:gridSpan w:val="2"/>
            <w:vMerge/>
            <w:tcBorders>
              <w:bottom w:val="single" w:sz="4" w:space="0" w:color="auto"/>
            </w:tcBorders>
          </w:tcPr>
          <w:p w:rsidR="001127E0" w:rsidRPr="004903BC" w:rsidRDefault="001127E0">
            <w:pPr>
              <w:pStyle w:val="Text"/>
              <w:tabs>
                <w:tab w:val="clear" w:pos="851"/>
              </w:tabs>
              <w:spacing w:before="120" w:after="120"/>
              <w:rPr>
                <w:rFonts w:ascii="Times New Roman" w:hAnsi="Times New Roman"/>
                <w:sz w:val="22"/>
                <w:szCs w:val="22"/>
              </w:rPr>
            </w:pPr>
          </w:p>
        </w:tc>
        <w:tc>
          <w:tcPr>
            <w:tcW w:w="651" w:type="dxa"/>
            <w:gridSpan w:val="2"/>
            <w:tcBorders>
              <w:top w:val="nil"/>
              <w:bottom w:val="single" w:sz="4" w:space="0" w:color="auto"/>
              <w:right w:val="nil"/>
            </w:tcBorders>
          </w:tcPr>
          <w:p w:rsidR="005B77C8" w:rsidRPr="004903BC" w:rsidRDefault="000E26EB">
            <w:pPr>
              <w:pStyle w:val="Text"/>
              <w:tabs>
                <w:tab w:val="clear" w:pos="851"/>
              </w:tabs>
              <w:spacing w:before="0" w:after="0"/>
              <w:rPr>
                <w:rFonts w:ascii="Times New Roman" w:hAnsi="Times New Roman"/>
                <w:sz w:val="22"/>
                <w:szCs w:val="22"/>
              </w:rPr>
            </w:pPr>
            <w:r w:rsidRPr="004903BC">
              <w:rPr>
                <w:rFonts w:ascii="Times New Roman" w:hAnsi="Times New Roman"/>
                <w:sz w:val="22"/>
                <w:szCs w:val="22"/>
              </w:rPr>
              <w:t>(iv)</w:t>
            </w:r>
          </w:p>
        </w:tc>
        <w:tc>
          <w:tcPr>
            <w:tcW w:w="6075" w:type="dxa"/>
            <w:gridSpan w:val="3"/>
            <w:tcBorders>
              <w:top w:val="nil"/>
              <w:left w:val="nil"/>
              <w:bottom w:val="single" w:sz="4" w:space="0" w:color="auto"/>
              <w:right w:val="nil"/>
            </w:tcBorders>
          </w:tcPr>
          <w:p w:rsidR="005B77C8" w:rsidRDefault="000E26EB">
            <w:pPr>
              <w:pStyle w:val="Text"/>
              <w:tabs>
                <w:tab w:val="clear" w:pos="851"/>
              </w:tabs>
              <w:spacing w:before="0" w:after="0"/>
              <w:rPr>
                <w:rFonts w:ascii="Times New Roman" w:hAnsi="Times New Roman"/>
                <w:sz w:val="22"/>
                <w:szCs w:val="22"/>
              </w:rPr>
            </w:pPr>
            <w:r w:rsidRPr="004903BC">
              <w:rPr>
                <w:rFonts w:ascii="Times New Roman" w:hAnsi="Times New Roman"/>
                <w:sz w:val="22"/>
                <w:szCs w:val="22"/>
              </w:rPr>
              <w:t>aspects of the curriculum which require particular attention?</w:t>
            </w:r>
          </w:p>
          <w:p w:rsidR="001650C7" w:rsidRPr="004903BC" w:rsidRDefault="001650C7">
            <w:pPr>
              <w:pStyle w:val="Text"/>
              <w:tabs>
                <w:tab w:val="clear" w:pos="851"/>
              </w:tabs>
              <w:spacing w:before="0" w:after="0"/>
              <w:rPr>
                <w:rFonts w:ascii="Times New Roman" w:hAnsi="Times New Roman"/>
                <w:sz w:val="22"/>
                <w:szCs w:val="22"/>
              </w:rPr>
            </w:pPr>
            <w:r>
              <w:rPr>
                <w:rFonts w:ascii="Times New Roman" w:hAnsi="Times New Roman"/>
                <w:sz w:val="22"/>
                <w:szCs w:val="22"/>
              </w:rPr>
              <w:t>[NAG 1(c)]</w:t>
            </w:r>
          </w:p>
        </w:tc>
        <w:tc>
          <w:tcPr>
            <w:tcW w:w="465" w:type="dxa"/>
            <w:gridSpan w:val="2"/>
            <w:tcBorders>
              <w:top w:val="nil"/>
              <w:bottom w:val="single" w:sz="4" w:space="0" w:color="auto"/>
              <w:right w:val="single" w:sz="4" w:space="0" w:color="auto"/>
            </w:tcBorders>
          </w:tcPr>
          <w:p w:rsidR="001127E0" w:rsidRPr="004903BC" w:rsidRDefault="001127E0">
            <w:pPr>
              <w:pStyle w:val="Text"/>
              <w:spacing w:before="0" w:after="0"/>
              <w:rPr>
                <w:rFonts w:ascii="Times New Roman" w:hAnsi="Times New Roman"/>
                <w:b/>
                <w:sz w:val="22"/>
                <w:szCs w:val="22"/>
              </w:rPr>
            </w:pPr>
          </w:p>
        </w:tc>
        <w:tc>
          <w:tcPr>
            <w:tcW w:w="412" w:type="dxa"/>
            <w:gridSpan w:val="2"/>
            <w:tcBorders>
              <w:top w:val="nil"/>
              <w:bottom w:val="single" w:sz="4" w:space="0" w:color="auto"/>
              <w:right w:val="single" w:sz="4" w:space="0" w:color="auto"/>
            </w:tcBorders>
          </w:tcPr>
          <w:p w:rsidR="001127E0" w:rsidRPr="004903BC" w:rsidRDefault="001127E0">
            <w:pPr>
              <w:pStyle w:val="Text"/>
              <w:spacing w:before="0" w:after="0"/>
              <w:rPr>
                <w:rFonts w:ascii="Times New Roman" w:hAnsi="Times New Roman"/>
                <w:b/>
                <w:sz w:val="22"/>
                <w:szCs w:val="22"/>
              </w:rPr>
            </w:pPr>
          </w:p>
        </w:tc>
        <w:tc>
          <w:tcPr>
            <w:tcW w:w="714" w:type="dxa"/>
            <w:tcBorders>
              <w:top w:val="nil"/>
              <w:bottom w:val="single" w:sz="4" w:space="0" w:color="auto"/>
              <w:right w:val="single" w:sz="4" w:space="0" w:color="auto"/>
            </w:tcBorders>
          </w:tcPr>
          <w:p w:rsidR="001127E0" w:rsidRPr="004903BC" w:rsidRDefault="001127E0">
            <w:pPr>
              <w:pStyle w:val="Text"/>
              <w:spacing w:before="0" w:after="0"/>
              <w:rPr>
                <w:rFonts w:ascii="Times New Roman" w:hAnsi="Times New Roman"/>
                <w:b/>
                <w:sz w:val="22"/>
                <w:szCs w:val="22"/>
              </w:rPr>
            </w:pPr>
          </w:p>
        </w:tc>
      </w:tr>
      <w:tr w:rsidR="001127E0" w:rsidRPr="004903BC" w:rsidTr="0028074C">
        <w:tblPrEx>
          <w:tblCellMar>
            <w:right w:w="108" w:type="dxa"/>
          </w:tblCellMar>
        </w:tblPrEx>
        <w:trPr>
          <w:gridAfter w:val="1"/>
          <w:wAfter w:w="36" w:type="dxa"/>
        </w:trPr>
        <w:tc>
          <w:tcPr>
            <w:tcW w:w="436" w:type="dxa"/>
            <w:gridSpan w:val="2"/>
            <w:tcBorders>
              <w:top w:val="single" w:sz="4" w:space="0" w:color="auto"/>
            </w:tcBorders>
          </w:tcPr>
          <w:p w:rsidR="001127E0" w:rsidRPr="004903BC" w:rsidRDefault="00B12BA8">
            <w:pPr>
              <w:pStyle w:val="Text"/>
              <w:tabs>
                <w:tab w:val="clear" w:pos="851"/>
              </w:tabs>
              <w:rPr>
                <w:rFonts w:ascii="Times New Roman" w:hAnsi="Times New Roman"/>
                <w:sz w:val="22"/>
                <w:szCs w:val="22"/>
              </w:rPr>
            </w:pPr>
            <w:r w:rsidRPr="004903BC">
              <w:rPr>
                <w:rFonts w:ascii="Times New Roman" w:hAnsi="Times New Roman"/>
                <w:sz w:val="22"/>
                <w:szCs w:val="22"/>
              </w:rPr>
              <w:t>5</w:t>
            </w:r>
          </w:p>
        </w:tc>
        <w:tc>
          <w:tcPr>
            <w:tcW w:w="6726" w:type="dxa"/>
            <w:gridSpan w:val="5"/>
            <w:tcBorders>
              <w:top w:val="single" w:sz="4" w:space="0" w:color="auto"/>
              <w:bottom w:val="single" w:sz="4" w:space="0" w:color="auto"/>
            </w:tcBorders>
          </w:tcPr>
          <w:p w:rsidR="001127E0" w:rsidRDefault="000E26EB">
            <w:pPr>
              <w:pStyle w:val="Text"/>
              <w:tabs>
                <w:tab w:val="clear" w:pos="851"/>
              </w:tabs>
              <w:spacing w:before="120" w:after="60"/>
              <w:rPr>
                <w:rFonts w:ascii="Times New Roman" w:hAnsi="Times New Roman"/>
                <w:sz w:val="22"/>
                <w:szCs w:val="22"/>
              </w:rPr>
            </w:pPr>
            <w:r w:rsidRPr="004903BC">
              <w:rPr>
                <w:rFonts w:ascii="Times New Roman" w:hAnsi="Times New Roman"/>
                <w:sz w:val="22"/>
                <w:szCs w:val="22"/>
              </w:rPr>
              <w:t>Developed and implemented teaching and learning strategies to address the needs of students and aspects o</w:t>
            </w:r>
            <w:r w:rsidR="00B12BA8" w:rsidRPr="004903BC">
              <w:rPr>
                <w:rFonts w:ascii="Times New Roman" w:hAnsi="Times New Roman"/>
                <w:sz w:val="22"/>
                <w:szCs w:val="22"/>
              </w:rPr>
              <w:t>f the curriculum identified in 4</w:t>
            </w:r>
            <w:r w:rsidRPr="004903BC">
              <w:rPr>
                <w:rFonts w:ascii="Times New Roman" w:hAnsi="Times New Roman"/>
                <w:sz w:val="22"/>
                <w:szCs w:val="22"/>
              </w:rPr>
              <w:t xml:space="preserve"> above?</w:t>
            </w:r>
          </w:p>
          <w:p w:rsidR="00AB7E99" w:rsidRPr="004903BC" w:rsidRDefault="00AB7E99">
            <w:pPr>
              <w:pStyle w:val="Text"/>
              <w:tabs>
                <w:tab w:val="clear" w:pos="851"/>
              </w:tabs>
              <w:spacing w:before="120" w:after="60"/>
              <w:rPr>
                <w:rFonts w:ascii="Times New Roman" w:hAnsi="Times New Roman"/>
                <w:sz w:val="22"/>
                <w:szCs w:val="22"/>
              </w:rPr>
            </w:pPr>
            <w:r>
              <w:rPr>
                <w:rFonts w:ascii="Times New Roman" w:hAnsi="Times New Roman"/>
                <w:sz w:val="22"/>
                <w:szCs w:val="22"/>
              </w:rPr>
              <w:t>[NAG 1(d)]</w:t>
            </w:r>
          </w:p>
        </w:tc>
        <w:tc>
          <w:tcPr>
            <w:tcW w:w="465" w:type="dxa"/>
            <w:gridSpan w:val="2"/>
            <w:tcBorders>
              <w:top w:val="single" w:sz="4" w:space="0" w:color="auto"/>
            </w:tcBorders>
          </w:tcPr>
          <w:p w:rsidR="001127E0" w:rsidRPr="004903BC" w:rsidRDefault="001127E0">
            <w:pPr>
              <w:pStyle w:val="Text"/>
              <w:tabs>
                <w:tab w:val="clear" w:pos="851"/>
              </w:tabs>
              <w:rPr>
                <w:rFonts w:ascii="Times New Roman" w:hAnsi="Times New Roman"/>
                <w:sz w:val="22"/>
                <w:szCs w:val="22"/>
              </w:rPr>
            </w:pPr>
          </w:p>
        </w:tc>
        <w:tc>
          <w:tcPr>
            <w:tcW w:w="412" w:type="dxa"/>
            <w:gridSpan w:val="2"/>
            <w:tcBorders>
              <w:top w:val="single" w:sz="4" w:space="0" w:color="auto"/>
            </w:tcBorders>
          </w:tcPr>
          <w:p w:rsidR="001127E0" w:rsidRPr="004903BC" w:rsidRDefault="001127E0">
            <w:pPr>
              <w:pStyle w:val="Text"/>
              <w:tabs>
                <w:tab w:val="clear" w:pos="851"/>
              </w:tabs>
              <w:rPr>
                <w:rFonts w:ascii="Times New Roman" w:hAnsi="Times New Roman"/>
                <w:sz w:val="22"/>
                <w:szCs w:val="22"/>
              </w:rPr>
            </w:pPr>
          </w:p>
        </w:tc>
        <w:tc>
          <w:tcPr>
            <w:tcW w:w="714" w:type="dxa"/>
            <w:tcBorders>
              <w:top w:val="single" w:sz="4" w:space="0" w:color="auto"/>
            </w:tcBorders>
          </w:tcPr>
          <w:p w:rsidR="001127E0" w:rsidRPr="004903BC" w:rsidRDefault="001127E0">
            <w:pPr>
              <w:pStyle w:val="Text"/>
              <w:rPr>
                <w:rFonts w:ascii="Times New Roman" w:hAnsi="Times New Roman"/>
                <w:b/>
                <w:sz w:val="22"/>
                <w:szCs w:val="22"/>
              </w:rPr>
            </w:pPr>
          </w:p>
        </w:tc>
      </w:tr>
      <w:tr w:rsidR="001127E0" w:rsidRPr="004903BC" w:rsidTr="0028074C">
        <w:tblPrEx>
          <w:tblCellMar>
            <w:right w:w="108" w:type="dxa"/>
          </w:tblCellMar>
        </w:tblPrEx>
        <w:trPr>
          <w:gridAfter w:val="1"/>
          <w:wAfter w:w="36" w:type="dxa"/>
        </w:trPr>
        <w:tc>
          <w:tcPr>
            <w:tcW w:w="436" w:type="dxa"/>
            <w:gridSpan w:val="2"/>
          </w:tcPr>
          <w:p w:rsidR="001127E0" w:rsidRPr="004903BC" w:rsidRDefault="00B12BA8">
            <w:pPr>
              <w:pStyle w:val="Text"/>
              <w:tabs>
                <w:tab w:val="clear" w:pos="851"/>
              </w:tabs>
              <w:spacing w:before="60" w:after="60"/>
              <w:rPr>
                <w:rFonts w:ascii="Times New Roman" w:hAnsi="Times New Roman"/>
                <w:sz w:val="22"/>
                <w:szCs w:val="22"/>
              </w:rPr>
            </w:pPr>
            <w:r w:rsidRPr="004903BC">
              <w:rPr>
                <w:rFonts w:ascii="Times New Roman" w:hAnsi="Times New Roman"/>
                <w:sz w:val="22"/>
                <w:szCs w:val="22"/>
              </w:rPr>
              <w:t>6</w:t>
            </w:r>
          </w:p>
        </w:tc>
        <w:tc>
          <w:tcPr>
            <w:tcW w:w="6726" w:type="dxa"/>
            <w:gridSpan w:val="5"/>
            <w:tcBorders>
              <w:top w:val="single" w:sz="4" w:space="0" w:color="auto"/>
            </w:tcBorders>
          </w:tcPr>
          <w:p w:rsidR="005B77C8" w:rsidRPr="004903BC" w:rsidRDefault="000E26EB">
            <w:pPr>
              <w:pStyle w:val="Text"/>
              <w:tabs>
                <w:tab w:val="clear" w:pos="851"/>
              </w:tabs>
              <w:spacing w:before="60" w:after="60"/>
              <w:rPr>
                <w:rFonts w:ascii="Times New Roman" w:hAnsi="Times New Roman"/>
                <w:sz w:val="22"/>
                <w:szCs w:val="22"/>
              </w:rPr>
            </w:pPr>
            <w:r w:rsidRPr="004903BC">
              <w:rPr>
                <w:rFonts w:ascii="Times New Roman" w:hAnsi="Times New Roman"/>
                <w:sz w:val="22"/>
                <w:szCs w:val="22"/>
              </w:rPr>
              <w:t>In consultation with the school's Māori community, developed and made known to the school's community, policies and/or procedures, plans and targets for improving the achievement of Māori students?</w:t>
            </w:r>
            <w:r w:rsidR="000D4A4F">
              <w:rPr>
                <w:rFonts w:ascii="Times New Roman" w:hAnsi="Times New Roman"/>
                <w:sz w:val="22"/>
                <w:szCs w:val="22"/>
              </w:rPr>
              <w:t>[NAG 1(e)]</w:t>
            </w:r>
          </w:p>
        </w:tc>
        <w:tc>
          <w:tcPr>
            <w:tcW w:w="465" w:type="dxa"/>
            <w:gridSpan w:val="2"/>
          </w:tcPr>
          <w:p w:rsidR="001127E0" w:rsidRPr="004903BC" w:rsidRDefault="001127E0">
            <w:pPr>
              <w:pStyle w:val="Text"/>
              <w:tabs>
                <w:tab w:val="clear" w:pos="851"/>
              </w:tabs>
              <w:rPr>
                <w:rFonts w:ascii="Times New Roman" w:hAnsi="Times New Roman"/>
                <w:sz w:val="22"/>
                <w:szCs w:val="22"/>
              </w:rPr>
            </w:pPr>
          </w:p>
        </w:tc>
        <w:tc>
          <w:tcPr>
            <w:tcW w:w="412" w:type="dxa"/>
            <w:gridSpan w:val="2"/>
          </w:tcPr>
          <w:p w:rsidR="001127E0" w:rsidRPr="004903BC" w:rsidRDefault="001127E0">
            <w:pPr>
              <w:pStyle w:val="Text"/>
              <w:tabs>
                <w:tab w:val="clear" w:pos="851"/>
              </w:tabs>
              <w:rPr>
                <w:rFonts w:ascii="Times New Roman" w:hAnsi="Times New Roman"/>
                <w:sz w:val="22"/>
                <w:szCs w:val="22"/>
              </w:rPr>
            </w:pPr>
          </w:p>
        </w:tc>
        <w:tc>
          <w:tcPr>
            <w:tcW w:w="714" w:type="dxa"/>
          </w:tcPr>
          <w:p w:rsidR="001127E0" w:rsidRPr="004903BC" w:rsidRDefault="001127E0">
            <w:pPr>
              <w:pStyle w:val="Text"/>
              <w:tabs>
                <w:tab w:val="clear" w:pos="851"/>
              </w:tabs>
              <w:rPr>
                <w:rFonts w:ascii="Times New Roman" w:hAnsi="Times New Roman"/>
                <w:sz w:val="22"/>
                <w:szCs w:val="22"/>
              </w:rPr>
            </w:pPr>
          </w:p>
        </w:tc>
      </w:tr>
      <w:tr w:rsidR="001127E0" w:rsidRPr="004903BC" w:rsidTr="0028074C">
        <w:tblPrEx>
          <w:tblCellMar>
            <w:right w:w="108" w:type="dxa"/>
          </w:tblCellMar>
        </w:tblPrEx>
        <w:trPr>
          <w:gridAfter w:val="1"/>
          <w:wAfter w:w="36" w:type="dxa"/>
          <w:trHeight w:val="1419"/>
        </w:trPr>
        <w:tc>
          <w:tcPr>
            <w:tcW w:w="436" w:type="dxa"/>
            <w:gridSpan w:val="2"/>
          </w:tcPr>
          <w:p w:rsidR="001127E0" w:rsidRPr="004903BC" w:rsidRDefault="00B12BA8">
            <w:pPr>
              <w:pStyle w:val="Text"/>
              <w:tabs>
                <w:tab w:val="clear" w:pos="851"/>
              </w:tabs>
              <w:rPr>
                <w:rFonts w:ascii="Times New Roman" w:hAnsi="Times New Roman"/>
                <w:sz w:val="22"/>
                <w:szCs w:val="22"/>
              </w:rPr>
            </w:pPr>
            <w:r w:rsidRPr="004903BC">
              <w:rPr>
                <w:rFonts w:ascii="Times New Roman" w:hAnsi="Times New Roman"/>
                <w:sz w:val="22"/>
                <w:szCs w:val="22"/>
              </w:rPr>
              <w:t>7</w:t>
            </w:r>
          </w:p>
        </w:tc>
        <w:tc>
          <w:tcPr>
            <w:tcW w:w="6726" w:type="dxa"/>
            <w:gridSpan w:val="5"/>
          </w:tcPr>
          <w:p w:rsidR="001127E0" w:rsidRPr="004903BC" w:rsidRDefault="000E26EB" w:rsidP="00E738FC">
            <w:pPr>
              <w:pStyle w:val="Text"/>
              <w:tabs>
                <w:tab w:val="clear" w:pos="851"/>
              </w:tabs>
              <w:spacing w:before="120" w:after="60"/>
              <w:rPr>
                <w:rFonts w:ascii="Times New Roman" w:hAnsi="Times New Roman"/>
                <w:sz w:val="22"/>
                <w:szCs w:val="22"/>
              </w:rPr>
            </w:pPr>
            <w:r w:rsidRPr="004903BC">
              <w:rPr>
                <w:rFonts w:ascii="Times New Roman" w:hAnsi="Times New Roman"/>
                <w:sz w:val="22"/>
                <w:szCs w:val="22"/>
              </w:rPr>
              <w:t>Provided appropriate career education and guidance for all students in Year 7 and above, with a particular emphasis on specific career guidance for those students who have been identified by the school as being at risk of leaving school unprepared for the transition to the workplace or further education/training?</w:t>
            </w:r>
            <w:r w:rsidR="00862AA2" w:rsidRPr="004903BC">
              <w:rPr>
                <w:rFonts w:ascii="Times New Roman" w:hAnsi="Times New Roman"/>
                <w:sz w:val="22"/>
                <w:szCs w:val="22"/>
              </w:rPr>
              <w:t xml:space="preserve"> [NAG 1(</w:t>
            </w:r>
            <w:r w:rsidR="00192B79" w:rsidRPr="004903BC">
              <w:rPr>
                <w:rFonts w:ascii="Times New Roman" w:hAnsi="Times New Roman"/>
                <w:sz w:val="22"/>
                <w:szCs w:val="22"/>
              </w:rPr>
              <w:t>f)</w:t>
            </w:r>
            <w:r w:rsidR="00862AA2" w:rsidRPr="004903BC">
              <w:rPr>
                <w:rFonts w:ascii="Times New Roman" w:hAnsi="Times New Roman"/>
                <w:sz w:val="22"/>
                <w:szCs w:val="22"/>
              </w:rPr>
              <w:t>]</w:t>
            </w:r>
          </w:p>
        </w:tc>
        <w:tc>
          <w:tcPr>
            <w:tcW w:w="465" w:type="dxa"/>
            <w:gridSpan w:val="2"/>
          </w:tcPr>
          <w:p w:rsidR="001127E0" w:rsidRPr="004903BC" w:rsidRDefault="001127E0">
            <w:pPr>
              <w:pStyle w:val="Text"/>
              <w:tabs>
                <w:tab w:val="clear" w:pos="851"/>
              </w:tabs>
              <w:rPr>
                <w:rFonts w:ascii="Times New Roman" w:hAnsi="Times New Roman"/>
                <w:sz w:val="22"/>
                <w:szCs w:val="22"/>
              </w:rPr>
            </w:pPr>
          </w:p>
        </w:tc>
        <w:tc>
          <w:tcPr>
            <w:tcW w:w="412" w:type="dxa"/>
            <w:gridSpan w:val="2"/>
          </w:tcPr>
          <w:p w:rsidR="001127E0" w:rsidRPr="004903BC" w:rsidRDefault="001127E0">
            <w:pPr>
              <w:pStyle w:val="Text"/>
              <w:tabs>
                <w:tab w:val="clear" w:pos="851"/>
              </w:tabs>
              <w:rPr>
                <w:rFonts w:ascii="Times New Roman" w:hAnsi="Times New Roman"/>
                <w:sz w:val="22"/>
                <w:szCs w:val="22"/>
              </w:rPr>
            </w:pPr>
          </w:p>
        </w:tc>
        <w:tc>
          <w:tcPr>
            <w:tcW w:w="714" w:type="dxa"/>
          </w:tcPr>
          <w:p w:rsidR="001127E0" w:rsidRPr="004903BC" w:rsidRDefault="001127E0">
            <w:pPr>
              <w:pStyle w:val="Text"/>
              <w:tabs>
                <w:tab w:val="clear" w:pos="851"/>
              </w:tabs>
              <w:rPr>
                <w:rFonts w:ascii="Times New Roman" w:hAnsi="Times New Roman"/>
                <w:sz w:val="22"/>
                <w:szCs w:val="22"/>
              </w:rPr>
            </w:pPr>
          </w:p>
        </w:tc>
      </w:tr>
      <w:tr w:rsidR="001127E0" w:rsidRPr="004903BC" w:rsidTr="0028074C">
        <w:tblPrEx>
          <w:tblCellMar>
            <w:right w:w="108" w:type="dxa"/>
          </w:tblCellMar>
        </w:tblPrEx>
        <w:trPr>
          <w:gridAfter w:val="1"/>
          <w:wAfter w:w="36" w:type="dxa"/>
          <w:cantSplit/>
          <w:trHeight w:val="863"/>
        </w:trPr>
        <w:tc>
          <w:tcPr>
            <w:tcW w:w="436" w:type="dxa"/>
            <w:gridSpan w:val="2"/>
            <w:vMerge w:val="restart"/>
          </w:tcPr>
          <w:p w:rsidR="001127E0" w:rsidRPr="004903BC" w:rsidRDefault="00B12BA8">
            <w:pPr>
              <w:pStyle w:val="Text"/>
              <w:tabs>
                <w:tab w:val="clear" w:pos="851"/>
              </w:tabs>
              <w:rPr>
                <w:rFonts w:ascii="Times New Roman" w:hAnsi="Times New Roman"/>
                <w:sz w:val="22"/>
                <w:szCs w:val="22"/>
              </w:rPr>
            </w:pPr>
            <w:r w:rsidRPr="004903BC">
              <w:rPr>
                <w:rFonts w:ascii="Times New Roman" w:hAnsi="Times New Roman"/>
                <w:sz w:val="22"/>
                <w:szCs w:val="22"/>
              </w:rPr>
              <w:t>8</w:t>
            </w:r>
          </w:p>
        </w:tc>
        <w:tc>
          <w:tcPr>
            <w:tcW w:w="651" w:type="dxa"/>
            <w:gridSpan w:val="2"/>
            <w:vMerge w:val="restart"/>
            <w:tcBorders>
              <w:right w:val="nil"/>
            </w:tcBorders>
          </w:tcPr>
          <w:p w:rsidR="001127E0" w:rsidRPr="004903BC" w:rsidRDefault="000E26EB">
            <w:pPr>
              <w:pStyle w:val="Text"/>
              <w:tabs>
                <w:tab w:val="clear" w:pos="851"/>
                <w:tab w:val="left" w:pos="1026"/>
              </w:tabs>
              <w:spacing w:before="120" w:after="60"/>
              <w:rPr>
                <w:rFonts w:ascii="Times New Roman" w:hAnsi="Times New Roman"/>
                <w:sz w:val="22"/>
                <w:szCs w:val="22"/>
              </w:rPr>
            </w:pPr>
            <w:r w:rsidRPr="004903BC">
              <w:rPr>
                <w:rFonts w:ascii="Times New Roman" w:hAnsi="Times New Roman"/>
                <w:sz w:val="22"/>
                <w:szCs w:val="22"/>
              </w:rPr>
              <w:t>(a)</w:t>
            </w:r>
          </w:p>
          <w:p w:rsidR="001127E0" w:rsidRPr="004903BC" w:rsidRDefault="001127E0">
            <w:pPr>
              <w:pStyle w:val="Text"/>
              <w:tabs>
                <w:tab w:val="clear" w:pos="851"/>
                <w:tab w:val="left" w:pos="1026"/>
              </w:tabs>
              <w:spacing w:before="60" w:after="60"/>
              <w:rPr>
                <w:rFonts w:ascii="Times New Roman" w:hAnsi="Times New Roman"/>
                <w:sz w:val="22"/>
                <w:szCs w:val="22"/>
              </w:rPr>
            </w:pPr>
          </w:p>
          <w:p w:rsidR="001127E0" w:rsidRPr="004903BC" w:rsidRDefault="000E26EB" w:rsidP="00897809">
            <w:pPr>
              <w:pStyle w:val="Text"/>
              <w:tabs>
                <w:tab w:val="clear" w:pos="851"/>
                <w:tab w:val="left" w:pos="1026"/>
              </w:tabs>
              <w:spacing w:before="200" w:after="60"/>
              <w:rPr>
                <w:rFonts w:ascii="Times New Roman" w:hAnsi="Times New Roman"/>
                <w:sz w:val="22"/>
                <w:szCs w:val="22"/>
              </w:rPr>
            </w:pPr>
            <w:r w:rsidRPr="004903BC">
              <w:rPr>
                <w:rFonts w:ascii="Times New Roman" w:hAnsi="Times New Roman"/>
                <w:sz w:val="22"/>
                <w:szCs w:val="22"/>
              </w:rPr>
              <w:t>(b)</w:t>
            </w:r>
          </w:p>
        </w:tc>
        <w:tc>
          <w:tcPr>
            <w:tcW w:w="6075" w:type="dxa"/>
            <w:gridSpan w:val="3"/>
            <w:vMerge w:val="restart"/>
            <w:tcBorders>
              <w:top w:val="single" w:sz="4" w:space="0" w:color="auto"/>
              <w:left w:val="nil"/>
              <w:bottom w:val="single" w:sz="4" w:space="0" w:color="auto"/>
              <w:right w:val="single" w:sz="4" w:space="0" w:color="auto"/>
            </w:tcBorders>
          </w:tcPr>
          <w:p w:rsidR="001127E0" w:rsidRPr="004903BC" w:rsidRDefault="000E26EB">
            <w:pPr>
              <w:pStyle w:val="Text"/>
              <w:tabs>
                <w:tab w:val="clear" w:pos="851"/>
                <w:tab w:val="left" w:pos="1026"/>
              </w:tabs>
              <w:spacing w:before="120" w:after="60"/>
              <w:rPr>
                <w:rFonts w:ascii="Times New Roman" w:hAnsi="Times New Roman"/>
                <w:sz w:val="22"/>
                <w:szCs w:val="22"/>
              </w:rPr>
            </w:pPr>
            <w:r w:rsidRPr="004903BC">
              <w:rPr>
                <w:rFonts w:ascii="Times New Roman" w:hAnsi="Times New Roman"/>
                <w:sz w:val="22"/>
                <w:szCs w:val="22"/>
              </w:rPr>
              <w:t>Ensured that teachers of students with disabilities, and other contact staff, have a sound understanding of the learning needs of students with disabilities?</w:t>
            </w:r>
          </w:p>
          <w:p w:rsidR="001127E0" w:rsidRPr="004903BC" w:rsidRDefault="000E26EB">
            <w:pPr>
              <w:pStyle w:val="Text"/>
              <w:tabs>
                <w:tab w:val="clear" w:pos="851"/>
                <w:tab w:val="left" w:pos="1026"/>
              </w:tabs>
              <w:spacing w:before="60" w:after="60"/>
              <w:rPr>
                <w:rFonts w:ascii="Times New Roman" w:hAnsi="Times New Roman"/>
                <w:sz w:val="22"/>
                <w:szCs w:val="22"/>
              </w:rPr>
            </w:pPr>
            <w:r w:rsidRPr="004903BC">
              <w:rPr>
                <w:rFonts w:ascii="Times New Roman" w:hAnsi="Times New Roman"/>
                <w:sz w:val="22"/>
                <w:szCs w:val="22"/>
              </w:rPr>
              <w:t xml:space="preserve">Where necessary, put in place support systems centred on each individual with disabilities? </w:t>
            </w:r>
            <w:r w:rsidRPr="004903BC">
              <w:rPr>
                <w:rFonts w:ascii="Times New Roman" w:hAnsi="Times New Roman"/>
                <w:i/>
                <w:iCs/>
                <w:sz w:val="22"/>
                <w:szCs w:val="22"/>
              </w:rPr>
              <w:t>[NAG 1; NEG 7; NZ Disability Strategy in Schools]</w:t>
            </w:r>
            <w:r w:rsidRPr="004903BC">
              <w:rPr>
                <w:rFonts w:ascii="Times New Roman" w:hAnsi="Times New Roman"/>
                <w:sz w:val="22"/>
                <w:szCs w:val="22"/>
              </w:rPr>
              <w:t>.</w:t>
            </w:r>
          </w:p>
        </w:tc>
        <w:tc>
          <w:tcPr>
            <w:tcW w:w="465" w:type="dxa"/>
            <w:gridSpan w:val="2"/>
            <w:tcBorders>
              <w:left w:val="single" w:sz="4" w:space="0" w:color="auto"/>
            </w:tcBorders>
          </w:tcPr>
          <w:p w:rsidR="001127E0" w:rsidRPr="004903BC" w:rsidRDefault="001127E0">
            <w:pPr>
              <w:pStyle w:val="Text"/>
              <w:tabs>
                <w:tab w:val="clear" w:pos="851"/>
              </w:tabs>
              <w:rPr>
                <w:rFonts w:ascii="Times New Roman" w:hAnsi="Times New Roman"/>
                <w:sz w:val="22"/>
                <w:szCs w:val="22"/>
              </w:rPr>
            </w:pPr>
          </w:p>
        </w:tc>
        <w:tc>
          <w:tcPr>
            <w:tcW w:w="412" w:type="dxa"/>
            <w:gridSpan w:val="2"/>
          </w:tcPr>
          <w:p w:rsidR="001127E0" w:rsidRPr="004903BC" w:rsidRDefault="001127E0">
            <w:pPr>
              <w:pStyle w:val="Text"/>
              <w:tabs>
                <w:tab w:val="clear" w:pos="851"/>
              </w:tabs>
              <w:rPr>
                <w:rFonts w:ascii="Times New Roman" w:hAnsi="Times New Roman"/>
                <w:sz w:val="22"/>
                <w:szCs w:val="22"/>
              </w:rPr>
            </w:pPr>
          </w:p>
        </w:tc>
        <w:tc>
          <w:tcPr>
            <w:tcW w:w="714" w:type="dxa"/>
          </w:tcPr>
          <w:p w:rsidR="001127E0" w:rsidRPr="004903BC" w:rsidRDefault="001127E0">
            <w:pPr>
              <w:pStyle w:val="Text"/>
              <w:tabs>
                <w:tab w:val="clear" w:pos="851"/>
              </w:tabs>
              <w:rPr>
                <w:rFonts w:ascii="Times New Roman" w:hAnsi="Times New Roman"/>
                <w:sz w:val="22"/>
                <w:szCs w:val="22"/>
              </w:rPr>
            </w:pPr>
          </w:p>
        </w:tc>
      </w:tr>
      <w:tr w:rsidR="001127E0" w:rsidRPr="004903BC" w:rsidTr="0028074C">
        <w:tblPrEx>
          <w:tblCellMar>
            <w:right w:w="108" w:type="dxa"/>
          </w:tblCellMar>
        </w:tblPrEx>
        <w:trPr>
          <w:gridAfter w:val="1"/>
          <w:wAfter w:w="36" w:type="dxa"/>
          <w:cantSplit/>
          <w:trHeight w:val="712"/>
        </w:trPr>
        <w:tc>
          <w:tcPr>
            <w:tcW w:w="436" w:type="dxa"/>
            <w:gridSpan w:val="2"/>
            <w:vMerge/>
            <w:tcBorders>
              <w:bottom w:val="single" w:sz="4" w:space="0" w:color="auto"/>
            </w:tcBorders>
          </w:tcPr>
          <w:p w:rsidR="001127E0" w:rsidRPr="004903BC" w:rsidRDefault="001127E0">
            <w:pPr>
              <w:pStyle w:val="Text"/>
              <w:tabs>
                <w:tab w:val="clear" w:pos="851"/>
              </w:tabs>
              <w:rPr>
                <w:rFonts w:ascii="Times New Roman" w:hAnsi="Times New Roman"/>
                <w:sz w:val="22"/>
                <w:szCs w:val="22"/>
              </w:rPr>
            </w:pPr>
          </w:p>
        </w:tc>
        <w:tc>
          <w:tcPr>
            <w:tcW w:w="651" w:type="dxa"/>
            <w:gridSpan w:val="2"/>
            <w:vMerge/>
            <w:tcBorders>
              <w:bottom w:val="single" w:sz="4" w:space="0" w:color="auto"/>
              <w:right w:val="nil"/>
            </w:tcBorders>
          </w:tcPr>
          <w:p w:rsidR="001127E0" w:rsidRPr="004903BC" w:rsidRDefault="001127E0">
            <w:pPr>
              <w:pStyle w:val="Text"/>
              <w:tabs>
                <w:tab w:val="clear" w:pos="851"/>
              </w:tabs>
              <w:spacing w:before="60" w:after="60"/>
              <w:rPr>
                <w:rFonts w:ascii="Times New Roman" w:hAnsi="Times New Roman"/>
                <w:sz w:val="22"/>
                <w:szCs w:val="22"/>
              </w:rPr>
            </w:pPr>
          </w:p>
        </w:tc>
        <w:tc>
          <w:tcPr>
            <w:tcW w:w="6075" w:type="dxa"/>
            <w:gridSpan w:val="3"/>
            <w:vMerge/>
            <w:tcBorders>
              <w:top w:val="single" w:sz="4" w:space="0" w:color="auto"/>
              <w:left w:val="nil"/>
              <w:bottom w:val="single" w:sz="4" w:space="0" w:color="auto"/>
              <w:right w:val="single" w:sz="4" w:space="0" w:color="auto"/>
            </w:tcBorders>
          </w:tcPr>
          <w:p w:rsidR="001127E0" w:rsidRPr="004903BC" w:rsidRDefault="001127E0">
            <w:pPr>
              <w:pStyle w:val="Text"/>
              <w:tabs>
                <w:tab w:val="clear" w:pos="851"/>
              </w:tabs>
              <w:spacing w:before="60" w:after="60"/>
              <w:rPr>
                <w:rFonts w:ascii="Times New Roman" w:hAnsi="Times New Roman"/>
                <w:sz w:val="22"/>
                <w:szCs w:val="22"/>
              </w:rPr>
            </w:pPr>
          </w:p>
        </w:tc>
        <w:tc>
          <w:tcPr>
            <w:tcW w:w="465" w:type="dxa"/>
            <w:gridSpan w:val="2"/>
            <w:tcBorders>
              <w:left w:val="single" w:sz="4" w:space="0" w:color="auto"/>
              <w:bottom w:val="single" w:sz="4" w:space="0" w:color="auto"/>
            </w:tcBorders>
          </w:tcPr>
          <w:p w:rsidR="001127E0" w:rsidRPr="004903BC" w:rsidRDefault="001127E0">
            <w:pPr>
              <w:pStyle w:val="Text"/>
              <w:tabs>
                <w:tab w:val="clear" w:pos="851"/>
              </w:tabs>
              <w:rPr>
                <w:rFonts w:ascii="Times New Roman" w:hAnsi="Times New Roman"/>
                <w:sz w:val="22"/>
                <w:szCs w:val="22"/>
              </w:rPr>
            </w:pPr>
          </w:p>
        </w:tc>
        <w:tc>
          <w:tcPr>
            <w:tcW w:w="412" w:type="dxa"/>
            <w:gridSpan w:val="2"/>
            <w:tcBorders>
              <w:bottom w:val="single" w:sz="4" w:space="0" w:color="auto"/>
            </w:tcBorders>
          </w:tcPr>
          <w:p w:rsidR="001127E0" w:rsidRPr="004903BC" w:rsidRDefault="001127E0">
            <w:pPr>
              <w:pStyle w:val="Text"/>
              <w:tabs>
                <w:tab w:val="clear" w:pos="851"/>
              </w:tabs>
              <w:rPr>
                <w:rFonts w:ascii="Times New Roman" w:hAnsi="Times New Roman"/>
                <w:sz w:val="22"/>
                <w:szCs w:val="22"/>
              </w:rPr>
            </w:pPr>
          </w:p>
        </w:tc>
        <w:tc>
          <w:tcPr>
            <w:tcW w:w="714" w:type="dxa"/>
            <w:tcBorders>
              <w:bottom w:val="single" w:sz="4" w:space="0" w:color="auto"/>
            </w:tcBorders>
          </w:tcPr>
          <w:p w:rsidR="001127E0" w:rsidRPr="004903BC" w:rsidRDefault="001127E0">
            <w:pPr>
              <w:pStyle w:val="Text"/>
              <w:tabs>
                <w:tab w:val="clear" w:pos="851"/>
              </w:tabs>
              <w:rPr>
                <w:rFonts w:ascii="Times New Roman" w:hAnsi="Times New Roman"/>
                <w:sz w:val="22"/>
                <w:szCs w:val="22"/>
              </w:rPr>
            </w:pPr>
          </w:p>
        </w:tc>
      </w:tr>
      <w:tr w:rsidR="00AE228E" w:rsidRPr="004903BC" w:rsidTr="0028074C">
        <w:tblPrEx>
          <w:tblCellMar>
            <w:right w:w="108" w:type="dxa"/>
          </w:tblCellMar>
        </w:tblPrEx>
        <w:trPr>
          <w:gridAfter w:val="1"/>
          <w:wAfter w:w="36" w:type="dxa"/>
          <w:cantSplit/>
          <w:trHeight w:val="971"/>
        </w:trPr>
        <w:tc>
          <w:tcPr>
            <w:tcW w:w="436" w:type="dxa"/>
            <w:gridSpan w:val="2"/>
            <w:vMerge w:val="restart"/>
          </w:tcPr>
          <w:p w:rsidR="00AE228E" w:rsidRPr="004903BC" w:rsidRDefault="00235D8F">
            <w:pPr>
              <w:pStyle w:val="Text"/>
              <w:tabs>
                <w:tab w:val="clear" w:pos="851"/>
              </w:tabs>
              <w:spacing w:before="60" w:after="60"/>
              <w:rPr>
                <w:rFonts w:ascii="Times New Roman" w:hAnsi="Times New Roman"/>
                <w:sz w:val="22"/>
                <w:szCs w:val="22"/>
              </w:rPr>
            </w:pPr>
            <w:r>
              <w:rPr>
                <w:rFonts w:ascii="Times New Roman" w:hAnsi="Times New Roman"/>
                <w:sz w:val="22"/>
                <w:szCs w:val="22"/>
              </w:rPr>
              <w:t>9</w:t>
            </w:r>
          </w:p>
        </w:tc>
        <w:tc>
          <w:tcPr>
            <w:tcW w:w="6726" w:type="dxa"/>
            <w:gridSpan w:val="5"/>
            <w:vMerge w:val="restart"/>
            <w:tcBorders>
              <w:top w:val="single" w:sz="4" w:space="0" w:color="auto"/>
              <w:left w:val="nil"/>
              <w:right w:val="single" w:sz="4" w:space="0" w:color="auto"/>
            </w:tcBorders>
          </w:tcPr>
          <w:p w:rsidR="00AE228E" w:rsidRPr="004903BC" w:rsidRDefault="00AE228E" w:rsidP="00FF28F4">
            <w:pPr>
              <w:keepNext/>
              <w:spacing w:before="120" w:after="60"/>
              <w:rPr>
                <w:sz w:val="22"/>
                <w:szCs w:val="22"/>
              </w:rPr>
            </w:pPr>
            <w:r w:rsidRPr="004903BC">
              <w:rPr>
                <w:sz w:val="22"/>
                <w:szCs w:val="22"/>
              </w:rPr>
              <w:t xml:space="preserve">Ensured that current practice meet the teaching and learning programmes based on </w:t>
            </w:r>
            <w:r w:rsidRPr="004903BC">
              <w:rPr>
                <w:i/>
                <w:sz w:val="22"/>
                <w:szCs w:val="22"/>
              </w:rPr>
              <w:t>Te Marautanga o Aotearoa</w:t>
            </w:r>
            <w:r w:rsidRPr="004903BC">
              <w:rPr>
                <w:sz w:val="22"/>
                <w:szCs w:val="22"/>
              </w:rPr>
              <w:t xml:space="preserve"> for:</w:t>
            </w:r>
          </w:p>
          <w:p w:rsidR="00AE228E" w:rsidRPr="004903BC" w:rsidRDefault="00AE228E" w:rsidP="00B25829">
            <w:pPr>
              <w:numPr>
                <w:ilvl w:val="0"/>
                <w:numId w:val="65"/>
              </w:numPr>
              <w:spacing w:before="40"/>
              <w:ind w:left="714" w:hanging="357"/>
              <w:rPr>
                <w:sz w:val="22"/>
                <w:szCs w:val="22"/>
              </w:rPr>
            </w:pPr>
            <w:r w:rsidRPr="004903BC">
              <w:rPr>
                <w:sz w:val="22"/>
                <w:szCs w:val="22"/>
              </w:rPr>
              <w:t>Ngā Toi</w:t>
            </w:r>
          </w:p>
          <w:p w:rsidR="00AE228E" w:rsidRPr="004903BC" w:rsidRDefault="00AE228E" w:rsidP="00B25829">
            <w:pPr>
              <w:numPr>
                <w:ilvl w:val="0"/>
                <w:numId w:val="65"/>
              </w:numPr>
              <w:spacing w:before="40"/>
              <w:ind w:left="714" w:hanging="357"/>
              <w:rPr>
                <w:caps/>
                <w:sz w:val="22"/>
                <w:szCs w:val="22"/>
                <w:lang w:val="en-GB"/>
              </w:rPr>
            </w:pPr>
            <w:r w:rsidRPr="004903BC">
              <w:rPr>
                <w:sz w:val="22"/>
                <w:szCs w:val="22"/>
              </w:rPr>
              <w:t>Te Reo Maori</w:t>
            </w:r>
          </w:p>
          <w:p w:rsidR="00AE228E" w:rsidRPr="004903BC" w:rsidRDefault="00AE228E" w:rsidP="00B25829">
            <w:pPr>
              <w:numPr>
                <w:ilvl w:val="0"/>
                <w:numId w:val="65"/>
              </w:numPr>
              <w:spacing w:before="40"/>
              <w:ind w:left="714" w:hanging="357"/>
              <w:rPr>
                <w:caps/>
                <w:sz w:val="22"/>
                <w:szCs w:val="22"/>
                <w:lang w:val="en-GB"/>
              </w:rPr>
            </w:pPr>
            <w:r w:rsidRPr="004903BC">
              <w:rPr>
                <w:sz w:val="22"/>
                <w:szCs w:val="22"/>
              </w:rPr>
              <w:t>Hauora</w:t>
            </w:r>
          </w:p>
          <w:p w:rsidR="00AE228E" w:rsidRPr="004903BC" w:rsidRDefault="00AE228E" w:rsidP="00B25829">
            <w:pPr>
              <w:numPr>
                <w:ilvl w:val="0"/>
                <w:numId w:val="65"/>
              </w:numPr>
              <w:spacing w:before="40"/>
              <w:ind w:left="714" w:hanging="357"/>
              <w:rPr>
                <w:caps/>
                <w:sz w:val="22"/>
                <w:szCs w:val="22"/>
                <w:lang w:val="en-GB"/>
              </w:rPr>
            </w:pPr>
            <w:r w:rsidRPr="004903BC">
              <w:rPr>
                <w:sz w:val="22"/>
                <w:szCs w:val="22"/>
              </w:rPr>
              <w:t>Pāngarau</w:t>
            </w:r>
          </w:p>
          <w:p w:rsidR="00AE228E" w:rsidRPr="004903BC" w:rsidRDefault="00AE228E" w:rsidP="00B25829">
            <w:pPr>
              <w:numPr>
                <w:ilvl w:val="0"/>
                <w:numId w:val="65"/>
              </w:numPr>
              <w:spacing w:before="40"/>
              <w:ind w:left="714" w:hanging="357"/>
              <w:rPr>
                <w:caps/>
                <w:sz w:val="22"/>
                <w:szCs w:val="22"/>
                <w:lang w:val="en-GB"/>
              </w:rPr>
            </w:pPr>
            <w:r w:rsidRPr="004903BC">
              <w:rPr>
                <w:sz w:val="22"/>
                <w:szCs w:val="22"/>
              </w:rPr>
              <w:t>Pūtaiao</w:t>
            </w:r>
          </w:p>
          <w:p w:rsidR="00AE228E" w:rsidRPr="004903BC" w:rsidRDefault="00AE228E" w:rsidP="00B25829">
            <w:pPr>
              <w:numPr>
                <w:ilvl w:val="0"/>
                <w:numId w:val="65"/>
              </w:numPr>
              <w:spacing w:before="40"/>
              <w:ind w:left="714" w:hanging="357"/>
              <w:rPr>
                <w:caps/>
                <w:sz w:val="22"/>
                <w:szCs w:val="22"/>
                <w:lang w:val="en-GB"/>
              </w:rPr>
            </w:pPr>
            <w:r w:rsidRPr="004903BC">
              <w:rPr>
                <w:sz w:val="22"/>
                <w:szCs w:val="22"/>
              </w:rPr>
              <w:t>Tikanga ā-iwi</w:t>
            </w:r>
          </w:p>
          <w:p w:rsidR="00AE228E" w:rsidRPr="004903BC" w:rsidRDefault="00AE228E" w:rsidP="00B25829">
            <w:pPr>
              <w:numPr>
                <w:ilvl w:val="0"/>
                <w:numId w:val="65"/>
              </w:numPr>
              <w:spacing w:before="40"/>
              <w:ind w:left="714" w:hanging="357"/>
              <w:rPr>
                <w:caps/>
                <w:sz w:val="22"/>
                <w:szCs w:val="22"/>
                <w:lang w:val="en-GB"/>
              </w:rPr>
            </w:pPr>
            <w:r w:rsidRPr="004903BC">
              <w:rPr>
                <w:sz w:val="22"/>
                <w:szCs w:val="22"/>
              </w:rPr>
              <w:t>Ngā Reo</w:t>
            </w:r>
          </w:p>
          <w:p w:rsidR="00AE228E" w:rsidRDefault="00AE228E" w:rsidP="00B25829">
            <w:pPr>
              <w:numPr>
                <w:ilvl w:val="0"/>
                <w:numId w:val="65"/>
              </w:numPr>
              <w:spacing w:before="40" w:after="60"/>
              <w:ind w:left="714" w:hanging="357"/>
              <w:rPr>
                <w:sz w:val="22"/>
                <w:szCs w:val="22"/>
              </w:rPr>
            </w:pPr>
            <w:r w:rsidRPr="004903BC">
              <w:rPr>
                <w:sz w:val="22"/>
                <w:szCs w:val="22"/>
              </w:rPr>
              <w:t>Hangarau Te Reo Pākehā</w:t>
            </w:r>
            <w:r w:rsidR="00010D50">
              <w:rPr>
                <w:sz w:val="22"/>
                <w:szCs w:val="22"/>
              </w:rPr>
              <w:t xml:space="preserve"> *</w:t>
            </w:r>
          </w:p>
          <w:p w:rsidR="00010D50" w:rsidRPr="002B2660" w:rsidRDefault="00010D50" w:rsidP="00010D50">
            <w:pPr>
              <w:spacing w:before="40" w:after="60"/>
              <w:ind w:left="357"/>
              <w:rPr>
                <w:sz w:val="22"/>
                <w:szCs w:val="22"/>
              </w:rPr>
            </w:pPr>
            <w:r>
              <w:rPr>
                <w:sz w:val="22"/>
                <w:szCs w:val="22"/>
              </w:rPr>
              <w:t xml:space="preserve">* </w:t>
            </w:r>
            <w:hyperlink r:id="rId23" w:tooltip="Hangarau Matihiko curriculum" w:history="1">
              <w:r w:rsidRPr="002B2660">
                <w:rPr>
                  <w:rStyle w:val="Hyperlink"/>
                  <w:sz w:val="22"/>
                  <w:szCs w:val="22"/>
                </w:rPr>
                <w:t>Hangarau Matihiko curriculum content and support</w:t>
              </w:r>
            </w:hyperlink>
          </w:p>
          <w:p w:rsidR="00010D50" w:rsidRDefault="00010D50" w:rsidP="00010D50">
            <w:pPr>
              <w:spacing w:before="40" w:after="60"/>
              <w:ind w:left="714"/>
              <w:rPr>
                <w:sz w:val="22"/>
                <w:szCs w:val="22"/>
              </w:rPr>
            </w:pPr>
          </w:p>
          <w:p w:rsidR="00010D50" w:rsidRDefault="00010D50" w:rsidP="00010D50">
            <w:pPr>
              <w:spacing w:before="40" w:after="60"/>
              <w:ind w:left="357"/>
              <w:rPr>
                <w:sz w:val="22"/>
                <w:szCs w:val="22"/>
              </w:rPr>
            </w:pPr>
            <w:r>
              <w:rPr>
                <w:sz w:val="22"/>
                <w:szCs w:val="22"/>
              </w:rPr>
              <w:t>*</w:t>
            </w:r>
            <w:r w:rsidRPr="00AE7A32">
              <w:rPr>
                <w:rFonts w:asciiTheme="minorHAnsi" w:hAnsiTheme="minorHAnsi" w:cstheme="minorHAnsi"/>
                <w:i/>
                <w:sz w:val="22"/>
                <w:szCs w:val="22"/>
              </w:rPr>
              <w:t xml:space="preserve"> Note:</w:t>
            </w:r>
            <w:r>
              <w:rPr>
                <w:rFonts w:asciiTheme="minorHAnsi" w:hAnsiTheme="minorHAnsi" w:cstheme="minorHAnsi"/>
                <w:i/>
                <w:sz w:val="22"/>
                <w:szCs w:val="22"/>
              </w:rPr>
              <w:t xml:space="preserve"> Kura</w:t>
            </w:r>
            <w:r w:rsidRPr="00AE7A32">
              <w:rPr>
                <w:rFonts w:asciiTheme="minorHAnsi" w:hAnsiTheme="minorHAnsi" w:cstheme="minorHAnsi"/>
                <w:i/>
                <w:sz w:val="22"/>
                <w:szCs w:val="22"/>
              </w:rPr>
              <w:t xml:space="preserve"> will be able to integrate this new digital technologies curriculum content into their teaching/learning programmes from 2018  and need to have it integrated from 2020.</w:t>
            </w:r>
          </w:p>
          <w:p w:rsidR="00010D50" w:rsidRDefault="00010D50" w:rsidP="00010D50">
            <w:pPr>
              <w:spacing w:before="40" w:after="60"/>
              <w:ind w:left="357"/>
              <w:rPr>
                <w:sz w:val="22"/>
                <w:szCs w:val="22"/>
              </w:rPr>
            </w:pPr>
          </w:p>
          <w:p w:rsidR="00010D50" w:rsidRDefault="00010D50" w:rsidP="00010D50">
            <w:pPr>
              <w:spacing w:before="40" w:after="60"/>
              <w:ind w:left="714"/>
              <w:rPr>
                <w:sz w:val="22"/>
                <w:szCs w:val="22"/>
              </w:rPr>
            </w:pPr>
          </w:p>
          <w:p w:rsidR="00010D50" w:rsidRDefault="00010D50" w:rsidP="00C675D6">
            <w:pPr>
              <w:spacing w:before="40" w:after="60"/>
              <w:rPr>
                <w:sz w:val="22"/>
                <w:szCs w:val="22"/>
              </w:rPr>
            </w:pPr>
          </w:p>
          <w:p w:rsidR="00010D50" w:rsidRPr="004903BC" w:rsidRDefault="00010D50" w:rsidP="00010D50">
            <w:pPr>
              <w:spacing w:before="40" w:after="60"/>
              <w:ind w:left="714"/>
              <w:rPr>
                <w:sz w:val="22"/>
                <w:szCs w:val="22"/>
              </w:rPr>
            </w:pPr>
          </w:p>
        </w:tc>
        <w:tc>
          <w:tcPr>
            <w:tcW w:w="465" w:type="dxa"/>
            <w:gridSpan w:val="2"/>
            <w:tcBorders>
              <w:left w:val="single" w:sz="4" w:space="0" w:color="auto"/>
            </w:tcBorders>
          </w:tcPr>
          <w:p w:rsidR="00AE228E" w:rsidRPr="004903BC" w:rsidRDefault="00AE228E">
            <w:pPr>
              <w:pStyle w:val="Text"/>
              <w:tabs>
                <w:tab w:val="clear" w:pos="851"/>
              </w:tabs>
              <w:rPr>
                <w:rFonts w:ascii="Times New Roman" w:hAnsi="Times New Roman"/>
                <w:sz w:val="22"/>
                <w:szCs w:val="22"/>
              </w:rPr>
            </w:pPr>
          </w:p>
        </w:tc>
        <w:tc>
          <w:tcPr>
            <w:tcW w:w="412" w:type="dxa"/>
            <w:gridSpan w:val="2"/>
          </w:tcPr>
          <w:p w:rsidR="00AE228E" w:rsidRPr="004903BC" w:rsidRDefault="00AE228E">
            <w:pPr>
              <w:pStyle w:val="Text"/>
              <w:tabs>
                <w:tab w:val="clear" w:pos="851"/>
              </w:tabs>
              <w:rPr>
                <w:rFonts w:ascii="Times New Roman" w:hAnsi="Times New Roman"/>
                <w:sz w:val="22"/>
                <w:szCs w:val="22"/>
              </w:rPr>
            </w:pPr>
          </w:p>
        </w:tc>
        <w:tc>
          <w:tcPr>
            <w:tcW w:w="714" w:type="dxa"/>
          </w:tcPr>
          <w:p w:rsidR="00AE228E" w:rsidRPr="004903BC" w:rsidRDefault="00AE228E">
            <w:pPr>
              <w:pStyle w:val="Text"/>
              <w:tabs>
                <w:tab w:val="clear" w:pos="851"/>
              </w:tabs>
              <w:rPr>
                <w:rFonts w:ascii="Times New Roman" w:hAnsi="Times New Roman"/>
                <w:sz w:val="22"/>
                <w:szCs w:val="22"/>
              </w:rPr>
            </w:pPr>
          </w:p>
        </w:tc>
      </w:tr>
      <w:tr w:rsidR="00AE228E" w:rsidRPr="004903BC" w:rsidTr="0028074C">
        <w:tblPrEx>
          <w:tblCellMar>
            <w:right w:w="108" w:type="dxa"/>
          </w:tblCellMar>
        </w:tblPrEx>
        <w:trPr>
          <w:gridAfter w:val="1"/>
          <w:wAfter w:w="36" w:type="dxa"/>
          <w:cantSplit/>
          <w:trHeight w:val="318"/>
        </w:trPr>
        <w:tc>
          <w:tcPr>
            <w:tcW w:w="436" w:type="dxa"/>
            <w:gridSpan w:val="2"/>
            <w:vMerge/>
          </w:tcPr>
          <w:p w:rsidR="00AE228E" w:rsidRPr="004903BC" w:rsidRDefault="00AE228E">
            <w:pPr>
              <w:pStyle w:val="Text"/>
              <w:tabs>
                <w:tab w:val="clear" w:pos="851"/>
              </w:tabs>
              <w:spacing w:before="60" w:after="60"/>
              <w:rPr>
                <w:rFonts w:ascii="Times New Roman" w:hAnsi="Times New Roman"/>
                <w:sz w:val="22"/>
                <w:szCs w:val="22"/>
              </w:rPr>
            </w:pPr>
          </w:p>
        </w:tc>
        <w:tc>
          <w:tcPr>
            <w:tcW w:w="6726" w:type="dxa"/>
            <w:gridSpan w:val="5"/>
            <w:vMerge/>
            <w:tcBorders>
              <w:left w:val="nil"/>
              <w:right w:val="single" w:sz="4" w:space="0" w:color="auto"/>
            </w:tcBorders>
          </w:tcPr>
          <w:p w:rsidR="00AE228E" w:rsidRPr="004903BC" w:rsidRDefault="00AE228E" w:rsidP="00FF28F4">
            <w:pPr>
              <w:keepNext/>
              <w:spacing w:before="120" w:after="60"/>
              <w:rPr>
                <w:sz w:val="22"/>
                <w:szCs w:val="22"/>
              </w:rPr>
            </w:pPr>
          </w:p>
        </w:tc>
        <w:tc>
          <w:tcPr>
            <w:tcW w:w="465" w:type="dxa"/>
            <w:gridSpan w:val="2"/>
            <w:tcBorders>
              <w:left w:val="single" w:sz="4" w:space="0" w:color="auto"/>
            </w:tcBorders>
          </w:tcPr>
          <w:p w:rsidR="00AE228E" w:rsidRPr="004903BC" w:rsidRDefault="00AE228E" w:rsidP="00AE228E">
            <w:pPr>
              <w:pStyle w:val="Text"/>
              <w:tabs>
                <w:tab w:val="clear" w:pos="851"/>
              </w:tabs>
              <w:spacing w:before="0" w:after="0"/>
              <w:rPr>
                <w:rFonts w:ascii="Times New Roman" w:hAnsi="Times New Roman"/>
                <w:sz w:val="22"/>
                <w:szCs w:val="22"/>
              </w:rPr>
            </w:pPr>
          </w:p>
        </w:tc>
        <w:tc>
          <w:tcPr>
            <w:tcW w:w="412" w:type="dxa"/>
            <w:gridSpan w:val="2"/>
          </w:tcPr>
          <w:p w:rsidR="00AE228E" w:rsidRPr="004903BC" w:rsidRDefault="00AE228E" w:rsidP="00AE228E">
            <w:pPr>
              <w:pStyle w:val="Text"/>
              <w:tabs>
                <w:tab w:val="clear" w:pos="851"/>
              </w:tabs>
              <w:spacing w:before="0" w:after="0"/>
              <w:rPr>
                <w:rFonts w:ascii="Times New Roman" w:hAnsi="Times New Roman"/>
                <w:sz w:val="22"/>
                <w:szCs w:val="22"/>
              </w:rPr>
            </w:pPr>
          </w:p>
        </w:tc>
        <w:tc>
          <w:tcPr>
            <w:tcW w:w="714" w:type="dxa"/>
          </w:tcPr>
          <w:p w:rsidR="00AE228E" w:rsidRPr="004903BC" w:rsidRDefault="00AE228E" w:rsidP="00AE228E">
            <w:pPr>
              <w:pStyle w:val="Text"/>
              <w:tabs>
                <w:tab w:val="clear" w:pos="851"/>
              </w:tabs>
              <w:spacing w:before="0" w:after="0"/>
              <w:rPr>
                <w:rFonts w:ascii="Times New Roman" w:hAnsi="Times New Roman"/>
                <w:sz w:val="22"/>
                <w:szCs w:val="22"/>
              </w:rPr>
            </w:pPr>
          </w:p>
        </w:tc>
      </w:tr>
      <w:tr w:rsidR="00AE228E" w:rsidRPr="004903BC" w:rsidTr="0028074C">
        <w:tblPrEx>
          <w:tblCellMar>
            <w:right w:w="108" w:type="dxa"/>
          </w:tblCellMar>
        </w:tblPrEx>
        <w:trPr>
          <w:gridAfter w:val="1"/>
          <w:wAfter w:w="36" w:type="dxa"/>
          <w:cantSplit/>
          <w:trHeight w:val="268"/>
        </w:trPr>
        <w:tc>
          <w:tcPr>
            <w:tcW w:w="436" w:type="dxa"/>
            <w:gridSpan w:val="2"/>
            <w:vMerge/>
          </w:tcPr>
          <w:p w:rsidR="00AE228E" w:rsidRPr="004903BC" w:rsidRDefault="00AE228E">
            <w:pPr>
              <w:pStyle w:val="Text"/>
              <w:tabs>
                <w:tab w:val="clear" w:pos="851"/>
              </w:tabs>
              <w:spacing w:before="60" w:after="60"/>
              <w:rPr>
                <w:rFonts w:ascii="Times New Roman" w:hAnsi="Times New Roman"/>
                <w:sz w:val="22"/>
                <w:szCs w:val="22"/>
              </w:rPr>
            </w:pPr>
          </w:p>
        </w:tc>
        <w:tc>
          <w:tcPr>
            <w:tcW w:w="6726" w:type="dxa"/>
            <w:gridSpan w:val="5"/>
            <w:vMerge/>
            <w:tcBorders>
              <w:left w:val="nil"/>
              <w:right w:val="single" w:sz="4" w:space="0" w:color="auto"/>
            </w:tcBorders>
          </w:tcPr>
          <w:p w:rsidR="00AE228E" w:rsidRPr="004903BC" w:rsidRDefault="00AE228E" w:rsidP="00FF28F4">
            <w:pPr>
              <w:keepNext/>
              <w:spacing w:before="120" w:after="60"/>
              <w:rPr>
                <w:sz w:val="22"/>
                <w:szCs w:val="22"/>
              </w:rPr>
            </w:pPr>
          </w:p>
        </w:tc>
        <w:tc>
          <w:tcPr>
            <w:tcW w:w="465" w:type="dxa"/>
            <w:gridSpan w:val="2"/>
            <w:tcBorders>
              <w:left w:val="single" w:sz="4" w:space="0" w:color="auto"/>
            </w:tcBorders>
          </w:tcPr>
          <w:p w:rsidR="00AE228E" w:rsidRPr="004903BC" w:rsidRDefault="00AE228E" w:rsidP="00AE228E">
            <w:pPr>
              <w:pStyle w:val="Text"/>
              <w:tabs>
                <w:tab w:val="clear" w:pos="851"/>
              </w:tabs>
              <w:spacing w:before="0" w:after="0"/>
              <w:rPr>
                <w:rFonts w:ascii="Times New Roman" w:hAnsi="Times New Roman"/>
                <w:sz w:val="22"/>
                <w:szCs w:val="22"/>
              </w:rPr>
            </w:pPr>
          </w:p>
        </w:tc>
        <w:tc>
          <w:tcPr>
            <w:tcW w:w="412" w:type="dxa"/>
            <w:gridSpan w:val="2"/>
          </w:tcPr>
          <w:p w:rsidR="00AE228E" w:rsidRPr="004903BC" w:rsidRDefault="00AE228E" w:rsidP="00AE228E">
            <w:pPr>
              <w:pStyle w:val="Text"/>
              <w:tabs>
                <w:tab w:val="clear" w:pos="851"/>
              </w:tabs>
              <w:spacing w:before="0" w:after="0"/>
              <w:rPr>
                <w:rFonts w:ascii="Times New Roman" w:hAnsi="Times New Roman"/>
                <w:sz w:val="22"/>
                <w:szCs w:val="22"/>
              </w:rPr>
            </w:pPr>
          </w:p>
        </w:tc>
        <w:tc>
          <w:tcPr>
            <w:tcW w:w="714" w:type="dxa"/>
          </w:tcPr>
          <w:p w:rsidR="00AE228E" w:rsidRPr="004903BC" w:rsidRDefault="00AE228E" w:rsidP="00AE228E">
            <w:pPr>
              <w:pStyle w:val="Text"/>
              <w:tabs>
                <w:tab w:val="clear" w:pos="851"/>
              </w:tabs>
              <w:spacing w:before="0" w:after="0"/>
              <w:rPr>
                <w:rFonts w:ascii="Times New Roman" w:hAnsi="Times New Roman"/>
                <w:sz w:val="22"/>
                <w:szCs w:val="22"/>
              </w:rPr>
            </w:pPr>
          </w:p>
        </w:tc>
      </w:tr>
      <w:tr w:rsidR="00AE228E" w:rsidRPr="004903BC" w:rsidTr="0028074C">
        <w:tblPrEx>
          <w:tblCellMar>
            <w:right w:w="108" w:type="dxa"/>
          </w:tblCellMar>
        </w:tblPrEx>
        <w:trPr>
          <w:gridAfter w:val="1"/>
          <w:wAfter w:w="36" w:type="dxa"/>
          <w:cantSplit/>
          <w:trHeight w:val="403"/>
        </w:trPr>
        <w:tc>
          <w:tcPr>
            <w:tcW w:w="436" w:type="dxa"/>
            <w:gridSpan w:val="2"/>
            <w:vMerge/>
          </w:tcPr>
          <w:p w:rsidR="00AE228E" w:rsidRPr="004903BC" w:rsidRDefault="00AE228E">
            <w:pPr>
              <w:pStyle w:val="Text"/>
              <w:tabs>
                <w:tab w:val="clear" w:pos="851"/>
              </w:tabs>
              <w:spacing w:before="60" w:after="60"/>
              <w:rPr>
                <w:rFonts w:ascii="Times New Roman" w:hAnsi="Times New Roman"/>
                <w:sz w:val="22"/>
                <w:szCs w:val="22"/>
              </w:rPr>
            </w:pPr>
          </w:p>
        </w:tc>
        <w:tc>
          <w:tcPr>
            <w:tcW w:w="6726" w:type="dxa"/>
            <w:gridSpan w:val="5"/>
            <w:vMerge/>
            <w:tcBorders>
              <w:left w:val="nil"/>
              <w:right w:val="single" w:sz="4" w:space="0" w:color="auto"/>
            </w:tcBorders>
          </w:tcPr>
          <w:p w:rsidR="00AE228E" w:rsidRPr="004903BC" w:rsidRDefault="00AE228E" w:rsidP="00FF28F4">
            <w:pPr>
              <w:keepNext/>
              <w:spacing w:before="120" w:after="60"/>
              <w:rPr>
                <w:sz w:val="22"/>
                <w:szCs w:val="22"/>
              </w:rPr>
            </w:pPr>
          </w:p>
        </w:tc>
        <w:tc>
          <w:tcPr>
            <w:tcW w:w="465" w:type="dxa"/>
            <w:gridSpan w:val="2"/>
            <w:tcBorders>
              <w:left w:val="single" w:sz="4" w:space="0" w:color="auto"/>
            </w:tcBorders>
          </w:tcPr>
          <w:p w:rsidR="00AE228E" w:rsidRPr="004903BC" w:rsidRDefault="00AE228E" w:rsidP="00AE228E">
            <w:pPr>
              <w:pStyle w:val="Text"/>
              <w:tabs>
                <w:tab w:val="clear" w:pos="851"/>
              </w:tabs>
              <w:spacing w:before="0" w:after="0"/>
              <w:rPr>
                <w:rFonts w:ascii="Times New Roman" w:hAnsi="Times New Roman"/>
                <w:sz w:val="22"/>
                <w:szCs w:val="22"/>
              </w:rPr>
            </w:pPr>
          </w:p>
        </w:tc>
        <w:tc>
          <w:tcPr>
            <w:tcW w:w="412" w:type="dxa"/>
            <w:gridSpan w:val="2"/>
          </w:tcPr>
          <w:p w:rsidR="00AE228E" w:rsidRPr="004903BC" w:rsidRDefault="00AE228E" w:rsidP="00AE228E">
            <w:pPr>
              <w:pStyle w:val="Text"/>
              <w:tabs>
                <w:tab w:val="clear" w:pos="851"/>
              </w:tabs>
              <w:spacing w:before="0" w:after="0"/>
              <w:rPr>
                <w:rFonts w:ascii="Times New Roman" w:hAnsi="Times New Roman"/>
                <w:sz w:val="22"/>
                <w:szCs w:val="22"/>
              </w:rPr>
            </w:pPr>
          </w:p>
        </w:tc>
        <w:tc>
          <w:tcPr>
            <w:tcW w:w="714" w:type="dxa"/>
          </w:tcPr>
          <w:p w:rsidR="00AE228E" w:rsidRPr="004903BC" w:rsidRDefault="00AE228E" w:rsidP="00AE228E">
            <w:pPr>
              <w:pStyle w:val="Text"/>
              <w:tabs>
                <w:tab w:val="clear" w:pos="851"/>
              </w:tabs>
              <w:spacing w:before="0" w:after="0"/>
              <w:rPr>
                <w:rFonts w:ascii="Times New Roman" w:hAnsi="Times New Roman"/>
                <w:sz w:val="22"/>
                <w:szCs w:val="22"/>
              </w:rPr>
            </w:pPr>
          </w:p>
        </w:tc>
      </w:tr>
      <w:tr w:rsidR="00AE228E" w:rsidRPr="004903BC" w:rsidTr="0028074C">
        <w:tblPrEx>
          <w:tblCellMar>
            <w:right w:w="108" w:type="dxa"/>
          </w:tblCellMar>
        </w:tblPrEx>
        <w:trPr>
          <w:gridAfter w:val="1"/>
          <w:wAfter w:w="36" w:type="dxa"/>
          <w:cantSplit/>
          <w:trHeight w:val="335"/>
        </w:trPr>
        <w:tc>
          <w:tcPr>
            <w:tcW w:w="436" w:type="dxa"/>
            <w:gridSpan w:val="2"/>
            <w:vMerge/>
          </w:tcPr>
          <w:p w:rsidR="00AE228E" w:rsidRPr="004903BC" w:rsidRDefault="00AE228E">
            <w:pPr>
              <w:pStyle w:val="Text"/>
              <w:tabs>
                <w:tab w:val="clear" w:pos="851"/>
              </w:tabs>
              <w:spacing w:before="60" w:after="60"/>
              <w:rPr>
                <w:rFonts w:ascii="Times New Roman" w:hAnsi="Times New Roman"/>
                <w:sz w:val="22"/>
                <w:szCs w:val="22"/>
              </w:rPr>
            </w:pPr>
          </w:p>
        </w:tc>
        <w:tc>
          <w:tcPr>
            <w:tcW w:w="6726" w:type="dxa"/>
            <w:gridSpan w:val="5"/>
            <w:vMerge/>
            <w:tcBorders>
              <w:left w:val="nil"/>
              <w:right w:val="single" w:sz="4" w:space="0" w:color="auto"/>
            </w:tcBorders>
          </w:tcPr>
          <w:p w:rsidR="00AE228E" w:rsidRPr="004903BC" w:rsidRDefault="00AE228E" w:rsidP="00FF28F4">
            <w:pPr>
              <w:keepNext/>
              <w:spacing w:before="120" w:after="60"/>
              <w:rPr>
                <w:sz w:val="22"/>
                <w:szCs w:val="22"/>
              </w:rPr>
            </w:pPr>
          </w:p>
        </w:tc>
        <w:tc>
          <w:tcPr>
            <w:tcW w:w="465" w:type="dxa"/>
            <w:gridSpan w:val="2"/>
            <w:tcBorders>
              <w:left w:val="single" w:sz="4" w:space="0" w:color="auto"/>
            </w:tcBorders>
          </w:tcPr>
          <w:p w:rsidR="00AE228E" w:rsidRPr="004903BC" w:rsidRDefault="00AE228E" w:rsidP="00AE228E">
            <w:pPr>
              <w:pStyle w:val="Text"/>
              <w:tabs>
                <w:tab w:val="clear" w:pos="851"/>
              </w:tabs>
              <w:spacing w:before="0" w:after="0"/>
              <w:rPr>
                <w:rFonts w:ascii="Times New Roman" w:hAnsi="Times New Roman"/>
                <w:sz w:val="22"/>
                <w:szCs w:val="22"/>
              </w:rPr>
            </w:pPr>
          </w:p>
        </w:tc>
        <w:tc>
          <w:tcPr>
            <w:tcW w:w="412" w:type="dxa"/>
            <w:gridSpan w:val="2"/>
          </w:tcPr>
          <w:p w:rsidR="00AE228E" w:rsidRPr="004903BC" w:rsidRDefault="00AE228E" w:rsidP="00AE228E">
            <w:pPr>
              <w:pStyle w:val="Text"/>
              <w:tabs>
                <w:tab w:val="clear" w:pos="851"/>
              </w:tabs>
              <w:spacing w:before="0" w:after="0"/>
              <w:rPr>
                <w:rFonts w:ascii="Times New Roman" w:hAnsi="Times New Roman"/>
                <w:sz w:val="22"/>
                <w:szCs w:val="22"/>
              </w:rPr>
            </w:pPr>
          </w:p>
        </w:tc>
        <w:tc>
          <w:tcPr>
            <w:tcW w:w="714" w:type="dxa"/>
          </w:tcPr>
          <w:p w:rsidR="00AE228E" w:rsidRPr="004903BC" w:rsidRDefault="00AE228E" w:rsidP="00AE228E">
            <w:pPr>
              <w:pStyle w:val="Text"/>
              <w:tabs>
                <w:tab w:val="clear" w:pos="851"/>
              </w:tabs>
              <w:spacing w:before="0" w:after="0"/>
              <w:rPr>
                <w:rFonts w:ascii="Times New Roman" w:hAnsi="Times New Roman"/>
                <w:sz w:val="22"/>
                <w:szCs w:val="22"/>
              </w:rPr>
            </w:pPr>
          </w:p>
        </w:tc>
      </w:tr>
      <w:tr w:rsidR="00AE228E" w:rsidRPr="004903BC" w:rsidTr="0028074C">
        <w:tblPrEx>
          <w:tblCellMar>
            <w:right w:w="108" w:type="dxa"/>
          </w:tblCellMar>
        </w:tblPrEx>
        <w:trPr>
          <w:gridAfter w:val="1"/>
          <w:wAfter w:w="36" w:type="dxa"/>
          <w:cantSplit/>
          <w:trHeight w:val="216"/>
        </w:trPr>
        <w:tc>
          <w:tcPr>
            <w:tcW w:w="436" w:type="dxa"/>
            <w:gridSpan w:val="2"/>
            <w:vMerge/>
          </w:tcPr>
          <w:p w:rsidR="00AE228E" w:rsidRPr="004903BC" w:rsidRDefault="00AE228E">
            <w:pPr>
              <w:pStyle w:val="Text"/>
              <w:tabs>
                <w:tab w:val="clear" w:pos="851"/>
              </w:tabs>
              <w:spacing w:before="60" w:after="60"/>
              <w:rPr>
                <w:rFonts w:ascii="Times New Roman" w:hAnsi="Times New Roman"/>
                <w:sz w:val="22"/>
                <w:szCs w:val="22"/>
              </w:rPr>
            </w:pPr>
          </w:p>
        </w:tc>
        <w:tc>
          <w:tcPr>
            <w:tcW w:w="6726" w:type="dxa"/>
            <w:gridSpan w:val="5"/>
            <w:vMerge/>
            <w:tcBorders>
              <w:left w:val="nil"/>
              <w:right w:val="single" w:sz="4" w:space="0" w:color="auto"/>
            </w:tcBorders>
          </w:tcPr>
          <w:p w:rsidR="00AE228E" w:rsidRPr="004903BC" w:rsidRDefault="00AE228E" w:rsidP="00FF28F4">
            <w:pPr>
              <w:keepNext/>
              <w:spacing w:before="120" w:after="60"/>
              <w:rPr>
                <w:sz w:val="22"/>
                <w:szCs w:val="22"/>
              </w:rPr>
            </w:pPr>
          </w:p>
        </w:tc>
        <w:tc>
          <w:tcPr>
            <w:tcW w:w="465" w:type="dxa"/>
            <w:gridSpan w:val="2"/>
            <w:tcBorders>
              <w:left w:val="single" w:sz="4" w:space="0" w:color="auto"/>
            </w:tcBorders>
          </w:tcPr>
          <w:p w:rsidR="00AE228E" w:rsidRPr="004903BC" w:rsidRDefault="00AE228E" w:rsidP="00AE228E">
            <w:pPr>
              <w:pStyle w:val="Text"/>
              <w:tabs>
                <w:tab w:val="clear" w:pos="851"/>
              </w:tabs>
              <w:spacing w:before="0" w:after="0"/>
              <w:rPr>
                <w:rFonts w:ascii="Times New Roman" w:hAnsi="Times New Roman"/>
                <w:sz w:val="22"/>
                <w:szCs w:val="22"/>
              </w:rPr>
            </w:pPr>
          </w:p>
        </w:tc>
        <w:tc>
          <w:tcPr>
            <w:tcW w:w="412" w:type="dxa"/>
            <w:gridSpan w:val="2"/>
          </w:tcPr>
          <w:p w:rsidR="00AE228E" w:rsidRPr="004903BC" w:rsidRDefault="00AE228E" w:rsidP="00AE228E">
            <w:pPr>
              <w:pStyle w:val="Text"/>
              <w:tabs>
                <w:tab w:val="clear" w:pos="851"/>
              </w:tabs>
              <w:spacing w:before="0" w:after="0"/>
              <w:rPr>
                <w:rFonts w:ascii="Times New Roman" w:hAnsi="Times New Roman"/>
                <w:sz w:val="22"/>
                <w:szCs w:val="22"/>
              </w:rPr>
            </w:pPr>
          </w:p>
        </w:tc>
        <w:tc>
          <w:tcPr>
            <w:tcW w:w="714" w:type="dxa"/>
          </w:tcPr>
          <w:p w:rsidR="00AE228E" w:rsidRPr="004903BC" w:rsidRDefault="00AE228E" w:rsidP="00AE228E">
            <w:pPr>
              <w:pStyle w:val="Text"/>
              <w:tabs>
                <w:tab w:val="clear" w:pos="851"/>
              </w:tabs>
              <w:spacing w:before="0" w:after="0"/>
              <w:rPr>
                <w:rFonts w:ascii="Times New Roman" w:hAnsi="Times New Roman"/>
                <w:sz w:val="22"/>
                <w:szCs w:val="22"/>
              </w:rPr>
            </w:pPr>
          </w:p>
        </w:tc>
      </w:tr>
      <w:tr w:rsidR="00AE228E" w:rsidRPr="004903BC" w:rsidTr="0028074C">
        <w:tblPrEx>
          <w:tblCellMar>
            <w:right w:w="108" w:type="dxa"/>
          </w:tblCellMar>
        </w:tblPrEx>
        <w:trPr>
          <w:gridAfter w:val="1"/>
          <w:wAfter w:w="36" w:type="dxa"/>
          <w:cantSplit/>
          <w:trHeight w:val="318"/>
        </w:trPr>
        <w:tc>
          <w:tcPr>
            <w:tcW w:w="436" w:type="dxa"/>
            <w:gridSpan w:val="2"/>
            <w:vMerge/>
          </w:tcPr>
          <w:p w:rsidR="00AE228E" w:rsidRPr="004903BC" w:rsidRDefault="00AE228E">
            <w:pPr>
              <w:pStyle w:val="Text"/>
              <w:tabs>
                <w:tab w:val="clear" w:pos="851"/>
              </w:tabs>
              <w:spacing w:before="60" w:after="60"/>
              <w:rPr>
                <w:rFonts w:ascii="Times New Roman" w:hAnsi="Times New Roman"/>
                <w:sz w:val="22"/>
                <w:szCs w:val="22"/>
              </w:rPr>
            </w:pPr>
          </w:p>
        </w:tc>
        <w:tc>
          <w:tcPr>
            <w:tcW w:w="6726" w:type="dxa"/>
            <w:gridSpan w:val="5"/>
            <w:vMerge/>
            <w:tcBorders>
              <w:left w:val="nil"/>
              <w:right w:val="single" w:sz="4" w:space="0" w:color="auto"/>
            </w:tcBorders>
          </w:tcPr>
          <w:p w:rsidR="00AE228E" w:rsidRPr="004903BC" w:rsidRDefault="00AE228E" w:rsidP="00FF28F4">
            <w:pPr>
              <w:keepNext/>
              <w:spacing w:before="120" w:after="60"/>
              <w:rPr>
                <w:sz w:val="22"/>
                <w:szCs w:val="22"/>
              </w:rPr>
            </w:pPr>
          </w:p>
        </w:tc>
        <w:tc>
          <w:tcPr>
            <w:tcW w:w="465" w:type="dxa"/>
            <w:gridSpan w:val="2"/>
            <w:tcBorders>
              <w:left w:val="single" w:sz="4" w:space="0" w:color="auto"/>
            </w:tcBorders>
          </w:tcPr>
          <w:p w:rsidR="00AE228E" w:rsidRPr="004903BC" w:rsidRDefault="00AE228E" w:rsidP="00AE228E">
            <w:pPr>
              <w:pStyle w:val="Text"/>
              <w:tabs>
                <w:tab w:val="clear" w:pos="851"/>
              </w:tabs>
              <w:spacing w:before="0" w:after="0"/>
              <w:rPr>
                <w:rFonts w:ascii="Times New Roman" w:hAnsi="Times New Roman"/>
                <w:sz w:val="22"/>
                <w:szCs w:val="22"/>
              </w:rPr>
            </w:pPr>
          </w:p>
        </w:tc>
        <w:tc>
          <w:tcPr>
            <w:tcW w:w="412" w:type="dxa"/>
            <w:gridSpan w:val="2"/>
          </w:tcPr>
          <w:p w:rsidR="00AE228E" w:rsidRPr="004903BC" w:rsidRDefault="00AE228E" w:rsidP="00AE228E">
            <w:pPr>
              <w:pStyle w:val="Text"/>
              <w:tabs>
                <w:tab w:val="clear" w:pos="851"/>
              </w:tabs>
              <w:spacing w:before="0" w:after="0"/>
              <w:rPr>
                <w:rFonts w:ascii="Times New Roman" w:hAnsi="Times New Roman"/>
                <w:sz w:val="22"/>
                <w:szCs w:val="22"/>
              </w:rPr>
            </w:pPr>
          </w:p>
        </w:tc>
        <w:tc>
          <w:tcPr>
            <w:tcW w:w="714" w:type="dxa"/>
          </w:tcPr>
          <w:p w:rsidR="00AE228E" w:rsidRPr="004903BC" w:rsidRDefault="00AE228E" w:rsidP="00AE228E">
            <w:pPr>
              <w:pStyle w:val="Text"/>
              <w:tabs>
                <w:tab w:val="clear" w:pos="851"/>
              </w:tabs>
              <w:spacing w:before="0" w:after="0"/>
              <w:rPr>
                <w:rFonts w:ascii="Times New Roman" w:hAnsi="Times New Roman"/>
                <w:sz w:val="22"/>
                <w:szCs w:val="22"/>
              </w:rPr>
            </w:pPr>
          </w:p>
        </w:tc>
      </w:tr>
      <w:tr w:rsidR="00AE228E" w:rsidRPr="004903BC" w:rsidTr="0028074C">
        <w:tblPrEx>
          <w:tblCellMar>
            <w:right w:w="108" w:type="dxa"/>
          </w:tblCellMar>
        </w:tblPrEx>
        <w:trPr>
          <w:gridAfter w:val="1"/>
          <w:wAfter w:w="36" w:type="dxa"/>
          <w:cantSplit/>
          <w:trHeight w:val="318"/>
        </w:trPr>
        <w:tc>
          <w:tcPr>
            <w:tcW w:w="436" w:type="dxa"/>
            <w:gridSpan w:val="2"/>
            <w:vMerge/>
            <w:tcBorders>
              <w:bottom w:val="single" w:sz="4" w:space="0" w:color="auto"/>
            </w:tcBorders>
          </w:tcPr>
          <w:p w:rsidR="00AE228E" w:rsidRPr="004903BC" w:rsidRDefault="00AE228E">
            <w:pPr>
              <w:pStyle w:val="Text"/>
              <w:tabs>
                <w:tab w:val="clear" w:pos="851"/>
              </w:tabs>
              <w:spacing w:before="60" w:after="60"/>
              <w:rPr>
                <w:rFonts w:ascii="Times New Roman" w:hAnsi="Times New Roman"/>
                <w:sz w:val="22"/>
                <w:szCs w:val="22"/>
              </w:rPr>
            </w:pPr>
          </w:p>
        </w:tc>
        <w:tc>
          <w:tcPr>
            <w:tcW w:w="6726" w:type="dxa"/>
            <w:gridSpan w:val="5"/>
            <w:vMerge/>
            <w:tcBorders>
              <w:left w:val="nil"/>
              <w:bottom w:val="single" w:sz="4" w:space="0" w:color="auto"/>
              <w:right w:val="single" w:sz="4" w:space="0" w:color="auto"/>
            </w:tcBorders>
          </w:tcPr>
          <w:p w:rsidR="00AE228E" w:rsidRPr="004903BC" w:rsidRDefault="00AE228E" w:rsidP="00FF28F4">
            <w:pPr>
              <w:keepNext/>
              <w:spacing w:before="120" w:after="60"/>
              <w:rPr>
                <w:sz w:val="22"/>
                <w:szCs w:val="22"/>
              </w:rPr>
            </w:pPr>
          </w:p>
        </w:tc>
        <w:tc>
          <w:tcPr>
            <w:tcW w:w="465" w:type="dxa"/>
            <w:gridSpan w:val="2"/>
            <w:tcBorders>
              <w:left w:val="single" w:sz="4" w:space="0" w:color="auto"/>
              <w:bottom w:val="single" w:sz="4" w:space="0" w:color="auto"/>
            </w:tcBorders>
          </w:tcPr>
          <w:p w:rsidR="00AE228E" w:rsidRPr="004903BC" w:rsidRDefault="00AE228E" w:rsidP="00AE228E">
            <w:pPr>
              <w:pStyle w:val="Text"/>
              <w:tabs>
                <w:tab w:val="clear" w:pos="851"/>
              </w:tabs>
              <w:spacing w:before="0" w:after="0"/>
              <w:rPr>
                <w:rFonts w:ascii="Times New Roman" w:hAnsi="Times New Roman"/>
                <w:sz w:val="22"/>
                <w:szCs w:val="22"/>
              </w:rPr>
            </w:pPr>
          </w:p>
        </w:tc>
        <w:tc>
          <w:tcPr>
            <w:tcW w:w="412" w:type="dxa"/>
            <w:gridSpan w:val="2"/>
            <w:tcBorders>
              <w:bottom w:val="single" w:sz="4" w:space="0" w:color="auto"/>
            </w:tcBorders>
          </w:tcPr>
          <w:p w:rsidR="00AE228E" w:rsidRPr="004903BC" w:rsidRDefault="00AE228E" w:rsidP="00AE228E">
            <w:pPr>
              <w:pStyle w:val="Text"/>
              <w:tabs>
                <w:tab w:val="clear" w:pos="851"/>
              </w:tabs>
              <w:spacing w:before="0" w:after="0"/>
              <w:rPr>
                <w:rFonts w:ascii="Times New Roman" w:hAnsi="Times New Roman"/>
                <w:sz w:val="22"/>
                <w:szCs w:val="22"/>
              </w:rPr>
            </w:pPr>
          </w:p>
        </w:tc>
        <w:tc>
          <w:tcPr>
            <w:tcW w:w="714" w:type="dxa"/>
            <w:tcBorders>
              <w:bottom w:val="single" w:sz="4" w:space="0" w:color="auto"/>
            </w:tcBorders>
          </w:tcPr>
          <w:p w:rsidR="00AE228E" w:rsidRPr="004903BC" w:rsidRDefault="00AE228E" w:rsidP="00AE228E">
            <w:pPr>
              <w:pStyle w:val="Text"/>
              <w:tabs>
                <w:tab w:val="clear" w:pos="851"/>
              </w:tabs>
              <w:spacing w:before="0" w:after="0"/>
              <w:rPr>
                <w:rFonts w:ascii="Times New Roman" w:hAnsi="Times New Roman"/>
                <w:sz w:val="22"/>
                <w:szCs w:val="22"/>
              </w:rPr>
            </w:pPr>
          </w:p>
        </w:tc>
      </w:tr>
    </w:tbl>
    <w:p w:rsidR="003F0A36" w:rsidRPr="004903BC" w:rsidRDefault="003F0A3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
        <w:gridCol w:w="6726"/>
        <w:gridCol w:w="465"/>
        <w:gridCol w:w="412"/>
        <w:gridCol w:w="714"/>
      </w:tblGrid>
      <w:tr w:rsidR="00037B0D" w:rsidRPr="004903BC" w:rsidTr="00037B0D">
        <w:tc>
          <w:tcPr>
            <w:tcW w:w="0" w:type="auto"/>
            <w:tcBorders>
              <w:top w:val="single" w:sz="4" w:space="0" w:color="auto"/>
            </w:tcBorders>
          </w:tcPr>
          <w:p w:rsidR="00037B0D" w:rsidRPr="004903BC" w:rsidRDefault="00037B0D">
            <w:pPr>
              <w:pStyle w:val="Text"/>
              <w:tabs>
                <w:tab w:val="clear" w:pos="851"/>
              </w:tabs>
              <w:rPr>
                <w:rFonts w:ascii="Times New Roman" w:hAnsi="Times New Roman"/>
                <w:b/>
                <w:sz w:val="16"/>
                <w:szCs w:val="16"/>
              </w:rPr>
            </w:pPr>
          </w:p>
        </w:tc>
        <w:tc>
          <w:tcPr>
            <w:tcW w:w="0" w:type="auto"/>
            <w:tcBorders>
              <w:top w:val="single" w:sz="4" w:space="0" w:color="auto"/>
              <w:bottom w:val="single" w:sz="4" w:space="0" w:color="auto"/>
            </w:tcBorders>
          </w:tcPr>
          <w:p w:rsidR="00037B0D" w:rsidRPr="004903BC" w:rsidRDefault="00EF27AE">
            <w:pPr>
              <w:pStyle w:val="Text"/>
              <w:tabs>
                <w:tab w:val="clear" w:pos="851"/>
              </w:tabs>
              <w:spacing w:before="120" w:after="60"/>
              <w:rPr>
                <w:rFonts w:ascii="Times New Roman" w:hAnsi="Times New Roman"/>
                <w:b/>
                <w:sz w:val="16"/>
                <w:szCs w:val="16"/>
              </w:rPr>
            </w:pPr>
            <w:r w:rsidRPr="004903BC">
              <w:rPr>
                <w:rFonts w:ascii="Times New Roman" w:hAnsi="Times New Roman"/>
                <w:b/>
                <w:i/>
                <w:sz w:val="16"/>
                <w:szCs w:val="16"/>
              </w:rPr>
              <w:t>Please tick all questions including bullet points or write N/A if not applicable</w:t>
            </w:r>
          </w:p>
        </w:tc>
        <w:tc>
          <w:tcPr>
            <w:tcW w:w="0" w:type="auto"/>
            <w:tcBorders>
              <w:top w:val="single" w:sz="4" w:space="0" w:color="auto"/>
            </w:tcBorders>
          </w:tcPr>
          <w:p w:rsidR="00037B0D" w:rsidRPr="004903BC" w:rsidRDefault="00037B0D">
            <w:pPr>
              <w:pStyle w:val="Text"/>
              <w:tabs>
                <w:tab w:val="clear" w:pos="851"/>
              </w:tabs>
              <w:rPr>
                <w:rFonts w:ascii="Times New Roman" w:hAnsi="Times New Roman"/>
                <w:b/>
                <w:sz w:val="16"/>
                <w:szCs w:val="16"/>
              </w:rPr>
            </w:pPr>
            <w:r w:rsidRPr="004903BC">
              <w:rPr>
                <w:rFonts w:ascii="Times New Roman" w:hAnsi="Times New Roman"/>
                <w:b/>
                <w:sz w:val="16"/>
                <w:szCs w:val="16"/>
              </w:rPr>
              <w:t>Yes</w:t>
            </w:r>
          </w:p>
        </w:tc>
        <w:tc>
          <w:tcPr>
            <w:tcW w:w="0" w:type="auto"/>
            <w:tcBorders>
              <w:top w:val="single" w:sz="4" w:space="0" w:color="auto"/>
            </w:tcBorders>
          </w:tcPr>
          <w:p w:rsidR="00037B0D" w:rsidRPr="004903BC" w:rsidRDefault="00037B0D">
            <w:pPr>
              <w:pStyle w:val="Text"/>
              <w:tabs>
                <w:tab w:val="clear" w:pos="851"/>
              </w:tabs>
              <w:rPr>
                <w:rFonts w:ascii="Times New Roman" w:hAnsi="Times New Roman"/>
                <w:b/>
                <w:sz w:val="16"/>
                <w:szCs w:val="16"/>
              </w:rPr>
            </w:pPr>
            <w:r w:rsidRPr="004903BC">
              <w:rPr>
                <w:rFonts w:ascii="Times New Roman" w:hAnsi="Times New Roman"/>
                <w:b/>
                <w:sz w:val="16"/>
                <w:szCs w:val="16"/>
              </w:rPr>
              <w:t>No</w:t>
            </w:r>
          </w:p>
        </w:tc>
        <w:tc>
          <w:tcPr>
            <w:tcW w:w="0" w:type="auto"/>
            <w:tcBorders>
              <w:top w:val="single" w:sz="4" w:space="0" w:color="auto"/>
            </w:tcBorders>
          </w:tcPr>
          <w:p w:rsidR="00037B0D" w:rsidRPr="004903BC" w:rsidRDefault="00037B0D">
            <w:pPr>
              <w:pStyle w:val="Text"/>
              <w:rPr>
                <w:rFonts w:ascii="Times New Roman" w:hAnsi="Times New Roman"/>
                <w:b/>
                <w:sz w:val="16"/>
                <w:szCs w:val="16"/>
              </w:rPr>
            </w:pPr>
            <w:r w:rsidRPr="004903BC">
              <w:rPr>
                <w:rFonts w:ascii="Times New Roman" w:hAnsi="Times New Roman"/>
                <w:b/>
                <w:sz w:val="16"/>
                <w:szCs w:val="16"/>
              </w:rPr>
              <w:t>Unsure</w:t>
            </w:r>
          </w:p>
        </w:tc>
      </w:tr>
      <w:tr w:rsidR="00403806" w:rsidRPr="004903BC" w:rsidTr="000C0186">
        <w:trPr>
          <w:trHeight w:val="1155"/>
        </w:trPr>
        <w:tc>
          <w:tcPr>
            <w:tcW w:w="0" w:type="auto"/>
            <w:vMerge w:val="restart"/>
            <w:tcBorders>
              <w:top w:val="nil"/>
            </w:tcBorders>
          </w:tcPr>
          <w:p w:rsidR="00403806" w:rsidRPr="004903BC" w:rsidRDefault="00B12BA8">
            <w:pPr>
              <w:pStyle w:val="Text"/>
              <w:tabs>
                <w:tab w:val="clear" w:pos="851"/>
              </w:tabs>
              <w:rPr>
                <w:rFonts w:ascii="Times New Roman" w:hAnsi="Times New Roman"/>
                <w:sz w:val="22"/>
              </w:rPr>
            </w:pPr>
            <w:r w:rsidRPr="004903BC">
              <w:rPr>
                <w:rFonts w:ascii="Times New Roman" w:hAnsi="Times New Roman"/>
                <w:sz w:val="22"/>
              </w:rPr>
              <w:t>11</w:t>
            </w:r>
          </w:p>
        </w:tc>
        <w:tc>
          <w:tcPr>
            <w:tcW w:w="0" w:type="auto"/>
            <w:vMerge w:val="restart"/>
            <w:tcBorders>
              <w:top w:val="single" w:sz="4" w:space="0" w:color="auto"/>
            </w:tcBorders>
          </w:tcPr>
          <w:p w:rsidR="00403806" w:rsidRPr="004903BC" w:rsidRDefault="00403806">
            <w:pPr>
              <w:pStyle w:val="Text"/>
              <w:tabs>
                <w:tab w:val="clear" w:pos="851"/>
              </w:tabs>
              <w:spacing w:before="120" w:after="60"/>
              <w:rPr>
                <w:rFonts w:ascii="Times New Roman" w:hAnsi="Times New Roman"/>
                <w:sz w:val="22"/>
              </w:rPr>
            </w:pPr>
            <w:r w:rsidRPr="004903BC">
              <w:rPr>
                <w:rFonts w:ascii="Times New Roman" w:hAnsi="Times New Roman"/>
                <w:sz w:val="22"/>
              </w:rPr>
              <w:t xml:space="preserve">Developed and implemented a curriculum, as expressed in </w:t>
            </w:r>
            <w:r w:rsidRPr="004903BC">
              <w:rPr>
                <w:rFonts w:ascii="Times New Roman" w:hAnsi="Times New Roman"/>
                <w:i/>
                <w:sz w:val="22"/>
              </w:rPr>
              <w:t>Te Marautanga o Aotearoa</w:t>
            </w:r>
            <w:r w:rsidRPr="004903BC">
              <w:rPr>
                <w:rFonts w:ascii="Times New Roman" w:hAnsi="Times New Roman"/>
                <w:sz w:val="22"/>
              </w:rPr>
              <w:t>, for students in Years 1-13:</w:t>
            </w:r>
          </w:p>
          <w:p w:rsidR="00403806" w:rsidRPr="004903BC" w:rsidRDefault="00403806" w:rsidP="00B25829">
            <w:pPr>
              <w:pStyle w:val="Text"/>
              <w:numPr>
                <w:ilvl w:val="0"/>
                <w:numId w:val="67"/>
              </w:numPr>
              <w:tabs>
                <w:tab w:val="clear" w:pos="851"/>
              </w:tabs>
              <w:spacing w:before="120" w:after="60"/>
              <w:rPr>
                <w:rFonts w:ascii="Times New Roman" w:hAnsi="Times New Roman"/>
                <w:caps/>
                <w:sz w:val="22"/>
              </w:rPr>
            </w:pPr>
            <w:r w:rsidRPr="004903BC">
              <w:rPr>
                <w:rFonts w:ascii="Times New Roman" w:hAnsi="Times New Roman"/>
                <w:sz w:val="22"/>
              </w:rPr>
              <w:t xml:space="preserve">that supports students to develop </w:t>
            </w:r>
            <w:r w:rsidRPr="004903BC">
              <w:rPr>
                <w:rFonts w:ascii="Times New Roman" w:hAnsi="Times New Roman"/>
                <w:b/>
                <w:sz w:val="22"/>
              </w:rPr>
              <w:t>Te Āhua o ā Tātou Ākonga</w:t>
            </w:r>
          </w:p>
          <w:p w:rsidR="00403806" w:rsidRPr="004903BC" w:rsidRDefault="00403806" w:rsidP="00B25829">
            <w:pPr>
              <w:pStyle w:val="Text"/>
              <w:numPr>
                <w:ilvl w:val="0"/>
                <w:numId w:val="67"/>
              </w:numPr>
              <w:tabs>
                <w:tab w:val="clear" w:pos="851"/>
              </w:tabs>
              <w:spacing w:before="120" w:after="60"/>
              <w:rPr>
                <w:rFonts w:ascii="Times New Roman" w:hAnsi="Times New Roman"/>
                <w:caps/>
                <w:sz w:val="22"/>
              </w:rPr>
            </w:pPr>
            <w:r w:rsidRPr="004903BC">
              <w:rPr>
                <w:rFonts w:ascii="Times New Roman" w:hAnsi="Times New Roman"/>
                <w:sz w:val="22"/>
              </w:rPr>
              <w:t xml:space="preserve">that is underpinned by </w:t>
            </w:r>
            <w:r w:rsidRPr="004903BC">
              <w:rPr>
                <w:rFonts w:ascii="Times New Roman" w:hAnsi="Times New Roman"/>
                <w:b/>
                <w:sz w:val="22"/>
              </w:rPr>
              <w:t>Ngā Mātāpono Whānui</w:t>
            </w:r>
          </w:p>
          <w:p w:rsidR="00403806" w:rsidRPr="004903BC" w:rsidRDefault="00403806" w:rsidP="00B25829">
            <w:pPr>
              <w:pStyle w:val="Text"/>
              <w:numPr>
                <w:ilvl w:val="0"/>
                <w:numId w:val="67"/>
              </w:numPr>
              <w:tabs>
                <w:tab w:val="clear" w:pos="851"/>
              </w:tabs>
              <w:spacing w:before="120" w:after="60"/>
              <w:rPr>
                <w:rFonts w:ascii="Times New Roman" w:hAnsi="Times New Roman"/>
                <w:caps/>
                <w:sz w:val="22"/>
              </w:rPr>
            </w:pPr>
            <w:r w:rsidRPr="004903BC">
              <w:rPr>
                <w:rFonts w:ascii="Times New Roman" w:hAnsi="Times New Roman"/>
                <w:sz w:val="22"/>
              </w:rPr>
              <w:t xml:space="preserve">in which </w:t>
            </w:r>
            <w:r w:rsidRPr="004903BC">
              <w:rPr>
                <w:rFonts w:ascii="Times New Roman" w:hAnsi="Times New Roman"/>
                <w:b/>
                <w:sz w:val="22"/>
              </w:rPr>
              <w:t>Ngā Uara, Ngā Waiaro</w:t>
            </w:r>
            <w:r w:rsidRPr="004903BC">
              <w:rPr>
                <w:rFonts w:ascii="Times New Roman" w:hAnsi="Times New Roman"/>
                <w:sz w:val="22"/>
              </w:rPr>
              <w:t xml:space="preserve"> are encouraged and modelled and are explored by students</w:t>
            </w:r>
          </w:p>
          <w:p w:rsidR="00403806" w:rsidRPr="004903BC" w:rsidRDefault="00403806" w:rsidP="00B25829">
            <w:pPr>
              <w:pStyle w:val="Text"/>
              <w:numPr>
                <w:ilvl w:val="0"/>
                <w:numId w:val="67"/>
              </w:numPr>
              <w:tabs>
                <w:tab w:val="clear" w:pos="851"/>
              </w:tabs>
              <w:spacing w:before="120" w:after="60"/>
              <w:rPr>
                <w:rFonts w:ascii="Times New Roman" w:hAnsi="Times New Roman"/>
                <w:caps/>
                <w:sz w:val="22"/>
              </w:rPr>
            </w:pPr>
            <w:r w:rsidRPr="004903BC">
              <w:rPr>
                <w:rFonts w:ascii="Times New Roman" w:hAnsi="Times New Roman"/>
                <w:sz w:val="22"/>
              </w:rPr>
              <w:t xml:space="preserve">that supports students to gain confidence in </w:t>
            </w:r>
            <w:r w:rsidRPr="004903BC">
              <w:rPr>
                <w:rFonts w:ascii="Times New Roman" w:hAnsi="Times New Roman"/>
                <w:b/>
                <w:sz w:val="22"/>
              </w:rPr>
              <w:t>Te Reo Māori</w:t>
            </w:r>
          </w:p>
          <w:p w:rsidR="00403806" w:rsidRPr="004903BC" w:rsidRDefault="00403806" w:rsidP="00B25829">
            <w:pPr>
              <w:pStyle w:val="Text"/>
              <w:numPr>
                <w:ilvl w:val="0"/>
                <w:numId w:val="67"/>
              </w:numPr>
              <w:tabs>
                <w:tab w:val="clear" w:pos="851"/>
              </w:tabs>
              <w:spacing w:before="120" w:after="60"/>
              <w:rPr>
                <w:rFonts w:ascii="Times New Roman" w:hAnsi="Times New Roman"/>
                <w:caps/>
                <w:sz w:val="22"/>
              </w:rPr>
            </w:pPr>
            <w:r w:rsidRPr="004903BC">
              <w:rPr>
                <w:rFonts w:ascii="Times New Roman" w:hAnsi="Times New Roman"/>
                <w:sz w:val="22"/>
              </w:rPr>
              <w:t xml:space="preserve">that takes account of </w:t>
            </w:r>
            <w:r w:rsidRPr="004903BC">
              <w:rPr>
                <w:rFonts w:ascii="Times New Roman" w:hAnsi="Times New Roman"/>
                <w:b/>
                <w:sz w:val="22"/>
              </w:rPr>
              <w:t>He Toi Mātauranga, He ManaTangata</w:t>
            </w:r>
          </w:p>
          <w:p w:rsidR="00403806" w:rsidRPr="004903BC" w:rsidRDefault="00403806">
            <w:pPr>
              <w:pStyle w:val="Text"/>
              <w:keepNext/>
              <w:tabs>
                <w:tab w:val="clear" w:pos="851"/>
              </w:tabs>
              <w:spacing w:before="120" w:after="60"/>
              <w:ind w:left="55"/>
              <w:rPr>
                <w:rFonts w:ascii="Times New Roman" w:hAnsi="Times New Roman"/>
                <w:i/>
                <w:sz w:val="22"/>
              </w:rPr>
            </w:pPr>
            <w:r w:rsidRPr="004903BC">
              <w:rPr>
                <w:rFonts w:ascii="Times New Roman" w:hAnsi="Times New Roman"/>
                <w:i/>
                <w:sz w:val="22"/>
              </w:rPr>
              <w:t>[The National Curriculum: Foundation Curriculum Policy Statements – Te Marautanga o Aotearoa – NZ Gazette Notice, 29 October 2009, page 3811]</w:t>
            </w:r>
          </w:p>
        </w:tc>
        <w:tc>
          <w:tcPr>
            <w:tcW w:w="0" w:type="auto"/>
            <w:tcBorders>
              <w:top w:val="nil"/>
            </w:tcBorders>
          </w:tcPr>
          <w:p w:rsidR="00403806" w:rsidRPr="004903BC" w:rsidRDefault="00403806">
            <w:pPr>
              <w:pStyle w:val="Text"/>
              <w:tabs>
                <w:tab w:val="clear" w:pos="851"/>
              </w:tabs>
              <w:rPr>
                <w:rFonts w:ascii="Times New Roman" w:hAnsi="Times New Roman"/>
                <w:sz w:val="22"/>
              </w:rPr>
            </w:pPr>
          </w:p>
        </w:tc>
        <w:tc>
          <w:tcPr>
            <w:tcW w:w="0" w:type="auto"/>
            <w:tcBorders>
              <w:top w:val="nil"/>
            </w:tcBorders>
          </w:tcPr>
          <w:p w:rsidR="00403806" w:rsidRPr="004903BC" w:rsidRDefault="00403806">
            <w:pPr>
              <w:pStyle w:val="Text"/>
              <w:tabs>
                <w:tab w:val="clear" w:pos="851"/>
              </w:tabs>
              <w:rPr>
                <w:rFonts w:ascii="Times New Roman" w:hAnsi="Times New Roman"/>
                <w:sz w:val="22"/>
              </w:rPr>
            </w:pPr>
          </w:p>
        </w:tc>
        <w:tc>
          <w:tcPr>
            <w:tcW w:w="0" w:type="auto"/>
            <w:tcBorders>
              <w:top w:val="nil"/>
            </w:tcBorders>
          </w:tcPr>
          <w:p w:rsidR="00403806" w:rsidRPr="004903BC" w:rsidRDefault="00403806">
            <w:pPr>
              <w:pStyle w:val="Text"/>
              <w:rPr>
                <w:rFonts w:ascii="Times New Roman" w:hAnsi="Times New Roman"/>
                <w:b/>
                <w:sz w:val="22"/>
              </w:rPr>
            </w:pPr>
          </w:p>
        </w:tc>
      </w:tr>
      <w:tr w:rsidR="00403806" w:rsidRPr="004903BC" w:rsidTr="000C0186">
        <w:trPr>
          <w:trHeight w:val="345"/>
        </w:trPr>
        <w:tc>
          <w:tcPr>
            <w:tcW w:w="0" w:type="auto"/>
            <w:vMerge/>
          </w:tcPr>
          <w:p w:rsidR="00403806" w:rsidRPr="004903BC" w:rsidRDefault="00403806">
            <w:pPr>
              <w:pStyle w:val="Text"/>
              <w:tabs>
                <w:tab w:val="clear" w:pos="851"/>
              </w:tabs>
              <w:rPr>
                <w:rFonts w:ascii="Times New Roman" w:hAnsi="Times New Roman"/>
                <w:sz w:val="22"/>
              </w:rPr>
            </w:pPr>
          </w:p>
        </w:tc>
        <w:tc>
          <w:tcPr>
            <w:tcW w:w="0" w:type="auto"/>
            <w:vMerge/>
          </w:tcPr>
          <w:p w:rsidR="00403806" w:rsidRPr="004903BC" w:rsidRDefault="00403806">
            <w:pPr>
              <w:pStyle w:val="Text"/>
              <w:tabs>
                <w:tab w:val="clear" w:pos="851"/>
              </w:tabs>
              <w:spacing w:before="120" w:after="60"/>
              <w:rPr>
                <w:rFonts w:ascii="Times New Roman" w:hAnsi="Times New Roman"/>
                <w:sz w:val="22"/>
              </w:rPr>
            </w:pPr>
          </w:p>
        </w:tc>
        <w:tc>
          <w:tcPr>
            <w:tcW w:w="0" w:type="auto"/>
            <w:tcBorders>
              <w:top w:val="single" w:sz="4" w:space="0" w:color="auto"/>
            </w:tcBorders>
          </w:tcPr>
          <w:p w:rsidR="00403806" w:rsidRPr="004903BC" w:rsidRDefault="00403806">
            <w:pPr>
              <w:pStyle w:val="Text"/>
              <w:tabs>
                <w:tab w:val="clear" w:pos="851"/>
              </w:tabs>
              <w:rPr>
                <w:rFonts w:ascii="Times New Roman" w:hAnsi="Times New Roman"/>
                <w:sz w:val="22"/>
              </w:rPr>
            </w:pPr>
          </w:p>
        </w:tc>
        <w:tc>
          <w:tcPr>
            <w:tcW w:w="0" w:type="auto"/>
            <w:tcBorders>
              <w:top w:val="single" w:sz="4" w:space="0" w:color="auto"/>
            </w:tcBorders>
          </w:tcPr>
          <w:p w:rsidR="00403806" w:rsidRPr="004903BC" w:rsidRDefault="00403806">
            <w:pPr>
              <w:pStyle w:val="Text"/>
              <w:tabs>
                <w:tab w:val="clear" w:pos="851"/>
              </w:tabs>
              <w:rPr>
                <w:rFonts w:ascii="Times New Roman" w:hAnsi="Times New Roman"/>
                <w:sz w:val="22"/>
              </w:rPr>
            </w:pPr>
          </w:p>
        </w:tc>
        <w:tc>
          <w:tcPr>
            <w:tcW w:w="0" w:type="auto"/>
            <w:tcBorders>
              <w:top w:val="single" w:sz="4" w:space="0" w:color="auto"/>
            </w:tcBorders>
          </w:tcPr>
          <w:p w:rsidR="00403806" w:rsidRPr="004903BC" w:rsidRDefault="00403806">
            <w:pPr>
              <w:pStyle w:val="Text"/>
              <w:rPr>
                <w:rFonts w:ascii="Times New Roman" w:hAnsi="Times New Roman"/>
                <w:b/>
                <w:sz w:val="22"/>
              </w:rPr>
            </w:pPr>
          </w:p>
        </w:tc>
      </w:tr>
      <w:tr w:rsidR="00403806" w:rsidRPr="004903BC" w:rsidTr="000C0186">
        <w:trPr>
          <w:trHeight w:val="465"/>
        </w:trPr>
        <w:tc>
          <w:tcPr>
            <w:tcW w:w="0" w:type="auto"/>
            <w:vMerge/>
          </w:tcPr>
          <w:p w:rsidR="00403806" w:rsidRPr="004903BC" w:rsidRDefault="00403806">
            <w:pPr>
              <w:pStyle w:val="Text"/>
              <w:tabs>
                <w:tab w:val="clear" w:pos="851"/>
              </w:tabs>
              <w:rPr>
                <w:rFonts w:ascii="Times New Roman" w:hAnsi="Times New Roman"/>
                <w:sz w:val="22"/>
              </w:rPr>
            </w:pPr>
          </w:p>
        </w:tc>
        <w:tc>
          <w:tcPr>
            <w:tcW w:w="0" w:type="auto"/>
            <w:vMerge/>
          </w:tcPr>
          <w:p w:rsidR="00403806" w:rsidRPr="004903BC" w:rsidRDefault="00403806">
            <w:pPr>
              <w:pStyle w:val="Text"/>
              <w:tabs>
                <w:tab w:val="clear" w:pos="851"/>
              </w:tabs>
              <w:spacing w:before="120" w:after="60"/>
              <w:rPr>
                <w:rFonts w:ascii="Times New Roman" w:hAnsi="Times New Roman"/>
                <w:sz w:val="22"/>
              </w:rPr>
            </w:pPr>
          </w:p>
        </w:tc>
        <w:tc>
          <w:tcPr>
            <w:tcW w:w="0" w:type="auto"/>
            <w:tcBorders>
              <w:top w:val="single" w:sz="4" w:space="0" w:color="auto"/>
            </w:tcBorders>
          </w:tcPr>
          <w:p w:rsidR="00403806" w:rsidRPr="004903BC" w:rsidRDefault="00403806">
            <w:pPr>
              <w:pStyle w:val="Text"/>
              <w:tabs>
                <w:tab w:val="clear" w:pos="851"/>
              </w:tabs>
              <w:rPr>
                <w:rFonts w:ascii="Times New Roman" w:hAnsi="Times New Roman"/>
                <w:sz w:val="22"/>
              </w:rPr>
            </w:pPr>
          </w:p>
        </w:tc>
        <w:tc>
          <w:tcPr>
            <w:tcW w:w="0" w:type="auto"/>
            <w:tcBorders>
              <w:top w:val="single" w:sz="4" w:space="0" w:color="auto"/>
            </w:tcBorders>
          </w:tcPr>
          <w:p w:rsidR="00403806" w:rsidRPr="004903BC" w:rsidRDefault="00403806">
            <w:pPr>
              <w:pStyle w:val="Text"/>
              <w:tabs>
                <w:tab w:val="clear" w:pos="851"/>
              </w:tabs>
              <w:rPr>
                <w:rFonts w:ascii="Times New Roman" w:hAnsi="Times New Roman"/>
                <w:sz w:val="22"/>
              </w:rPr>
            </w:pPr>
          </w:p>
        </w:tc>
        <w:tc>
          <w:tcPr>
            <w:tcW w:w="0" w:type="auto"/>
            <w:tcBorders>
              <w:top w:val="single" w:sz="4" w:space="0" w:color="auto"/>
            </w:tcBorders>
          </w:tcPr>
          <w:p w:rsidR="00403806" w:rsidRPr="004903BC" w:rsidRDefault="00403806">
            <w:pPr>
              <w:pStyle w:val="Text"/>
              <w:rPr>
                <w:rFonts w:ascii="Times New Roman" w:hAnsi="Times New Roman"/>
                <w:b/>
                <w:sz w:val="22"/>
              </w:rPr>
            </w:pPr>
          </w:p>
        </w:tc>
      </w:tr>
      <w:tr w:rsidR="00403806" w:rsidRPr="004903BC" w:rsidTr="000C0186">
        <w:trPr>
          <w:trHeight w:val="420"/>
        </w:trPr>
        <w:tc>
          <w:tcPr>
            <w:tcW w:w="0" w:type="auto"/>
            <w:vMerge/>
          </w:tcPr>
          <w:p w:rsidR="00403806" w:rsidRPr="004903BC" w:rsidRDefault="00403806">
            <w:pPr>
              <w:pStyle w:val="Text"/>
              <w:tabs>
                <w:tab w:val="clear" w:pos="851"/>
              </w:tabs>
              <w:rPr>
                <w:rFonts w:ascii="Times New Roman" w:hAnsi="Times New Roman"/>
                <w:sz w:val="22"/>
              </w:rPr>
            </w:pPr>
          </w:p>
        </w:tc>
        <w:tc>
          <w:tcPr>
            <w:tcW w:w="0" w:type="auto"/>
            <w:vMerge/>
          </w:tcPr>
          <w:p w:rsidR="00403806" w:rsidRPr="004903BC" w:rsidRDefault="00403806">
            <w:pPr>
              <w:pStyle w:val="Text"/>
              <w:tabs>
                <w:tab w:val="clear" w:pos="851"/>
              </w:tabs>
              <w:spacing w:before="120" w:after="60"/>
              <w:rPr>
                <w:rFonts w:ascii="Times New Roman" w:hAnsi="Times New Roman"/>
                <w:sz w:val="22"/>
              </w:rPr>
            </w:pPr>
          </w:p>
        </w:tc>
        <w:tc>
          <w:tcPr>
            <w:tcW w:w="0" w:type="auto"/>
            <w:tcBorders>
              <w:top w:val="single" w:sz="4" w:space="0" w:color="auto"/>
            </w:tcBorders>
          </w:tcPr>
          <w:p w:rsidR="00403806" w:rsidRPr="004903BC" w:rsidRDefault="00403806">
            <w:pPr>
              <w:pStyle w:val="Text"/>
              <w:tabs>
                <w:tab w:val="clear" w:pos="851"/>
              </w:tabs>
              <w:rPr>
                <w:rFonts w:ascii="Times New Roman" w:hAnsi="Times New Roman"/>
                <w:sz w:val="22"/>
              </w:rPr>
            </w:pPr>
          </w:p>
        </w:tc>
        <w:tc>
          <w:tcPr>
            <w:tcW w:w="0" w:type="auto"/>
            <w:tcBorders>
              <w:top w:val="single" w:sz="4" w:space="0" w:color="auto"/>
            </w:tcBorders>
          </w:tcPr>
          <w:p w:rsidR="00403806" w:rsidRPr="004903BC" w:rsidRDefault="00403806">
            <w:pPr>
              <w:pStyle w:val="Text"/>
              <w:tabs>
                <w:tab w:val="clear" w:pos="851"/>
              </w:tabs>
              <w:rPr>
                <w:rFonts w:ascii="Times New Roman" w:hAnsi="Times New Roman"/>
                <w:sz w:val="22"/>
              </w:rPr>
            </w:pPr>
          </w:p>
        </w:tc>
        <w:tc>
          <w:tcPr>
            <w:tcW w:w="0" w:type="auto"/>
            <w:tcBorders>
              <w:top w:val="single" w:sz="4" w:space="0" w:color="auto"/>
            </w:tcBorders>
          </w:tcPr>
          <w:p w:rsidR="00403806" w:rsidRPr="004903BC" w:rsidRDefault="00403806">
            <w:pPr>
              <w:pStyle w:val="Text"/>
              <w:rPr>
                <w:rFonts w:ascii="Times New Roman" w:hAnsi="Times New Roman"/>
                <w:b/>
                <w:sz w:val="22"/>
              </w:rPr>
            </w:pPr>
          </w:p>
        </w:tc>
      </w:tr>
      <w:tr w:rsidR="00403806" w:rsidRPr="004903BC" w:rsidTr="000C0186">
        <w:trPr>
          <w:trHeight w:val="1485"/>
        </w:trPr>
        <w:tc>
          <w:tcPr>
            <w:tcW w:w="0" w:type="auto"/>
            <w:vMerge/>
          </w:tcPr>
          <w:p w:rsidR="00403806" w:rsidRPr="004903BC" w:rsidRDefault="00403806">
            <w:pPr>
              <w:pStyle w:val="Text"/>
              <w:tabs>
                <w:tab w:val="clear" w:pos="851"/>
              </w:tabs>
              <w:rPr>
                <w:rFonts w:ascii="Times New Roman" w:hAnsi="Times New Roman"/>
                <w:sz w:val="22"/>
              </w:rPr>
            </w:pPr>
          </w:p>
        </w:tc>
        <w:tc>
          <w:tcPr>
            <w:tcW w:w="0" w:type="auto"/>
            <w:vMerge/>
            <w:tcBorders>
              <w:bottom w:val="single" w:sz="4" w:space="0" w:color="auto"/>
            </w:tcBorders>
          </w:tcPr>
          <w:p w:rsidR="00403806" w:rsidRPr="004903BC" w:rsidRDefault="00403806">
            <w:pPr>
              <w:pStyle w:val="Text"/>
              <w:tabs>
                <w:tab w:val="clear" w:pos="851"/>
              </w:tabs>
              <w:spacing w:before="120" w:after="60"/>
              <w:rPr>
                <w:rFonts w:ascii="Times New Roman" w:hAnsi="Times New Roman"/>
                <w:sz w:val="22"/>
              </w:rPr>
            </w:pPr>
          </w:p>
        </w:tc>
        <w:tc>
          <w:tcPr>
            <w:tcW w:w="0" w:type="auto"/>
            <w:tcBorders>
              <w:top w:val="single" w:sz="4" w:space="0" w:color="auto"/>
            </w:tcBorders>
          </w:tcPr>
          <w:p w:rsidR="00403806" w:rsidRPr="004903BC" w:rsidRDefault="00403806">
            <w:pPr>
              <w:pStyle w:val="Text"/>
              <w:tabs>
                <w:tab w:val="clear" w:pos="851"/>
              </w:tabs>
              <w:rPr>
                <w:rFonts w:ascii="Times New Roman" w:hAnsi="Times New Roman"/>
                <w:sz w:val="22"/>
              </w:rPr>
            </w:pPr>
          </w:p>
        </w:tc>
        <w:tc>
          <w:tcPr>
            <w:tcW w:w="0" w:type="auto"/>
            <w:tcBorders>
              <w:top w:val="single" w:sz="4" w:space="0" w:color="auto"/>
            </w:tcBorders>
          </w:tcPr>
          <w:p w:rsidR="00403806" w:rsidRPr="004903BC" w:rsidRDefault="00403806">
            <w:pPr>
              <w:pStyle w:val="Text"/>
              <w:tabs>
                <w:tab w:val="clear" w:pos="851"/>
              </w:tabs>
              <w:rPr>
                <w:rFonts w:ascii="Times New Roman" w:hAnsi="Times New Roman"/>
                <w:sz w:val="22"/>
              </w:rPr>
            </w:pPr>
          </w:p>
        </w:tc>
        <w:tc>
          <w:tcPr>
            <w:tcW w:w="0" w:type="auto"/>
            <w:tcBorders>
              <w:top w:val="single" w:sz="4" w:space="0" w:color="auto"/>
            </w:tcBorders>
          </w:tcPr>
          <w:p w:rsidR="00403806" w:rsidRPr="004903BC" w:rsidRDefault="00403806">
            <w:pPr>
              <w:pStyle w:val="Text"/>
              <w:rPr>
                <w:rFonts w:ascii="Times New Roman" w:hAnsi="Times New Roman"/>
                <w:b/>
                <w:sz w:val="22"/>
              </w:rPr>
            </w:pPr>
          </w:p>
        </w:tc>
      </w:tr>
      <w:tr w:rsidR="001127E0" w:rsidRPr="004903BC" w:rsidTr="0062375A">
        <w:tc>
          <w:tcPr>
            <w:tcW w:w="0" w:type="auto"/>
            <w:tcBorders>
              <w:top w:val="nil"/>
            </w:tcBorders>
          </w:tcPr>
          <w:p w:rsidR="001127E0" w:rsidRPr="004903BC" w:rsidRDefault="00B12BA8">
            <w:pPr>
              <w:pStyle w:val="Text"/>
              <w:tabs>
                <w:tab w:val="clear" w:pos="851"/>
              </w:tabs>
              <w:rPr>
                <w:rFonts w:ascii="Times New Roman" w:hAnsi="Times New Roman"/>
                <w:sz w:val="22"/>
              </w:rPr>
            </w:pPr>
            <w:r w:rsidRPr="004903BC">
              <w:rPr>
                <w:rFonts w:ascii="Times New Roman" w:hAnsi="Times New Roman"/>
                <w:sz w:val="22"/>
              </w:rPr>
              <w:t>12</w:t>
            </w:r>
          </w:p>
        </w:tc>
        <w:tc>
          <w:tcPr>
            <w:tcW w:w="0" w:type="auto"/>
            <w:tcBorders>
              <w:top w:val="single" w:sz="4" w:space="0" w:color="auto"/>
              <w:bottom w:val="single" w:sz="4" w:space="0" w:color="auto"/>
            </w:tcBorders>
          </w:tcPr>
          <w:p w:rsidR="001127E0" w:rsidRPr="004903BC" w:rsidRDefault="000E26EB">
            <w:pPr>
              <w:pStyle w:val="Text"/>
              <w:tabs>
                <w:tab w:val="clear" w:pos="851"/>
              </w:tabs>
              <w:spacing w:before="120" w:after="60"/>
              <w:rPr>
                <w:rFonts w:ascii="Times New Roman" w:hAnsi="Times New Roman"/>
                <w:sz w:val="22"/>
              </w:rPr>
            </w:pPr>
            <w:r w:rsidRPr="004903BC">
              <w:rPr>
                <w:rFonts w:ascii="Times New Roman" w:hAnsi="Times New Roman"/>
                <w:sz w:val="22"/>
              </w:rPr>
              <w:t xml:space="preserve">Worked towards offering students opportunities for learning second or subsequent languages (Years 7-10)? </w:t>
            </w:r>
            <w:r w:rsidRPr="004903BC">
              <w:rPr>
                <w:rFonts w:ascii="Times New Roman" w:hAnsi="Times New Roman"/>
                <w:i/>
                <w:sz w:val="22"/>
              </w:rPr>
              <w:t>[</w:t>
            </w:r>
            <w:r w:rsidRPr="004903BC">
              <w:rPr>
                <w:rFonts w:ascii="Times New Roman" w:hAnsi="Times New Roman"/>
                <w:i/>
                <w:iCs/>
                <w:sz w:val="22"/>
              </w:rPr>
              <w:t>The New Zealand Curriculum</w:t>
            </w:r>
            <w:r w:rsidRPr="004903BC">
              <w:rPr>
                <w:rFonts w:ascii="Times New Roman" w:hAnsi="Times New Roman"/>
                <w:i/>
                <w:sz w:val="22"/>
              </w:rPr>
              <w:t>].</w:t>
            </w:r>
          </w:p>
        </w:tc>
        <w:tc>
          <w:tcPr>
            <w:tcW w:w="0" w:type="auto"/>
            <w:tcBorders>
              <w:top w:val="nil"/>
            </w:tcBorders>
          </w:tcPr>
          <w:p w:rsidR="001127E0" w:rsidRPr="004903BC" w:rsidRDefault="001127E0">
            <w:pPr>
              <w:pStyle w:val="Text"/>
              <w:tabs>
                <w:tab w:val="clear" w:pos="851"/>
              </w:tabs>
              <w:rPr>
                <w:rFonts w:ascii="Times New Roman" w:hAnsi="Times New Roman"/>
                <w:sz w:val="22"/>
              </w:rPr>
            </w:pPr>
          </w:p>
        </w:tc>
        <w:tc>
          <w:tcPr>
            <w:tcW w:w="0" w:type="auto"/>
            <w:tcBorders>
              <w:top w:val="nil"/>
            </w:tcBorders>
          </w:tcPr>
          <w:p w:rsidR="001127E0" w:rsidRPr="004903BC" w:rsidRDefault="001127E0">
            <w:pPr>
              <w:pStyle w:val="Text"/>
              <w:tabs>
                <w:tab w:val="clear" w:pos="851"/>
              </w:tabs>
              <w:rPr>
                <w:rFonts w:ascii="Times New Roman" w:hAnsi="Times New Roman"/>
                <w:sz w:val="22"/>
              </w:rPr>
            </w:pPr>
          </w:p>
        </w:tc>
        <w:tc>
          <w:tcPr>
            <w:tcW w:w="0" w:type="auto"/>
            <w:tcBorders>
              <w:top w:val="nil"/>
            </w:tcBorders>
          </w:tcPr>
          <w:p w:rsidR="001127E0" w:rsidRPr="004903BC" w:rsidRDefault="001127E0">
            <w:pPr>
              <w:pStyle w:val="Text"/>
              <w:rPr>
                <w:rFonts w:ascii="Times New Roman" w:hAnsi="Times New Roman"/>
                <w:b/>
                <w:sz w:val="22"/>
              </w:rPr>
            </w:pPr>
          </w:p>
        </w:tc>
      </w:tr>
      <w:tr w:rsidR="001127E0" w:rsidRPr="004903BC" w:rsidTr="00483F76">
        <w:tc>
          <w:tcPr>
            <w:tcW w:w="0" w:type="auto"/>
            <w:tcBorders>
              <w:top w:val="nil"/>
            </w:tcBorders>
          </w:tcPr>
          <w:p w:rsidR="001127E0" w:rsidRPr="004903BC" w:rsidRDefault="00B12BA8">
            <w:pPr>
              <w:pStyle w:val="Text"/>
              <w:tabs>
                <w:tab w:val="clear" w:pos="851"/>
              </w:tabs>
              <w:rPr>
                <w:rFonts w:ascii="Times New Roman" w:hAnsi="Times New Roman"/>
                <w:sz w:val="22"/>
              </w:rPr>
            </w:pPr>
            <w:r w:rsidRPr="004903BC">
              <w:rPr>
                <w:rFonts w:ascii="Times New Roman" w:hAnsi="Times New Roman"/>
                <w:sz w:val="22"/>
              </w:rPr>
              <w:t>13</w:t>
            </w:r>
          </w:p>
        </w:tc>
        <w:tc>
          <w:tcPr>
            <w:tcW w:w="0" w:type="auto"/>
            <w:tcBorders>
              <w:top w:val="nil"/>
              <w:bottom w:val="single" w:sz="4" w:space="0" w:color="auto"/>
            </w:tcBorders>
          </w:tcPr>
          <w:p w:rsidR="001127E0" w:rsidRPr="004903BC" w:rsidRDefault="000E26EB">
            <w:pPr>
              <w:pStyle w:val="Text"/>
              <w:tabs>
                <w:tab w:val="clear" w:pos="851"/>
              </w:tabs>
              <w:spacing w:before="120" w:after="60"/>
              <w:rPr>
                <w:rFonts w:ascii="Times New Roman" w:hAnsi="Times New Roman"/>
                <w:sz w:val="22"/>
              </w:rPr>
            </w:pPr>
            <w:r w:rsidRPr="004903BC">
              <w:rPr>
                <w:rFonts w:ascii="Times New Roman" w:hAnsi="Times New Roman"/>
                <w:sz w:val="22"/>
              </w:rPr>
              <w:t xml:space="preserve">Complied with the requirement to adopt a statement on the delivery of the health curriculum, at least once in every two years, after consultation with the school community? </w:t>
            </w:r>
            <w:r w:rsidRPr="004903BC">
              <w:rPr>
                <w:rFonts w:ascii="Times New Roman" w:hAnsi="Times New Roman"/>
                <w:i/>
                <w:sz w:val="22"/>
              </w:rPr>
              <w:t>[</w:t>
            </w:r>
            <w:r w:rsidRPr="004903BC">
              <w:rPr>
                <w:rFonts w:ascii="Times New Roman" w:hAnsi="Times New Roman"/>
                <w:i/>
                <w:iCs/>
                <w:sz w:val="22"/>
              </w:rPr>
              <w:t>Section 60B Education Act 1989</w:t>
            </w:r>
            <w:r w:rsidRPr="004903BC">
              <w:rPr>
                <w:rFonts w:ascii="Times New Roman" w:hAnsi="Times New Roman"/>
                <w:i/>
                <w:sz w:val="22"/>
              </w:rPr>
              <w:t>]</w:t>
            </w:r>
            <w:r w:rsidRPr="004903BC">
              <w:rPr>
                <w:rFonts w:ascii="Times New Roman" w:hAnsi="Times New Roman"/>
                <w:sz w:val="22"/>
              </w:rPr>
              <w:t>.</w:t>
            </w:r>
          </w:p>
          <w:p w:rsidR="00B12BA8" w:rsidRPr="004903BC" w:rsidRDefault="00B12BA8" w:rsidP="00B12BA8">
            <w:pPr>
              <w:pStyle w:val="Text"/>
              <w:tabs>
                <w:tab w:val="clear" w:pos="851"/>
              </w:tabs>
              <w:spacing w:before="120" w:after="60"/>
              <w:rPr>
                <w:rFonts w:ascii="Times New Roman" w:hAnsi="Times New Roman"/>
                <w:sz w:val="22"/>
              </w:rPr>
            </w:pPr>
            <w:r w:rsidRPr="004903BC">
              <w:rPr>
                <w:rFonts w:ascii="Times New Roman" w:hAnsi="Times New Roman"/>
                <w:sz w:val="22"/>
              </w:rPr>
              <w:t>Reference</w:t>
            </w:r>
          </w:p>
          <w:p w:rsidR="00B12BA8" w:rsidRPr="004903BC" w:rsidRDefault="00BE0D82" w:rsidP="00B12BA8">
            <w:pPr>
              <w:pStyle w:val="Text"/>
              <w:tabs>
                <w:tab w:val="clear" w:pos="851"/>
              </w:tabs>
              <w:spacing w:before="120" w:after="60"/>
              <w:rPr>
                <w:rFonts w:ascii="Times New Roman" w:hAnsi="Times New Roman"/>
                <w:sz w:val="22"/>
              </w:rPr>
            </w:pPr>
            <w:hyperlink r:id="rId24" w:history="1">
              <w:r w:rsidR="00B12BA8" w:rsidRPr="004903BC">
                <w:rPr>
                  <w:rStyle w:val="Strong"/>
                  <w:rFonts w:ascii="Times New Roman" w:hAnsi="Times New Roman"/>
                  <w:b w:val="0"/>
                  <w:i/>
                  <w:color w:val="0000FF"/>
                  <w:sz w:val="22"/>
                  <w:szCs w:val="22"/>
                  <w:u w:val="single"/>
                </w:rPr>
                <w:t>Sexuality education: a guide for principals, boards of trustees, and teachers (2015</w:t>
              </w:r>
            </w:hyperlink>
            <w:r w:rsidR="00B12BA8" w:rsidRPr="004903BC">
              <w:rPr>
                <w:rStyle w:val="Strong"/>
                <w:rFonts w:ascii="Times New Roman" w:hAnsi="Times New Roman"/>
                <w:b w:val="0"/>
                <w:i/>
                <w:color w:val="0000FF"/>
                <w:sz w:val="22"/>
                <w:szCs w:val="22"/>
                <w:u w:val="single"/>
              </w:rPr>
              <w:t xml:space="preserve"> </w:t>
            </w:r>
          </w:p>
        </w:tc>
        <w:tc>
          <w:tcPr>
            <w:tcW w:w="0" w:type="auto"/>
            <w:tcBorders>
              <w:top w:val="nil"/>
            </w:tcBorders>
          </w:tcPr>
          <w:p w:rsidR="001127E0" w:rsidRPr="004903BC" w:rsidRDefault="001127E0">
            <w:pPr>
              <w:pStyle w:val="Text"/>
              <w:tabs>
                <w:tab w:val="clear" w:pos="851"/>
              </w:tabs>
              <w:rPr>
                <w:rFonts w:ascii="Times New Roman" w:hAnsi="Times New Roman"/>
                <w:sz w:val="22"/>
              </w:rPr>
            </w:pPr>
          </w:p>
        </w:tc>
        <w:tc>
          <w:tcPr>
            <w:tcW w:w="0" w:type="auto"/>
            <w:tcBorders>
              <w:top w:val="nil"/>
            </w:tcBorders>
          </w:tcPr>
          <w:p w:rsidR="001127E0" w:rsidRPr="004903BC" w:rsidRDefault="001127E0">
            <w:pPr>
              <w:pStyle w:val="Text"/>
              <w:tabs>
                <w:tab w:val="clear" w:pos="851"/>
              </w:tabs>
              <w:rPr>
                <w:rFonts w:ascii="Times New Roman" w:hAnsi="Times New Roman"/>
                <w:sz w:val="22"/>
              </w:rPr>
            </w:pPr>
          </w:p>
        </w:tc>
        <w:tc>
          <w:tcPr>
            <w:tcW w:w="0" w:type="auto"/>
            <w:tcBorders>
              <w:top w:val="nil"/>
            </w:tcBorders>
          </w:tcPr>
          <w:p w:rsidR="001127E0" w:rsidRPr="004903BC" w:rsidRDefault="001127E0">
            <w:pPr>
              <w:pStyle w:val="Text"/>
              <w:rPr>
                <w:rFonts w:ascii="Times New Roman" w:hAnsi="Times New Roman"/>
                <w:b/>
                <w:sz w:val="22"/>
              </w:rPr>
            </w:pPr>
          </w:p>
        </w:tc>
      </w:tr>
    </w:tbl>
    <w:p w:rsidR="00037B0D" w:rsidRPr="004903BC" w:rsidRDefault="00037B0D">
      <w:pPr>
        <w:rPr>
          <w:i/>
          <w:sz w:val="26"/>
        </w:rPr>
      </w:pPr>
    </w:p>
    <w:p w:rsidR="00B12BA8" w:rsidRPr="004903BC" w:rsidRDefault="00B12BA8">
      <w:pPr>
        <w:rPr>
          <w:i/>
          <w:sz w:val="26"/>
        </w:rPr>
      </w:pPr>
    </w:p>
    <w:p w:rsidR="00B12BA8" w:rsidRPr="004903BC" w:rsidRDefault="00B12BA8">
      <w:pPr>
        <w:rPr>
          <w:i/>
          <w:sz w:val="26"/>
        </w:rPr>
      </w:pPr>
    </w:p>
    <w:p w:rsidR="00B12BA8" w:rsidRPr="004903BC" w:rsidRDefault="00B12BA8">
      <w:pPr>
        <w:rPr>
          <w:i/>
          <w:sz w:val="26"/>
        </w:rPr>
      </w:pPr>
    </w:p>
    <w:p w:rsidR="00B12BA8" w:rsidRPr="004903BC" w:rsidRDefault="00B12BA8">
      <w:pPr>
        <w:rPr>
          <w:i/>
          <w:sz w:val="26"/>
        </w:rPr>
      </w:pPr>
    </w:p>
    <w:p w:rsidR="00B12BA8" w:rsidRPr="004903BC" w:rsidRDefault="00B12BA8">
      <w:pPr>
        <w:rPr>
          <w:i/>
          <w:sz w:val="26"/>
        </w:rPr>
      </w:pPr>
    </w:p>
    <w:p w:rsidR="00B12BA8" w:rsidRPr="004903BC" w:rsidRDefault="00B12BA8">
      <w:pPr>
        <w:rPr>
          <w:i/>
          <w:sz w:val="26"/>
        </w:rPr>
      </w:pPr>
    </w:p>
    <w:p w:rsidR="00B12BA8" w:rsidRPr="004903BC" w:rsidRDefault="00B12BA8">
      <w:pPr>
        <w:rPr>
          <w:i/>
          <w:sz w:val="26"/>
        </w:rPr>
      </w:pPr>
    </w:p>
    <w:p w:rsidR="00B12BA8" w:rsidRPr="004903BC" w:rsidRDefault="00B12BA8">
      <w:pPr>
        <w:rPr>
          <w:i/>
          <w:sz w:val="26"/>
        </w:rPr>
      </w:pPr>
    </w:p>
    <w:p w:rsidR="00B12BA8" w:rsidRPr="004903BC" w:rsidRDefault="00B12BA8">
      <w:pPr>
        <w:rPr>
          <w:i/>
          <w:sz w:val="26"/>
        </w:rPr>
      </w:pPr>
    </w:p>
    <w:p w:rsidR="00B12BA8" w:rsidRPr="004903BC" w:rsidRDefault="00B12BA8">
      <w:pPr>
        <w:rPr>
          <w:i/>
          <w:sz w:val="26"/>
        </w:rPr>
      </w:pPr>
    </w:p>
    <w:p w:rsidR="00B12BA8" w:rsidRPr="004903BC" w:rsidRDefault="00B12BA8">
      <w:pPr>
        <w:rPr>
          <w:i/>
          <w:sz w:val="26"/>
        </w:rPr>
      </w:pPr>
    </w:p>
    <w:p w:rsidR="00B12BA8" w:rsidRPr="004903BC" w:rsidRDefault="00B12BA8">
      <w:pPr>
        <w:rPr>
          <w:i/>
          <w:sz w:val="26"/>
        </w:rPr>
      </w:pPr>
    </w:p>
    <w:p w:rsidR="00B12BA8" w:rsidRPr="004903BC" w:rsidRDefault="00B12BA8">
      <w:pPr>
        <w:rPr>
          <w:i/>
          <w:sz w:val="26"/>
        </w:rPr>
      </w:pPr>
    </w:p>
    <w:p w:rsidR="00B12BA8" w:rsidRPr="004903BC" w:rsidRDefault="00B12BA8">
      <w:pPr>
        <w:rPr>
          <w:i/>
          <w:sz w:val="26"/>
        </w:rPr>
      </w:pPr>
    </w:p>
    <w:p w:rsidR="00B12BA8" w:rsidRPr="004903BC" w:rsidRDefault="00B12BA8">
      <w:pPr>
        <w:rPr>
          <w:i/>
          <w:sz w:val="26"/>
        </w:rPr>
      </w:pPr>
    </w:p>
    <w:p w:rsidR="00B12BA8" w:rsidRPr="004903BC" w:rsidRDefault="00B12BA8">
      <w:pPr>
        <w:rPr>
          <w:i/>
          <w:sz w:val="26"/>
        </w:rPr>
      </w:pPr>
    </w:p>
    <w:p w:rsidR="00B12BA8" w:rsidRPr="004903BC" w:rsidRDefault="00B12BA8">
      <w:pPr>
        <w:rPr>
          <w:i/>
          <w:sz w:val="26"/>
        </w:rPr>
      </w:pPr>
    </w:p>
    <w:p w:rsidR="00B12BA8" w:rsidRPr="004903BC" w:rsidRDefault="00B12BA8">
      <w:pPr>
        <w:rPr>
          <w:i/>
          <w:sz w:val="26"/>
        </w:rPr>
      </w:pPr>
    </w:p>
    <w:p w:rsidR="00B12BA8" w:rsidRPr="004903BC" w:rsidRDefault="00B12BA8">
      <w:pPr>
        <w:rPr>
          <w:i/>
          <w:sz w:val="26"/>
        </w:rPr>
      </w:pPr>
    </w:p>
    <w:p w:rsidR="0028074C" w:rsidRDefault="0028074C">
      <w:pPr>
        <w:widowControl/>
        <w:jc w:val="left"/>
        <w:rPr>
          <w:i/>
          <w:sz w:val="26"/>
        </w:rPr>
      </w:pPr>
      <w:r>
        <w:rPr>
          <w:i/>
          <w:sz w:val="26"/>
        </w:rPr>
        <w:br w:type="page"/>
      </w:r>
    </w:p>
    <w:p w:rsidR="00B12BA8" w:rsidRPr="004903BC" w:rsidRDefault="00B12BA8">
      <w:pPr>
        <w:rPr>
          <w:i/>
          <w:sz w:val="26"/>
        </w:rPr>
      </w:pPr>
    </w:p>
    <w:p w:rsidR="001127E0" w:rsidRPr="004903BC" w:rsidRDefault="001127E0">
      <w:pPr>
        <w:rPr>
          <w:b/>
          <w:i/>
          <w:sz w:val="26"/>
        </w:rPr>
      </w:pPr>
      <w:r w:rsidRPr="004903BC">
        <w:rPr>
          <w:i/>
          <w:sz w:val="26"/>
        </w:rPr>
        <w:t>Is there any further information you would like to provide in relation to Section 2 – Curriculum?</w:t>
      </w:r>
    </w:p>
    <w:p w:rsidR="001127E0" w:rsidRPr="004903BC" w:rsidRDefault="001127E0"/>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4E08D0" w:rsidRPr="004903BC" w:rsidRDefault="001127E0" w:rsidP="004E4E44">
      <w:pPr>
        <w:spacing w:line="480" w:lineRule="auto"/>
      </w:pPr>
      <w:r w:rsidRPr="004903BC">
        <w:t>………………………………………………………………………………………………</w:t>
      </w:r>
    </w:p>
    <w:p w:rsidR="00B12BA8" w:rsidRPr="004903BC" w:rsidRDefault="00B12BA8" w:rsidP="004E4E44">
      <w:pPr>
        <w:spacing w:line="480" w:lineRule="auto"/>
      </w:pPr>
      <w:r w:rsidRPr="004903BC">
        <w:t>………………………………………………………………………………………………………………………………………………………………………………………………………………………………………………………………………………………………………………………………………………………………………………………………………………………………………………………………………………………………………………………………………………………………………………………………………………………………………………………………………………………………………………………………………………………………………………………………………………………………………………………………………………………………………………………………………………………………………………………………………………………………………………………………………………………………………………………………………………………………………………………………………………………………………………………………………………………………</w:t>
      </w:r>
    </w:p>
    <w:p w:rsidR="001127E0" w:rsidRPr="004903BC" w:rsidRDefault="002351E6">
      <w:pPr>
        <w:pStyle w:val="Title"/>
        <w:jc w:val="left"/>
        <w:rPr>
          <w:rFonts w:ascii="Times New Roman" w:hAnsi="Times New Roman"/>
        </w:rPr>
      </w:pPr>
      <w:r w:rsidRPr="004903BC">
        <w:rPr>
          <w:rFonts w:ascii="Times New Roman" w:hAnsi="Times New Roman"/>
        </w:rPr>
        <w:t>The following checklist is</w:t>
      </w:r>
      <w:r w:rsidR="00D06243" w:rsidRPr="004903BC">
        <w:rPr>
          <w:rFonts w:ascii="Times New Roman" w:hAnsi="Times New Roman"/>
        </w:rPr>
        <w:t xml:space="preserve"> to assist the Board </w:t>
      </w:r>
      <w:r w:rsidRPr="004903BC">
        <w:rPr>
          <w:rFonts w:ascii="Times New Roman" w:hAnsi="Times New Roman"/>
        </w:rPr>
        <w:t>with its self-review</w:t>
      </w:r>
      <w:r w:rsidR="006E2388" w:rsidRPr="004903BC">
        <w:rPr>
          <w:rFonts w:ascii="Times New Roman" w:hAnsi="Times New Roman"/>
        </w:rPr>
        <w:t>.</w:t>
      </w:r>
    </w:p>
    <w:p w:rsidR="00211646" w:rsidRPr="004903BC" w:rsidRDefault="00893BCE">
      <w:pPr>
        <w:spacing w:before="120"/>
      </w:pPr>
      <w:r w:rsidRPr="004903BC">
        <w:t>Te Poumarumaru</w:t>
      </w:r>
      <w:r w:rsidR="000E26EB" w:rsidRPr="004903BC">
        <w:t xml:space="preserve"> should have in place policies and procedures/guidelines/practices that facilitate the provision of a healthy and safe environment for stude</w:t>
      </w:r>
      <w:r w:rsidR="009B0641" w:rsidRPr="004903BC">
        <w:t>nts and staff</w:t>
      </w:r>
      <w:r w:rsidR="00864D21" w:rsidRPr="004903BC">
        <w:t xml:space="preserve"> that protects </w:t>
      </w:r>
      <w:r w:rsidR="000E26EB" w:rsidRPr="004903BC">
        <w:t>their welfare.</w:t>
      </w:r>
      <w:r w:rsidR="004A0375" w:rsidRPr="004903BC">
        <w:t xml:space="preserve"> </w:t>
      </w:r>
      <w:r w:rsidR="004A0375" w:rsidRPr="004903BC">
        <w:rPr>
          <w:i/>
        </w:rPr>
        <w:t xml:space="preserve">You </w:t>
      </w:r>
      <w:r w:rsidR="00122C1F" w:rsidRPr="004903BC">
        <w:rPr>
          <w:i/>
        </w:rPr>
        <w:t>should seek professional</w:t>
      </w:r>
      <w:r w:rsidR="004A0375" w:rsidRPr="004903BC">
        <w:rPr>
          <w:i/>
        </w:rPr>
        <w:t xml:space="preserve"> advice</w:t>
      </w:r>
      <w:r w:rsidR="00297D28" w:rsidRPr="004903BC">
        <w:rPr>
          <w:i/>
        </w:rPr>
        <w:t xml:space="preserve"> if unsure about specific matters</w:t>
      </w:r>
      <w:r w:rsidR="004A0375" w:rsidRPr="004903BC">
        <w:rPr>
          <w:i/>
        </w:rPr>
        <w:t xml:space="preserve"> especially in the application of health and safety at work legislation</w:t>
      </w:r>
      <w:r w:rsidR="004A0375" w:rsidRPr="004903BC">
        <w:t>.</w:t>
      </w:r>
      <w:r w:rsidR="00D91F3A" w:rsidRPr="004903BC">
        <w:t xml:space="preserve"> </w:t>
      </w:r>
    </w:p>
    <w:p w:rsidR="001127E0" w:rsidRPr="004903BC" w:rsidRDefault="001127E0">
      <w:pPr>
        <w:pStyle w:val="Alices"/>
        <w:pBdr>
          <w:top w:val="single" w:sz="4" w:space="1" w:color="auto"/>
          <w:bottom w:val="single" w:sz="4" w:space="1" w:color="auto"/>
        </w:pBdr>
        <w:spacing w:before="0" w:after="0"/>
        <w:jc w:val="center"/>
        <w:rPr>
          <w:rFonts w:ascii="Times New Roman" w:hAnsi="Times New Roman"/>
        </w:rPr>
      </w:pPr>
      <w:r w:rsidRPr="004903BC">
        <w:rPr>
          <w:rFonts w:ascii="Times New Roman" w:hAnsi="Times New Roman"/>
          <w:sz w:val="28"/>
        </w:rPr>
        <w:t>Self-Audit Checklist</w:t>
      </w:r>
      <w:r w:rsidRPr="004903BC">
        <w:rPr>
          <w:rFonts w:ascii="Times New Roman" w:hAnsi="Times New Roman"/>
        </w:rPr>
        <w:br/>
      </w:r>
      <w:r w:rsidRPr="004903BC">
        <w:rPr>
          <w:rFonts w:ascii="Times New Roman" w:hAnsi="Times New Roman"/>
          <w:i/>
          <w:sz w:val="26"/>
        </w:rPr>
        <w:t>Section 3 – Health, Safety and Welfare</w:t>
      </w:r>
    </w:p>
    <w:p w:rsidR="001127E0" w:rsidRPr="004903BC" w:rsidRDefault="001127E0">
      <w:pPr>
        <w:pStyle w:val="Text"/>
        <w:spacing w:before="0" w:after="0"/>
        <w:rPr>
          <w:rFonts w:ascii="Times New Roman" w:hAnsi="Times New Roman"/>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6496"/>
        <w:gridCol w:w="567"/>
        <w:gridCol w:w="567"/>
        <w:gridCol w:w="709"/>
      </w:tblGrid>
      <w:tr w:rsidR="001127E0" w:rsidRPr="004903BC" w:rsidTr="00CD195D">
        <w:trPr>
          <w:trHeight w:val="313"/>
        </w:trPr>
        <w:tc>
          <w:tcPr>
            <w:tcW w:w="450" w:type="dxa"/>
            <w:tcBorders>
              <w:right w:val="single" w:sz="4" w:space="0" w:color="auto"/>
            </w:tcBorders>
          </w:tcPr>
          <w:p w:rsidR="001127E0" w:rsidRPr="004903BC" w:rsidRDefault="001127E0">
            <w:pPr>
              <w:pStyle w:val="TextFirstPara"/>
              <w:spacing w:before="40" w:after="40"/>
              <w:rPr>
                <w:rFonts w:ascii="Times New Roman" w:hAnsi="Times New Roman"/>
                <w:sz w:val="16"/>
              </w:rPr>
            </w:pPr>
          </w:p>
        </w:tc>
        <w:tc>
          <w:tcPr>
            <w:tcW w:w="6496" w:type="dxa"/>
            <w:tcBorders>
              <w:left w:val="single" w:sz="4" w:space="0" w:color="auto"/>
              <w:right w:val="single" w:sz="4" w:space="0" w:color="auto"/>
            </w:tcBorders>
          </w:tcPr>
          <w:p w:rsidR="001127E0" w:rsidRPr="004903BC" w:rsidRDefault="0038505D" w:rsidP="0038505D">
            <w:pPr>
              <w:spacing w:before="120"/>
            </w:pPr>
            <w:r w:rsidRPr="004903BC">
              <w:rPr>
                <w:b/>
                <w:i/>
                <w:sz w:val="18"/>
                <w:szCs w:val="18"/>
              </w:rPr>
              <w:t>Please tick all questions including bullet points or write N/A if not applicable</w:t>
            </w:r>
          </w:p>
        </w:tc>
        <w:tc>
          <w:tcPr>
            <w:tcW w:w="567" w:type="dxa"/>
            <w:tcBorders>
              <w:left w:val="single" w:sz="4" w:space="0" w:color="auto"/>
              <w:right w:val="single" w:sz="4" w:space="0" w:color="auto"/>
            </w:tcBorders>
          </w:tcPr>
          <w:p w:rsidR="001127E0" w:rsidRPr="004903BC" w:rsidRDefault="001127E0" w:rsidP="00E052AE">
            <w:pPr>
              <w:pStyle w:val="Heading9"/>
              <w:spacing w:before="120" w:after="40"/>
              <w:jc w:val="center"/>
              <w:rPr>
                <w:rFonts w:ascii="Times New Roman" w:hAnsi="Times New Roman"/>
                <w:sz w:val="16"/>
              </w:rPr>
            </w:pPr>
            <w:r w:rsidRPr="004903BC">
              <w:rPr>
                <w:rFonts w:ascii="Times New Roman" w:hAnsi="Times New Roman"/>
                <w:sz w:val="16"/>
              </w:rPr>
              <w:t>Yes</w:t>
            </w:r>
          </w:p>
        </w:tc>
        <w:tc>
          <w:tcPr>
            <w:tcW w:w="567" w:type="dxa"/>
            <w:tcBorders>
              <w:left w:val="single" w:sz="4" w:space="0" w:color="auto"/>
              <w:right w:val="single" w:sz="4" w:space="0" w:color="auto"/>
            </w:tcBorders>
          </w:tcPr>
          <w:p w:rsidR="001127E0" w:rsidRPr="004903BC" w:rsidRDefault="001127E0" w:rsidP="00E052AE">
            <w:pPr>
              <w:pStyle w:val="Heading9"/>
              <w:spacing w:before="120" w:after="40"/>
              <w:jc w:val="center"/>
              <w:rPr>
                <w:rFonts w:ascii="Times New Roman" w:hAnsi="Times New Roman"/>
                <w:sz w:val="16"/>
              </w:rPr>
            </w:pPr>
            <w:r w:rsidRPr="004903BC">
              <w:rPr>
                <w:rFonts w:ascii="Times New Roman" w:hAnsi="Times New Roman"/>
                <w:sz w:val="16"/>
              </w:rPr>
              <w:t>No</w:t>
            </w:r>
          </w:p>
        </w:tc>
        <w:tc>
          <w:tcPr>
            <w:tcW w:w="709" w:type="dxa"/>
            <w:tcBorders>
              <w:left w:val="single" w:sz="4" w:space="0" w:color="auto"/>
            </w:tcBorders>
          </w:tcPr>
          <w:p w:rsidR="001127E0" w:rsidRPr="004903BC" w:rsidRDefault="001127E0" w:rsidP="00E052AE">
            <w:pPr>
              <w:pStyle w:val="Heading9"/>
              <w:spacing w:before="120" w:after="40"/>
              <w:ind w:left="-108"/>
              <w:jc w:val="center"/>
              <w:rPr>
                <w:rFonts w:ascii="Times New Roman" w:hAnsi="Times New Roman"/>
                <w:sz w:val="16"/>
              </w:rPr>
            </w:pPr>
            <w:r w:rsidRPr="004903BC">
              <w:rPr>
                <w:rFonts w:ascii="Times New Roman" w:hAnsi="Times New Roman"/>
                <w:sz w:val="16"/>
              </w:rPr>
              <w:t>Unsure</w:t>
            </w:r>
          </w:p>
        </w:tc>
      </w:tr>
      <w:tr w:rsidR="0038505D" w:rsidRPr="004903BC" w:rsidTr="00CD195D">
        <w:trPr>
          <w:trHeight w:val="313"/>
        </w:trPr>
        <w:tc>
          <w:tcPr>
            <w:tcW w:w="450" w:type="dxa"/>
            <w:tcBorders>
              <w:right w:val="single" w:sz="4" w:space="0" w:color="auto"/>
            </w:tcBorders>
          </w:tcPr>
          <w:p w:rsidR="0038505D" w:rsidRPr="004903BC" w:rsidRDefault="0038505D">
            <w:pPr>
              <w:pStyle w:val="TextFirstPara"/>
              <w:spacing w:before="40" w:after="40"/>
              <w:rPr>
                <w:rFonts w:ascii="Times New Roman" w:hAnsi="Times New Roman"/>
                <w:sz w:val="16"/>
              </w:rPr>
            </w:pPr>
          </w:p>
        </w:tc>
        <w:tc>
          <w:tcPr>
            <w:tcW w:w="6496" w:type="dxa"/>
            <w:tcBorders>
              <w:left w:val="single" w:sz="4" w:space="0" w:color="auto"/>
              <w:right w:val="single" w:sz="4" w:space="0" w:color="auto"/>
            </w:tcBorders>
          </w:tcPr>
          <w:p w:rsidR="0038505D" w:rsidRPr="004903BC" w:rsidRDefault="0038505D" w:rsidP="00F14E8F">
            <w:pPr>
              <w:spacing w:before="40" w:after="40"/>
              <w:jc w:val="left"/>
              <w:rPr>
                <w:b/>
                <w:sz w:val="22"/>
                <w:szCs w:val="22"/>
              </w:rPr>
            </w:pPr>
            <w:r w:rsidRPr="004903BC">
              <w:rPr>
                <w:b/>
                <w:sz w:val="22"/>
                <w:szCs w:val="22"/>
              </w:rPr>
              <w:t>Does the board have health and safety policies and procedures/guidelines/practices linked to:</w:t>
            </w:r>
          </w:p>
        </w:tc>
        <w:tc>
          <w:tcPr>
            <w:tcW w:w="567" w:type="dxa"/>
            <w:tcBorders>
              <w:left w:val="single" w:sz="4" w:space="0" w:color="auto"/>
              <w:right w:val="single" w:sz="4" w:space="0" w:color="auto"/>
            </w:tcBorders>
          </w:tcPr>
          <w:p w:rsidR="0038505D" w:rsidRPr="004903BC" w:rsidRDefault="0038505D" w:rsidP="00E052AE">
            <w:pPr>
              <w:pStyle w:val="Heading9"/>
              <w:spacing w:before="120" w:after="40"/>
              <w:jc w:val="center"/>
              <w:rPr>
                <w:rFonts w:ascii="Times New Roman" w:hAnsi="Times New Roman"/>
                <w:sz w:val="16"/>
              </w:rPr>
            </w:pPr>
          </w:p>
        </w:tc>
        <w:tc>
          <w:tcPr>
            <w:tcW w:w="567" w:type="dxa"/>
            <w:tcBorders>
              <w:left w:val="single" w:sz="4" w:space="0" w:color="auto"/>
              <w:right w:val="single" w:sz="4" w:space="0" w:color="auto"/>
            </w:tcBorders>
          </w:tcPr>
          <w:p w:rsidR="0038505D" w:rsidRPr="004903BC" w:rsidRDefault="0038505D" w:rsidP="00E052AE">
            <w:pPr>
              <w:pStyle w:val="Heading9"/>
              <w:spacing w:before="120" w:after="40"/>
              <w:jc w:val="center"/>
              <w:rPr>
                <w:rFonts w:ascii="Times New Roman" w:hAnsi="Times New Roman"/>
                <w:sz w:val="16"/>
              </w:rPr>
            </w:pPr>
          </w:p>
        </w:tc>
        <w:tc>
          <w:tcPr>
            <w:tcW w:w="709" w:type="dxa"/>
            <w:tcBorders>
              <w:left w:val="single" w:sz="4" w:space="0" w:color="auto"/>
            </w:tcBorders>
          </w:tcPr>
          <w:p w:rsidR="0038505D" w:rsidRPr="004903BC" w:rsidRDefault="0038505D" w:rsidP="00E052AE">
            <w:pPr>
              <w:pStyle w:val="Heading9"/>
              <w:spacing w:before="120" w:after="40"/>
              <w:ind w:left="-108"/>
              <w:jc w:val="center"/>
              <w:rPr>
                <w:rFonts w:ascii="Times New Roman" w:hAnsi="Times New Roman"/>
                <w:sz w:val="16"/>
              </w:rPr>
            </w:pPr>
          </w:p>
        </w:tc>
      </w:tr>
      <w:tr w:rsidR="001127E0" w:rsidRPr="004903BC" w:rsidTr="0038505D">
        <w:trPr>
          <w:trHeight w:val="401"/>
        </w:trPr>
        <w:tc>
          <w:tcPr>
            <w:tcW w:w="450" w:type="dxa"/>
          </w:tcPr>
          <w:p w:rsidR="001127E0" w:rsidRPr="004903BC" w:rsidRDefault="000E26EB">
            <w:pPr>
              <w:pStyle w:val="Header"/>
              <w:tabs>
                <w:tab w:val="clear" w:pos="4153"/>
                <w:tab w:val="clear" w:pos="8306"/>
              </w:tabs>
              <w:spacing w:before="80" w:after="80"/>
              <w:rPr>
                <w:sz w:val="22"/>
                <w:szCs w:val="22"/>
              </w:rPr>
            </w:pPr>
            <w:r w:rsidRPr="004903BC">
              <w:rPr>
                <w:sz w:val="22"/>
                <w:szCs w:val="22"/>
              </w:rPr>
              <w:t xml:space="preserve"> 1</w:t>
            </w:r>
          </w:p>
        </w:tc>
        <w:tc>
          <w:tcPr>
            <w:tcW w:w="6496" w:type="dxa"/>
          </w:tcPr>
          <w:p w:rsidR="001127E0" w:rsidRPr="004903BC" w:rsidRDefault="000E26EB">
            <w:pPr>
              <w:pStyle w:val="Header"/>
              <w:tabs>
                <w:tab w:val="clear" w:pos="4153"/>
                <w:tab w:val="clear" w:pos="8306"/>
              </w:tabs>
              <w:spacing w:before="80" w:after="80"/>
              <w:rPr>
                <w:i/>
                <w:iCs/>
                <w:sz w:val="22"/>
                <w:szCs w:val="22"/>
              </w:rPr>
            </w:pPr>
            <w:r w:rsidRPr="004903BC">
              <w:rPr>
                <w:sz w:val="22"/>
                <w:szCs w:val="22"/>
              </w:rPr>
              <w:t xml:space="preserve">Physical and emotional health of students? </w:t>
            </w:r>
            <w:r w:rsidRPr="004903BC">
              <w:rPr>
                <w:i/>
                <w:iCs/>
                <w:sz w:val="22"/>
                <w:szCs w:val="22"/>
              </w:rPr>
              <w:t>[NAG 5].</w:t>
            </w:r>
          </w:p>
        </w:tc>
        <w:tc>
          <w:tcPr>
            <w:tcW w:w="567" w:type="dxa"/>
          </w:tcPr>
          <w:p w:rsidR="001127E0" w:rsidRPr="004903BC" w:rsidRDefault="001127E0">
            <w:pPr>
              <w:spacing w:before="80" w:after="80"/>
              <w:rPr>
                <w:sz w:val="22"/>
                <w:szCs w:val="22"/>
              </w:rPr>
            </w:pPr>
          </w:p>
        </w:tc>
        <w:tc>
          <w:tcPr>
            <w:tcW w:w="567" w:type="dxa"/>
          </w:tcPr>
          <w:p w:rsidR="001127E0" w:rsidRPr="004903BC" w:rsidRDefault="001127E0">
            <w:pPr>
              <w:spacing w:before="80" w:after="80"/>
              <w:rPr>
                <w:sz w:val="22"/>
                <w:szCs w:val="22"/>
              </w:rPr>
            </w:pPr>
          </w:p>
        </w:tc>
        <w:tc>
          <w:tcPr>
            <w:tcW w:w="709" w:type="dxa"/>
          </w:tcPr>
          <w:p w:rsidR="001127E0" w:rsidRPr="004903BC" w:rsidRDefault="001127E0">
            <w:pPr>
              <w:spacing w:before="80" w:after="80"/>
              <w:rPr>
                <w:sz w:val="22"/>
                <w:szCs w:val="22"/>
              </w:rPr>
            </w:pPr>
          </w:p>
        </w:tc>
      </w:tr>
      <w:tr w:rsidR="001127E0" w:rsidRPr="004903BC" w:rsidTr="00CD195D">
        <w:trPr>
          <w:trHeight w:val="414"/>
        </w:trPr>
        <w:tc>
          <w:tcPr>
            <w:tcW w:w="450" w:type="dxa"/>
          </w:tcPr>
          <w:p w:rsidR="001127E0" w:rsidRPr="004903BC" w:rsidRDefault="000E26EB">
            <w:pPr>
              <w:pStyle w:val="Header"/>
              <w:tabs>
                <w:tab w:val="clear" w:pos="4153"/>
                <w:tab w:val="clear" w:pos="8306"/>
              </w:tabs>
              <w:spacing w:before="80" w:after="80"/>
              <w:rPr>
                <w:sz w:val="22"/>
                <w:szCs w:val="22"/>
              </w:rPr>
            </w:pPr>
            <w:r w:rsidRPr="004903BC">
              <w:rPr>
                <w:sz w:val="22"/>
                <w:szCs w:val="22"/>
              </w:rPr>
              <w:t xml:space="preserve"> 2</w:t>
            </w:r>
          </w:p>
        </w:tc>
        <w:tc>
          <w:tcPr>
            <w:tcW w:w="6496" w:type="dxa"/>
          </w:tcPr>
          <w:p w:rsidR="001127E0" w:rsidRPr="004903BC" w:rsidRDefault="000E26EB">
            <w:pPr>
              <w:spacing w:before="80" w:after="80"/>
              <w:rPr>
                <w:sz w:val="22"/>
                <w:szCs w:val="22"/>
              </w:rPr>
            </w:pPr>
            <w:r w:rsidRPr="004903BC">
              <w:rPr>
                <w:sz w:val="22"/>
                <w:szCs w:val="22"/>
              </w:rPr>
              <w:t xml:space="preserve">Child abuse? (prevention and reporting) </w:t>
            </w:r>
            <w:r w:rsidRPr="004903BC">
              <w:rPr>
                <w:i/>
                <w:iCs/>
                <w:sz w:val="22"/>
                <w:szCs w:val="22"/>
              </w:rPr>
              <w:t>[NAG 5; Good practice].</w:t>
            </w:r>
            <w:r w:rsidR="00CD3050">
              <w:rPr>
                <w:i/>
                <w:iCs/>
                <w:sz w:val="22"/>
                <w:szCs w:val="22"/>
              </w:rPr>
              <w:t>Also refer to question 27</w:t>
            </w:r>
            <w:r w:rsidR="005D7E8C" w:rsidRPr="004903BC">
              <w:rPr>
                <w:i/>
                <w:iCs/>
                <w:sz w:val="22"/>
                <w:szCs w:val="22"/>
              </w:rPr>
              <w:t xml:space="preserve"> below.</w:t>
            </w:r>
          </w:p>
        </w:tc>
        <w:tc>
          <w:tcPr>
            <w:tcW w:w="567" w:type="dxa"/>
          </w:tcPr>
          <w:p w:rsidR="001127E0" w:rsidRPr="004903BC" w:rsidRDefault="001127E0">
            <w:pPr>
              <w:spacing w:before="80" w:after="80"/>
              <w:rPr>
                <w:sz w:val="22"/>
                <w:szCs w:val="22"/>
              </w:rPr>
            </w:pPr>
          </w:p>
        </w:tc>
        <w:tc>
          <w:tcPr>
            <w:tcW w:w="567" w:type="dxa"/>
          </w:tcPr>
          <w:p w:rsidR="001127E0" w:rsidRPr="004903BC" w:rsidRDefault="001127E0">
            <w:pPr>
              <w:spacing w:before="80" w:after="80"/>
              <w:rPr>
                <w:sz w:val="22"/>
                <w:szCs w:val="22"/>
              </w:rPr>
            </w:pPr>
          </w:p>
        </w:tc>
        <w:tc>
          <w:tcPr>
            <w:tcW w:w="709" w:type="dxa"/>
          </w:tcPr>
          <w:p w:rsidR="001127E0" w:rsidRPr="004903BC" w:rsidRDefault="001127E0">
            <w:pPr>
              <w:pStyle w:val="Text"/>
              <w:tabs>
                <w:tab w:val="clear" w:pos="851"/>
              </w:tabs>
              <w:spacing w:before="80" w:after="80"/>
              <w:rPr>
                <w:rFonts w:ascii="Times New Roman" w:hAnsi="Times New Roman"/>
                <w:sz w:val="22"/>
                <w:szCs w:val="22"/>
              </w:rPr>
            </w:pPr>
          </w:p>
        </w:tc>
      </w:tr>
      <w:tr w:rsidR="001127E0" w:rsidRPr="004903BC" w:rsidTr="00CD195D">
        <w:trPr>
          <w:trHeight w:val="405"/>
        </w:trPr>
        <w:tc>
          <w:tcPr>
            <w:tcW w:w="450" w:type="dxa"/>
          </w:tcPr>
          <w:p w:rsidR="001127E0" w:rsidRPr="004903BC" w:rsidRDefault="000E26EB">
            <w:pPr>
              <w:pStyle w:val="Header"/>
              <w:tabs>
                <w:tab w:val="clear" w:pos="4153"/>
                <w:tab w:val="clear" w:pos="8306"/>
              </w:tabs>
              <w:spacing w:before="80" w:after="80"/>
              <w:rPr>
                <w:sz w:val="22"/>
                <w:szCs w:val="22"/>
              </w:rPr>
            </w:pPr>
            <w:r w:rsidRPr="004903BC">
              <w:rPr>
                <w:sz w:val="22"/>
                <w:szCs w:val="22"/>
              </w:rPr>
              <w:t xml:space="preserve"> 3</w:t>
            </w:r>
          </w:p>
        </w:tc>
        <w:tc>
          <w:tcPr>
            <w:tcW w:w="6496" w:type="dxa"/>
          </w:tcPr>
          <w:p w:rsidR="001127E0" w:rsidRPr="004903BC" w:rsidRDefault="000E26EB">
            <w:pPr>
              <w:pStyle w:val="Header"/>
              <w:tabs>
                <w:tab w:val="clear" w:pos="4153"/>
                <w:tab w:val="clear" w:pos="8306"/>
              </w:tabs>
              <w:spacing w:before="80" w:after="80"/>
              <w:rPr>
                <w:sz w:val="22"/>
                <w:szCs w:val="22"/>
              </w:rPr>
            </w:pPr>
            <w:r w:rsidRPr="004903BC">
              <w:rPr>
                <w:sz w:val="22"/>
                <w:szCs w:val="22"/>
              </w:rPr>
              <w:t xml:space="preserve">Behaviour management? </w:t>
            </w:r>
            <w:r w:rsidRPr="004903BC">
              <w:rPr>
                <w:i/>
                <w:iCs/>
                <w:sz w:val="22"/>
                <w:szCs w:val="22"/>
              </w:rPr>
              <w:t>[NAG 5; Good practice]</w:t>
            </w:r>
            <w:r w:rsidRPr="004903BC">
              <w:rPr>
                <w:sz w:val="22"/>
                <w:szCs w:val="22"/>
              </w:rPr>
              <w:t>.</w:t>
            </w:r>
          </w:p>
        </w:tc>
        <w:tc>
          <w:tcPr>
            <w:tcW w:w="567" w:type="dxa"/>
          </w:tcPr>
          <w:p w:rsidR="001127E0" w:rsidRPr="004903BC" w:rsidRDefault="001127E0">
            <w:pPr>
              <w:spacing w:before="80" w:after="80"/>
              <w:rPr>
                <w:sz w:val="22"/>
                <w:szCs w:val="22"/>
              </w:rPr>
            </w:pPr>
          </w:p>
        </w:tc>
        <w:tc>
          <w:tcPr>
            <w:tcW w:w="567" w:type="dxa"/>
          </w:tcPr>
          <w:p w:rsidR="001127E0" w:rsidRPr="004903BC" w:rsidRDefault="001127E0">
            <w:pPr>
              <w:spacing w:before="80" w:after="80"/>
              <w:rPr>
                <w:sz w:val="22"/>
                <w:szCs w:val="22"/>
              </w:rPr>
            </w:pPr>
          </w:p>
        </w:tc>
        <w:tc>
          <w:tcPr>
            <w:tcW w:w="709" w:type="dxa"/>
          </w:tcPr>
          <w:p w:rsidR="001127E0" w:rsidRPr="004903BC" w:rsidRDefault="001127E0">
            <w:pPr>
              <w:pStyle w:val="Text"/>
              <w:spacing w:before="80" w:after="80"/>
              <w:rPr>
                <w:rFonts w:ascii="Times New Roman" w:hAnsi="Times New Roman"/>
                <w:b/>
                <w:sz w:val="22"/>
                <w:szCs w:val="22"/>
              </w:rPr>
            </w:pPr>
          </w:p>
        </w:tc>
      </w:tr>
      <w:tr w:rsidR="001127E0" w:rsidRPr="004903BC" w:rsidTr="00CD195D">
        <w:trPr>
          <w:trHeight w:val="421"/>
        </w:trPr>
        <w:tc>
          <w:tcPr>
            <w:tcW w:w="450" w:type="dxa"/>
          </w:tcPr>
          <w:p w:rsidR="001127E0" w:rsidRPr="004903BC" w:rsidRDefault="000E26EB">
            <w:pPr>
              <w:pStyle w:val="Header"/>
              <w:tabs>
                <w:tab w:val="clear" w:pos="4153"/>
                <w:tab w:val="clear" w:pos="8306"/>
              </w:tabs>
              <w:spacing w:before="80" w:after="80"/>
              <w:rPr>
                <w:sz w:val="22"/>
                <w:szCs w:val="22"/>
              </w:rPr>
            </w:pPr>
            <w:r w:rsidRPr="004903BC">
              <w:rPr>
                <w:sz w:val="22"/>
                <w:szCs w:val="22"/>
              </w:rPr>
              <w:t xml:space="preserve"> 4</w:t>
            </w:r>
          </w:p>
        </w:tc>
        <w:tc>
          <w:tcPr>
            <w:tcW w:w="6496" w:type="dxa"/>
          </w:tcPr>
          <w:p w:rsidR="001127E0" w:rsidRPr="004903BC" w:rsidRDefault="000E26EB">
            <w:pPr>
              <w:pStyle w:val="Header"/>
              <w:tabs>
                <w:tab w:val="clear" w:pos="4153"/>
                <w:tab w:val="clear" w:pos="8306"/>
              </w:tabs>
              <w:spacing w:before="80" w:after="80"/>
              <w:rPr>
                <w:i/>
                <w:iCs/>
                <w:sz w:val="22"/>
                <w:szCs w:val="22"/>
              </w:rPr>
            </w:pPr>
            <w:r w:rsidRPr="004903BC">
              <w:rPr>
                <w:sz w:val="22"/>
                <w:szCs w:val="22"/>
              </w:rPr>
              <w:t xml:space="preserve">Discipline procedures? </w:t>
            </w:r>
            <w:r w:rsidRPr="004903BC">
              <w:rPr>
                <w:i/>
                <w:iCs/>
                <w:sz w:val="22"/>
                <w:szCs w:val="22"/>
              </w:rPr>
              <w:t>[Good practice].</w:t>
            </w:r>
          </w:p>
        </w:tc>
        <w:tc>
          <w:tcPr>
            <w:tcW w:w="567" w:type="dxa"/>
          </w:tcPr>
          <w:p w:rsidR="001127E0" w:rsidRPr="004903BC" w:rsidRDefault="001127E0">
            <w:pPr>
              <w:spacing w:before="80" w:after="80"/>
              <w:rPr>
                <w:sz w:val="22"/>
                <w:szCs w:val="22"/>
              </w:rPr>
            </w:pPr>
          </w:p>
        </w:tc>
        <w:tc>
          <w:tcPr>
            <w:tcW w:w="567" w:type="dxa"/>
          </w:tcPr>
          <w:p w:rsidR="001127E0" w:rsidRPr="004903BC" w:rsidRDefault="001127E0">
            <w:pPr>
              <w:spacing w:before="80" w:after="80"/>
              <w:rPr>
                <w:sz w:val="22"/>
                <w:szCs w:val="22"/>
              </w:rPr>
            </w:pPr>
          </w:p>
        </w:tc>
        <w:tc>
          <w:tcPr>
            <w:tcW w:w="709" w:type="dxa"/>
          </w:tcPr>
          <w:p w:rsidR="001127E0" w:rsidRPr="004903BC" w:rsidRDefault="001127E0">
            <w:pPr>
              <w:pStyle w:val="Text"/>
              <w:tabs>
                <w:tab w:val="clear" w:pos="851"/>
              </w:tabs>
              <w:spacing w:before="80" w:after="80"/>
              <w:rPr>
                <w:rFonts w:ascii="Times New Roman" w:hAnsi="Times New Roman"/>
                <w:sz w:val="22"/>
                <w:szCs w:val="22"/>
              </w:rPr>
            </w:pPr>
          </w:p>
        </w:tc>
      </w:tr>
      <w:tr w:rsidR="001127E0" w:rsidRPr="004903BC" w:rsidTr="00CD195D">
        <w:trPr>
          <w:trHeight w:val="409"/>
        </w:trPr>
        <w:tc>
          <w:tcPr>
            <w:tcW w:w="450" w:type="dxa"/>
          </w:tcPr>
          <w:p w:rsidR="001127E0" w:rsidRPr="004903BC" w:rsidRDefault="00F65143">
            <w:pPr>
              <w:pStyle w:val="Header"/>
              <w:tabs>
                <w:tab w:val="clear" w:pos="4153"/>
                <w:tab w:val="clear" w:pos="8306"/>
              </w:tabs>
              <w:spacing w:before="80" w:after="80"/>
              <w:rPr>
                <w:sz w:val="22"/>
                <w:szCs w:val="22"/>
              </w:rPr>
            </w:pPr>
            <w:r w:rsidRPr="004903BC">
              <w:rPr>
                <w:sz w:val="22"/>
                <w:szCs w:val="22"/>
              </w:rPr>
              <w:t xml:space="preserve"> 5</w:t>
            </w:r>
          </w:p>
        </w:tc>
        <w:tc>
          <w:tcPr>
            <w:tcW w:w="6496" w:type="dxa"/>
          </w:tcPr>
          <w:p w:rsidR="001127E0" w:rsidRPr="004903BC" w:rsidRDefault="000E26EB">
            <w:pPr>
              <w:pStyle w:val="Header"/>
              <w:tabs>
                <w:tab w:val="clear" w:pos="4153"/>
                <w:tab w:val="clear" w:pos="8306"/>
              </w:tabs>
              <w:spacing w:before="80" w:after="80"/>
              <w:rPr>
                <w:sz w:val="22"/>
                <w:szCs w:val="22"/>
              </w:rPr>
            </w:pPr>
            <w:r w:rsidRPr="004903BC">
              <w:rPr>
                <w:sz w:val="22"/>
                <w:szCs w:val="22"/>
              </w:rPr>
              <w:t xml:space="preserve">Dealing with smoking, drugs and alcohol? </w:t>
            </w:r>
            <w:r w:rsidRPr="004903BC">
              <w:rPr>
                <w:i/>
                <w:iCs/>
                <w:sz w:val="22"/>
                <w:szCs w:val="22"/>
              </w:rPr>
              <w:t>[NAG 5].</w:t>
            </w:r>
          </w:p>
        </w:tc>
        <w:tc>
          <w:tcPr>
            <w:tcW w:w="567" w:type="dxa"/>
          </w:tcPr>
          <w:p w:rsidR="001127E0" w:rsidRPr="004903BC" w:rsidRDefault="001127E0">
            <w:pPr>
              <w:spacing w:before="80" w:after="80"/>
              <w:rPr>
                <w:sz w:val="22"/>
                <w:szCs w:val="22"/>
              </w:rPr>
            </w:pPr>
          </w:p>
        </w:tc>
        <w:tc>
          <w:tcPr>
            <w:tcW w:w="567" w:type="dxa"/>
          </w:tcPr>
          <w:p w:rsidR="001127E0" w:rsidRPr="004903BC" w:rsidRDefault="001127E0">
            <w:pPr>
              <w:spacing w:before="80" w:after="80"/>
              <w:rPr>
                <w:sz w:val="22"/>
                <w:szCs w:val="22"/>
              </w:rPr>
            </w:pPr>
          </w:p>
        </w:tc>
        <w:tc>
          <w:tcPr>
            <w:tcW w:w="709" w:type="dxa"/>
          </w:tcPr>
          <w:p w:rsidR="001127E0" w:rsidRPr="004903BC" w:rsidRDefault="001127E0">
            <w:pPr>
              <w:pStyle w:val="Text"/>
              <w:tabs>
                <w:tab w:val="clear" w:pos="851"/>
              </w:tabs>
              <w:spacing w:before="80" w:after="80"/>
              <w:rPr>
                <w:rFonts w:ascii="Times New Roman" w:hAnsi="Times New Roman"/>
                <w:sz w:val="22"/>
                <w:szCs w:val="22"/>
              </w:rPr>
            </w:pPr>
          </w:p>
        </w:tc>
      </w:tr>
      <w:tr w:rsidR="001127E0" w:rsidRPr="004903BC" w:rsidTr="00CD195D">
        <w:trPr>
          <w:trHeight w:val="396"/>
        </w:trPr>
        <w:tc>
          <w:tcPr>
            <w:tcW w:w="450" w:type="dxa"/>
          </w:tcPr>
          <w:p w:rsidR="001127E0" w:rsidRPr="004903BC" w:rsidRDefault="002D1CB0">
            <w:pPr>
              <w:pStyle w:val="Header"/>
              <w:tabs>
                <w:tab w:val="clear" w:pos="4153"/>
                <w:tab w:val="clear" w:pos="8306"/>
              </w:tabs>
              <w:spacing w:before="80" w:after="80"/>
              <w:rPr>
                <w:sz w:val="22"/>
                <w:szCs w:val="22"/>
              </w:rPr>
            </w:pPr>
            <w:r w:rsidRPr="004903BC">
              <w:rPr>
                <w:sz w:val="22"/>
                <w:szCs w:val="22"/>
              </w:rPr>
              <w:t xml:space="preserve"> 6</w:t>
            </w:r>
          </w:p>
        </w:tc>
        <w:tc>
          <w:tcPr>
            <w:tcW w:w="6496" w:type="dxa"/>
          </w:tcPr>
          <w:p w:rsidR="005B77C8" w:rsidRPr="004903BC" w:rsidRDefault="000E26EB">
            <w:pPr>
              <w:pStyle w:val="Header"/>
              <w:tabs>
                <w:tab w:val="clear" w:pos="4153"/>
                <w:tab w:val="clear" w:pos="8306"/>
              </w:tabs>
              <w:spacing w:before="80" w:after="80"/>
              <w:rPr>
                <w:i/>
                <w:iCs/>
                <w:sz w:val="22"/>
                <w:szCs w:val="22"/>
              </w:rPr>
            </w:pPr>
            <w:r w:rsidRPr="004903BC">
              <w:rPr>
                <w:sz w:val="22"/>
                <w:szCs w:val="22"/>
              </w:rPr>
              <w:t xml:space="preserve">Management and recording/administering of medication? </w:t>
            </w:r>
            <w:r w:rsidRPr="004903BC">
              <w:rPr>
                <w:i/>
                <w:iCs/>
                <w:sz w:val="22"/>
                <w:szCs w:val="22"/>
              </w:rPr>
              <w:t>[Good practice].</w:t>
            </w:r>
          </w:p>
        </w:tc>
        <w:tc>
          <w:tcPr>
            <w:tcW w:w="567" w:type="dxa"/>
          </w:tcPr>
          <w:p w:rsidR="001127E0" w:rsidRPr="004903BC" w:rsidRDefault="001127E0">
            <w:pPr>
              <w:spacing w:before="80" w:after="80"/>
              <w:rPr>
                <w:sz w:val="22"/>
                <w:szCs w:val="22"/>
              </w:rPr>
            </w:pPr>
          </w:p>
        </w:tc>
        <w:tc>
          <w:tcPr>
            <w:tcW w:w="567" w:type="dxa"/>
          </w:tcPr>
          <w:p w:rsidR="001127E0" w:rsidRPr="004903BC" w:rsidRDefault="001127E0">
            <w:pPr>
              <w:spacing w:before="80" w:after="80"/>
              <w:rPr>
                <w:sz w:val="22"/>
                <w:szCs w:val="22"/>
              </w:rPr>
            </w:pPr>
          </w:p>
        </w:tc>
        <w:tc>
          <w:tcPr>
            <w:tcW w:w="709" w:type="dxa"/>
          </w:tcPr>
          <w:p w:rsidR="001127E0" w:rsidRPr="004903BC" w:rsidRDefault="001127E0">
            <w:pPr>
              <w:spacing w:before="80" w:after="80"/>
              <w:rPr>
                <w:sz w:val="22"/>
                <w:szCs w:val="22"/>
              </w:rPr>
            </w:pPr>
          </w:p>
        </w:tc>
      </w:tr>
      <w:tr w:rsidR="001127E0" w:rsidRPr="004903BC" w:rsidTr="00CD195D">
        <w:trPr>
          <w:trHeight w:val="318"/>
        </w:trPr>
        <w:tc>
          <w:tcPr>
            <w:tcW w:w="450" w:type="dxa"/>
          </w:tcPr>
          <w:p w:rsidR="001127E0" w:rsidRPr="004903BC" w:rsidRDefault="002D1CB0">
            <w:pPr>
              <w:pStyle w:val="Header"/>
              <w:tabs>
                <w:tab w:val="clear" w:pos="4153"/>
                <w:tab w:val="clear" w:pos="8306"/>
              </w:tabs>
              <w:spacing w:before="80" w:after="80"/>
              <w:rPr>
                <w:sz w:val="22"/>
                <w:szCs w:val="22"/>
              </w:rPr>
            </w:pPr>
            <w:r w:rsidRPr="004903BC">
              <w:rPr>
                <w:sz w:val="22"/>
                <w:szCs w:val="22"/>
              </w:rPr>
              <w:t xml:space="preserve"> 7</w:t>
            </w:r>
          </w:p>
        </w:tc>
        <w:tc>
          <w:tcPr>
            <w:tcW w:w="6496" w:type="dxa"/>
          </w:tcPr>
          <w:p w:rsidR="005B77C8" w:rsidRPr="004903BC" w:rsidRDefault="000E26EB">
            <w:pPr>
              <w:pStyle w:val="Header"/>
              <w:tabs>
                <w:tab w:val="clear" w:pos="4153"/>
                <w:tab w:val="clear" w:pos="8306"/>
              </w:tabs>
              <w:spacing w:before="80" w:after="80"/>
              <w:rPr>
                <w:i/>
                <w:iCs/>
                <w:sz w:val="22"/>
                <w:szCs w:val="22"/>
              </w:rPr>
            </w:pPr>
            <w:r w:rsidRPr="004903BC">
              <w:rPr>
                <w:sz w:val="22"/>
                <w:szCs w:val="22"/>
              </w:rPr>
              <w:t xml:space="preserve">Prohibiting the use of force? (corporal punishment)  </w:t>
            </w:r>
            <w:r w:rsidRPr="004903BC">
              <w:rPr>
                <w:i/>
                <w:iCs/>
                <w:sz w:val="22"/>
                <w:szCs w:val="22"/>
              </w:rPr>
              <w:t>[s 139A Ed Act 1989].</w:t>
            </w:r>
          </w:p>
        </w:tc>
        <w:tc>
          <w:tcPr>
            <w:tcW w:w="567" w:type="dxa"/>
          </w:tcPr>
          <w:p w:rsidR="001127E0" w:rsidRPr="004903BC" w:rsidRDefault="001127E0">
            <w:pPr>
              <w:spacing w:before="80" w:after="80"/>
              <w:rPr>
                <w:sz w:val="22"/>
                <w:szCs w:val="22"/>
              </w:rPr>
            </w:pPr>
          </w:p>
        </w:tc>
        <w:tc>
          <w:tcPr>
            <w:tcW w:w="567" w:type="dxa"/>
          </w:tcPr>
          <w:p w:rsidR="001127E0" w:rsidRPr="004903BC" w:rsidRDefault="001127E0">
            <w:pPr>
              <w:spacing w:before="80" w:after="80"/>
              <w:rPr>
                <w:sz w:val="22"/>
                <w:szCs w:val="22"/>
              </w:rPr>
            </w:pPr>
          </w:p>
        </w:tc>
        <w:tc>
          <w:tcPr>
            <w:tcW w:w="709" w:type="dxa"/>
          </w:tcPr>
          <w:p w:rsidR="001127E0" w:rsidRPr="004903BC" w:rsidRDefault="001127E0">
            <w:pPr>
              <w:spacing w:before="80" w:after="80"/>
              <w:rPr>
                <w:sz w:val="22"/>
                <w:szCs w:val="22"/>
              </w:rPr>
            </w:pPr>
          </w:p>
        </w:tc>
      </w:tr>
      <w:tr w:rsidR="001127E0" w:rsidRPr="004903BC" w:rsidTr="00CD195D">
        <w:trPr>
          <w:trHeight w:val="431"/>
        </w:trPr>
        <w:tc>
          <w:tcPr>
            <w:tcW w:w="450" w:type="dxa"/>
          </w:tcPr>
          <w:p w:rsidR="001127E0" w:rsidRPr="004903BC" w:rsidRDefault="002D1CB0">
            <w:pPr>
              <w:pStyle w:val="Header"/>
              <w:tabs>
                <w:tab w:val="clear" w:pos="4153"/>
                <w:tab w:val="clear" w:pos="8306"/>
              </w:tabs>
              <w:spacing w:before="80" w:after="80"/>
              <w:rPr>
                <w:sz w:val="22"/>
                <w:szCs w:val="22"/>
              </w:rPr>
            </w:pPr>
            <w:r w:rsidRPr="004903BC">
              <w:rPr>
                <w:sz w:val="22"/>
                <w:szCs w:val="22"/>
              </w:rPr>
              <w:t xml:space="preserve"> 8</w:t>
            </w:r>
          </w:p>
        </w:tc>
        <w:tc>
          <w:tcPr>
            <w:tcW w:w="6496" w:type="dxa"/>
          </w:tcPr>
          <w:p w:rsidR="001127E0" w:rsidRPr="004903BC" w:rsidRDefault="000E26EB">
            <w:pPr>
              <w:pStyle w:val="Header"/>
              <w:tabs>
                <w:tab w:val="clear" w:pos="4153"/>
                <w:tab w:val="clear" w:pos="8306"/>
              </w:tabs>
              <w:spacing w:before="80" w:after="80"/>
              <w:rPr>
                <w:sz w:val="22"/>
                <w:szCs w:val="22"/>
              </w:rPr>
            </w:pPr>
            <w:r w:rsidRPr="004903BC">
              <w:rPr>
                <w:sz w:val="22"/>
                <w:szCs w:val="22"/>
              </w:rPr>
              <w:t xml:space="preserve">Cross cultural awareness? </w:t>
            </w:r>
            <w:r w:rsidRPr="004903BC">
              <w:rPr>
                <w:i/>
                <w:iCs/>
                <w:sz w:val="22"/>
                <w:szCs w:val="22"/>
              </w:rPr>
              <w:t>[Good practice].</w:t>
            </w:r>
          </w:p>
        </w:tc>
        <w:tc>
          <w:tcPr>
            <w:tcW w:w="567" w:type="dxa"/>
          </w:tcPr>
          <w:p w:rsidR="001127E0" w:rsidRPr="004903BC" w:rsidRDefault="001127E0">
            <w:pPr>
              <w:spacing w:before="80" w:after="80"/>
              <w:rPr>
                <w:sz w:val="22"/>
                <w:szCs w:val="22"/>
              </w:rPr>
            </w:pPr>
          </w:p>
        </w:tc>
        <w:tc>
          <w:tcPr>
            <w:tcW w:w="567" w:type="dxa"/>
          </w:tcPr>
          <w:p w:rsidR="001127E0" w:rsidRPr="004903BC" w:rsidRDefault="001127E0">
            <w:pPr>
              <w:spacing w:before="80" w:after="80"/>
              <w:rPr>
                <w:sz w:val="22"/>
                <w:szCs w:val="22"/>
              </w:rPr>
            </w:pPr>
          </w:p>
        </w:tc>
        <w:tc>
          <w:tcPr>
            <w:tcW w:w="709" w:type="dxa"/>
          </w:tcPr>
          <w:p w:rsidR="001127E0" w:rsidRPr="004903BC" w:rsidRDefault="001127E0">
            <w:pPr>
              <w:pStyle w:val="Text"/>
              <w:spacing w:before="80" w:after="80"/>
              <w:rPr>
                <w:rFonts w:ascii="Times New Roman" w:hAnsi="Times New Roman"/>
                <w:b/>
                <w:sz w:val="22"/>
                <w:szCs w:val="22"/>
              </w:rPr>
            </w:pPr>
          </w:p>
        </w:tc>
      </w:tr>
      <w:tr w:rsidR="001127E0" w:rsidRPr="004903BC" w:rsidTr="00CD195D">
        <w:trPr>
          <w:trHeight w:val="485"/>
        </w:trPr>
        <w:tc>
          <w:tcPr>
            <w:tcW w:w="450" w:type="dxa"/>
          </w:tcPr>
          <w:p w:rsidR="001127E0" w:rsidRPr="004903BC" w:rsidRDefault="002D1CB0">
            <w:pPr>
              <w:pStyle w:val="Header"/>
              <w:tabs>
                <w:tab w:val="clear" w:pos="4153"/>
                <w:tab w:val="clear" w:pos="8306"/>
              </w:tabs>
              <w:spacing w:before="80" w:after="80"/>
              <w:rPr>
                <w:sz w:val="22"/>
                <w:szCs w:val="22"/>
              </w:rPr>
            </w:pPr>
            <w:r w:rsidRPr="004903BC">
              <w:rPr>
                <w:sz w:val="22"/>
                <w:szCs w:val="22"/>
              </w:rPr>
              <w:t xml:space="preserve"> 9</w:t>
            </w:r>
          </w:p>
        </w:tc>
        <w:tc>
          <w:tcPr>
            <w:tcW w:w="6496" w:type="dxa"/>
          </w:tcPr>
          <w:p w:rsidR="001127E0" w:rsidRPr="004903BC" w:rsidRDefault="000E26EB" w:rsidP="00372573">
            <w:pPr>
              <w:pStyle w:val="Header"/>
              <w:tabs>
                <w:tab w:val="clear" w:pos="4153"/>
                <w:tab w:val="clear" w:pos="8306"/>
              </w:tabs>
              <w:spacing w:before="80" w:after="80"/>
              <w:rPr>
                <w:sz w:val="22"/>
                <w:szCs w:val="22"/>
              </w:rPr>
            </w:pPr>
            <w:r w:rsidRPr="004903BC">
              <w:rPr>
                <w:sz w:val="22"/>
                <w:szCs w:val="22"/>
              </w:rPr>
              <w:t xml:space="preserve">Dealing with parents who are subject to a court orders affecting day to day care of, or contact with, a child at school? </w:t>
            </w:r>
            <w:r w:rsidRPr="004903BC">
              <w:rPr>
                <w:i/>
                <w:iCs/>
                <w:sz w:val="22"/>
                <w:szCs w:val="22"/>
              </w:rPr>
              <w:t>[NAG 5; Good practice].</w:t>
            </w:r>
          </w:p>
        </w:tc>
        <w:tc>
          <w:tcPr>
            <w:tcW w:w="567" w:type="dxa"/>
          </w:tcPr>
          <w:p w:rsidR="001127E0" w:rsidRPr="004903BC" w:rsidRDefault="001127E0">
            <w:pPr>
              <w:spacing w:before="80" w:after="80"/>
              <w:rPr>
                <w:sz w:val="22"/>
                <w:szCs w:val="22"/>
              </w:rPr>
            </w:pPr>
          </w:p>
        </w:tc>
        <w:tc>
          <w:tcPr>
            <w:tcW w:w="567" w:type="dxa"/>
          </w:tcPr>
          <w:p w:rsidR="001127E0" w:rsidRPr="004903BC" w:rsidRDefault="001127E0">
            <w:pPr>
              <w:spacing w:before="80" w:after="80"/>
              <w:rPr>
                <w:sz w:val="22"/>
                <w:szCs w:val="22"/>
              </w:rPr>
            </w:pPr>
          </w:p>
        </w:tc>
        <w:tc>
          <w:tcPr>
            <w:tcW w:w="709" w:type="dxa"/>
          </w:tcPr>
          <w:p w:rsidR="001127E0" w:rsidRPr="004903BC" w:rsidRDefault="001127E0">
            <w:pPr>
              <w:pStyle w:val="Text"/>
              <w:tabs>
                <w:tab w:val="clear" w:pos="851"/>
              </w:tabs>
              <w:spacing w:before="80" w:after="80"/>
              <w:rPr>
                <w:rFonts w:ascii="Times New Roman" w:hAnsi="Times New Roman"/>
                <w:sz w:val="22"/>
                <w:szCs w:val="22"/>
              </w:rPr>
            </w:pPr>
          </w:p>
        </w:tc>
      </w:tr>
      <w:tr w:rsidR="001127E0" w:rsidRPr="004903BC" w:rsidTr="00CD195D">
        <w:trPr>
          <w:trHeight w:val="418"/>
        </w:trPr>
        <w:tc>
          <w:tcPr>
            <w:tcW w:w="450" w:type="dxa"/>
          </w:tcPr>
          <w:p w:rsidR="001127E0" w:rsidRPr="004903BC" w:rsidRDefault="003272C4">
            <w:pPr>
              <w:pStyle w:val="Header"/>
              <w:tabs>
                <w:tab w:val="clear" w:pos="4153"/>
                <w:tab w:val="clear" w:pos="8306"/>
              </w:tabs>
              <w:spacing w:before="80" w:after="80"/>
              <w:rPr>
                <w:sz w:val="22"/>
                <w:szCs w:val="22"/>
              </w:rPr>
            </w:pPr>
            <w:r w:rsidRPr="004903BC">
              <w:rPr>
                <w:sz w:val="22"/>
                <w:szCs w:val="22"/>
              </w:rPr>
              <w:t>10</w:t>
            </w:r>
          </w:p>
        </w:tc>
        <w:tc>
          <w:tcPr>
            <w:tcW w:w="6496" w:type="dxa"/>
          </w:tcPr>
          <w:p w:rsidR="001127E0" w:rsidRPr="004903BC" w:rsidRDefault="000E26EB">
            <w:pPr>
              <w:pStyle w:val="Header"/>
              <w:tabs>
                <w:tab w:val="clear" w:pos="4153"/>
                <w:tab w:val="clear" w:pos="8306"/>
              </w:tabs>
              <w:spacing w:before="80" w:after="80"/>
              <w:rPr>
                <w:sz w:val="22"/>
                <w:szCs w:val="22"/>
              </w:rPr>
            </w:pPr>
            <w:r w:rsidRPr="004903BC">
              <w:rPr>
                <w:sz w:val="22"/>
                <w:szCs w:val="22"/>
              </w:rPr>
              <w:t xml:space="preserve">Complaints? </w:t>
            </w:r>
            <w:r w:rsidRPr="004903BC">
              <w:rPr>
                <w:i/>
                <w:iCs/>
                <w:sz w:val="22"/>
                <w:szCs w:val="22"/>
              </w:rPr>
              <w:t>[Good practice]</w:t>
            </w:r>
            <w:r w:rsidRPr="004903BC">
              <w:rPr>
                <w:sz w:val="22"/>
                <w:szCs w:val="22"/>
              </w:rPr>
              <w:t>.</w:t>
            </w:r>
          </w:p>
        </w:tc>
        <w:tc>
          <w:tcPr>
            <w:tcW w:w="567" w:type="dxa"/>
          </w:tcPr>
          <w:p w:rsidR="001127E0" w:rsidRPr="004903BC" w:rsidRDefault="001127E0">
            <w:pPr>
              <w:spacing w:before="80" w:after="80"/>
              <w:rPr>
                <w:sz w:val="22"/>
                <w:szCs w:val="22"/>
              </w:rPr>
            </w:pPr>
          </w:p>
        </w:tc>
        <w:tc>
          <w:tcPr>
            <w:tcW w:w="567" w:type="dxa"/>
          </w:tcPr>
          <w:p w:rsidR="001127E0" w:rsidRPr="004903BC" w:rsidRDefault="001127E0">
            <w:pPr>
              <w:spacing w:before="80" w:after="80"/>
              <w:rPr>
                <w:sz w:val="22"/>
                <w:szCs w:val="22"/>
              </w:rPr>
            </w:pPr>
          </w:p>
        </w:tc>
        <w:tc>
          <w:tcPr>
            <w:tcW w:w="709" w:type="dxa"/>
          </w:tcPr>
          <w:p w:rsidR="001127E0" w:rsidRPr="004903BC" w:rsidRDefault="001127E0">
            <w:pPr>
              <w:pStyle w:val="Text"/>
              <w:tabs>
                <w:tab w:val="clear" w:pos="851"/>
              </w:tabs>
              <w:spacing w:before="80" w:after="80"/>
              <w:rPr>
                <w:rFonts w:ascii="Times New Roman" w:hAnsi="Times New Roman"/>
                <w:sz w:val="22"/>
                <w:szCs w:val="22"/>
              </w:rPr>
            </w:pPr>
          </w:p>
        </w:tc>
      </w:tr>
      <w:tr w:rsidR="0038505D" w:rsidRPr="004903BC" w:rsidTr="0038505D">
        <w:trPr>
          <w:trHeight w:val="378"/>
        </w:trPr>
        <w:tc>
          <w:tcPr>
            <w:tcW w:w="450" w:type="dxa"/>
            <w:vMerge w:val="restart"/>
          </w:tcPr>
          <w:p w:rsidR="0038505D" w:rsidRPr="004903BC" w:rsidRDefault="003272C4" w:rsidP="004E08D0">
            <w:pPr>
              <w:pStyle w:val="Header"/>
              <w:keepNext/>
              <w:tabs>
                <w:tab w:val="clear" w:pos="4153"/>
                <w:tab w:val="clear" w:pos="8306"/>
              </w:tabs>
              <w:spacing w:before="80" w:after="80"/>
              <w:rPr>
                <w:sz w:val="22"/>
                <w:szCs w:val="22"/>
              </w:rPr>
            </w:pPr>
            <w:r w:rsidRPr="004903BC">
              <w:rPr>
                <w:sz w:val="22"/>
                <w:szCs w:val="22"/>
              </w:rPr>
              <w:t>11</w:t>
            </w:r>
          </w:p>
        </w:tc>
        <w:tc>
          <w:tcPr>
            <w:tcW w:w="6496" w:type="dxa"/>
            <w:vMerge w:val="restart"/>
          </w:tcPr>
          <w:p w:rsidR="0038505D" w:rsidRPr="004903BC" w:rsidRDefault="0038505D" w:rsidP="00B25829">
            <w:pPr>
              <w:pStyle w:val="Header"/>
              <w:keepNext/>
              <w:numPr>
                <w:ilvl w:val="0"/>
                <w:numId w:val="37"/>
              </w:numPr>
              <w:tabs>
                <w:tab w:val="clear" w:pos="4153"/>
                <w:tab w:val="clear" w:pos="8306"/>
              </w:tabs>
              <w:spacing w:before="80" w:after="80"/>
              <w:ind w:left="714" w:hanging="357"/>
              <w:rPr>
                <w:sz w:val="22"/>
                <w:szCs w:val="22"/>
              </w:rPr>
            </w:pPr>
            <w:r w:rsidRPr="004903BC">
              <w:rPr>
                <w:sz w:val="22"/>
                <w:szCs w:val="22"/>
              </w:rPr>
              <w:t>Internet safety</w:t>
            </w:r>
            <w:r w:rsidR="005E6DB6">
              <w:rPr>
                <w:sz w:val="22"/>
                <w:szCs w:val="22"/>
              </w:rPr>
              <w:t xml:space="preserve"> including cyber bullying</w:t>
            </w:r>
            <w:r w:rsidRPr="004903BC">
              <w:rPr>
                <w:sz w:val="22"/>
                <w:szCs w:val="22"/>
              </w:rPr>
              <w:t>? and</w:t>
            </w:r>
          </w:p>
          <w:p w:rsidR="0038505D" w:rsidRPr="004903BC" w:rsidRDefault="0038505D" w:rsidP="00B25829">
            <w:pPr>
              <w:pStyle w:val="Header"/>
              <w:numPr>
                <w:ilvl w:val="0"/>
                <w:numId w:val="37"/>
              </w:numPr>
              <w:tabs>
                <w:tab w:val="clear" w:pos="4153"/>
                <w:tab w:val="clear" w:pos="8306"/>
              </w:tabs>
              <w:spacing w:after="80"/>
              <w:ind w:left="714" w:hanging="357"/>
              <w:rPr>
                <w:sz w:val="22"/>
                <w:szCs w:val="22"/>
              </w:rPr>
            </w:pPr>
            <w:r w:rsidRPr="004903BC">
              <w:rPr>
                <w:sz w:val="22"/>
                <w:szCs w:val="22"/>
              </w:rPr>
              <w:t>Has the Internet Safety Policy been implemented in the last year? [</w:t>
            </w:r>
            <w:r w:rsidRPr="004903BC">
              <w:rPr>
                <w:i/>
                <w:sz w:val="22"/>
                <w:szCs w:val="22"/>
              </w:rPr>
              <w:t>Write N/A if no reason(s) to implement policy in the last year</w:t>
            </w:r>
            <w:r w:rsidRPr="004903BC">
              <w:rPr>
                <w:sz w:val="22"/>
                <w:szCs w:val="22"/>
              </w:rPr>
              <w:t xml:space="preserve">]  </w:t>
            </w:r>
            <w:r w:rsidRPr="004903BC">
              <w:rPr>
                <w:i/>
                <w:iCs/>
                <w:sz w:val="22"/>
                <w:szCs w:val="22"/>
              </w:rPr>
              <w:t>[NAG 5; Good practice].</w:t>
            </w:r>
          </w:p>
          <w:p w:rsidR="003272C4" w:rsidRPr="004903BC" w:rsidRDefault="00BE0D82" w:rsidP="003272C4">
            <w:pPr>
              <w:pStyle w:val="Header"/>
              <w:tabs>
                <w:tab w:val="clear" w:pos="4153"/>
                <w:tab w:val="clear" w:pos="8306"/>
              </w:tabs>
              <w:spacing w:after="80"/>
              <w:rPr>
                <w:sz w:val="22"/>
                <w:szCs w:val="22"/>
              </w:rPr>
            </w:pPr>
            <w:hyperlink r:id="rId25" w:tgtFrame="_blank" w:history="1">
              <w:r w:rsidR="003272C4" w:rsidRPr="004903BC">
                <w:rPr>
                  <w:rStyle w:val="Hyperlink"/>
                  <w:sz w:val="20"/>
                </w:rPr>
                <w:t>Download a copy of Bullying prevention and response: A guide for schools</w:t>
              </w:r>
            </w:hyperlink>
            <w:r w:rsidR="003272C4" w:rsidRPr="004903BC">
              <w:rPr>
                <w:sz w:val="20"/>
              </w:rPr>
              <w:t xml:space="preserve">; </w:t>
            </w:r>
            <w:hyperlink r:id="rId26" w:history="1">
              <w:r w:rsidR="003272C4" w:rsidRPr="004903BC">
                <w:rPr>
                  <w:rStyle w:val="Hyperlink"/>
                  <w:sz w:val="20"/>
                  <w:lang w:val="en-US"/>
                </w:rPr>
                <w:t>https://www.netsafe.org.nz/advice/education/</w:t>
              </w:r>
            </w:hyperlink>
            <w:r w:rsidR="003272C4" w:rsidRPr="004903BC">
              <w:rPr>
                <w:i/>
                <w:iCs/>
                <w:sz w:val="20"/>
              </w:rPr>
              <w:t>.</w:t>
            </w:r>
            <w:r w:rsidR="003272C4" w:rsidRPr="004903BC">
              <w:rPr>
                <w:i/>
                <w:sz w:val="20"/>
              </w:rPr>
              <w:t xml:space="preserve"> </w:t>
            </w:r>
            <w:hyperlink r:id="rId27" w:history="1">
              <w:r w:rsidR="003272C4" w:rsidRPr="004903BC">
                <w:rPr>
                  <w:rStyle w:val="Hyperlink"/>
                  <w:i/>
                  <w:sz w:val="20"/>
                </w:rPr>
                <w:t xml:space="preserve">Ensuring your school </w:t>
              </w:r>
              <w:r w:rsidR="003272C4" w:rsidRPr="004903BC">
                <w:rPr>
                  <w:rStyle w:val="highlight"/>
                  <w:i/>
                  <w:color w:val="0000FF"/>
                  <w:sz w:val="20"/>
                  <w:u w:val="single"/>
                </w:rPr>
                <w:t>internet</w:t>
              </w:r>
              <w:r w:rsidR="003272C4" w:rsidRPr="004903BC">
                <w:rPr>
                  <w:rStyle w:val="Hyperlink"/>
                  <w:i/>
                  <w:sz w:val="20"/>
                </w:rPr>
                <w:t xml:space="preserve"> is safe and secure</w:t>
              </w:r>
            </w:hyperlink>
            <w:r w:rsidR="00DA151F" w:rsidRPr="004903BC">
              <w:rPr>
                <w:rStyle w:val="Hyperlink"/>
                <w:i/>
                <w:sz w:val="20"/>
              </w:rPr>
              <w:t xml:space="preserve"> </w:t>
            </w:r>
          </w:p>
        </w:tc>
        <w:tc>
          <w:tcPr>
            <w:tcW w:w="567" w:type="dxa"/>
          </w:tcPr>
          <w:p w:rsidR="0038505D" w:rsidRPr="004903BC" w:rsidRDefault="0038505D">
            <w:pPr>
              <w:spacing w:before="80" w:after="80"/>
              <w:rPr>
                <w:sz w:val="22"/>
                <w:szCs w:val="22"/>
              </w:rPr>
            </w:pPr>
          </w:p>
        </w:tc>
        <w:tc>
          <w:tcPr>
            <w:tcW w:w="567" w:type="dxa"/>
          </w:tcPr>
          <w:p w:rsidR="0038505D" w:rsidRPr="004903BC" w:rsidRDefault="0038505D">
            <w:pPr>
              <w:spacing w:before="80" w:after="80"/>
              <w:rPr>
                <w:sz w:val="22"/>
                <w:szCs w:val="22"/>
              </w:rPr>
            </w:pPr>
          </w:p>
        </w:tc>
        <w:tc>
          <w:tcPr>
            <w:tcW w:w="709" w:type="dxa"/>
          </w:tcPr>
          <w:p w:rsidR="0038505D" w:rsidRPr="004903BC" w:rsidRDefault="0038505D">
            <w:pPr>
              <w:pStyle w:val="Text"/>
              <w:tabs>
                <w:tab w:val="clear" w:pos="851"/>
              </w:tabs>
              <w:spacing w:before="80" w:after="80"/>
              <w:rPr>
                <w:rFonts w:ascii="Times New Roman" w:hAnsi="Times New Roman"/>
                <w:sz w:val="22"/>
                <w:szCs w:val="22"/>
              </w:rPr>
            </w:pPr>
          </w:p>
        </w:tc>
      </w:tr>
      <w:tr w:rsidR="0038505D" w:rsidRPr="004903BC" w:rsidTr="00CD195D">
        <w:trPr>
          <w:trHeight w:val="945"/>
        </w:trPr>
        <w:tc>
          <w:tcPr>
            <w:tcW w:w="450" w:type="dxa"/>
            <w:vMerge/>
          </w:tcPr>
          <w:p w:rsidR="0038505D" w:rsidRPr="004903BC" w:rsidRDefault="0038505D" w:rsidP="004E08D0">
            <w:pPr>
              <w:pStyle w:val="Header"/>
              <w:keepNext/>
              <w:tabs>
                <w:tab w:val="clear" w:pos="4153"/>
                <w:tab w:val="clear" w:pos="8306"/>
              </w:tabs>
              <w:spacing w:before="80" w:after="80"/>
              <w:rPr>
                <w:sz w:val="22"/>
                <w:szCs w:val="22"/>
              </w:rPr>
            </w:pPr>
          </w:p>
        </w:tc>
        <w:tc>
          <w:tcPr>
            <w:tcW w:w="6496" w:type="dxa"/>
            <w:vMerge/>
          </w:tcPr>
          <w:p w:rsidR="0038505D" w:rsidRPr="004903BC" w:rsidRDefault="0038505D" w:rsidP="00B25829">
            <w:pPr>
              <w:pStyle w:val="Header"/>
              <w:keepNext/>
              <w:numPr>
                <w:ilvl w:val="0"/>
                <w:numId w:val="37"/>
              </w:numPr>
              <w:tabs>
                <w:tab w:val="clear" w:pos="4153"/>
                <w:tab w:val="clear" w:pos="8306"/>
              </w:tabs>
              <w:spacing w:before="80" w:after="80"/>
              <w:ind w:left="714" w:hanging="357"/>
              <w:rPr>
                <w:sz w:val="22"/>
                <w:szCs w:val="22"/>
              </w:rPr>
            </w:pPr>
          </w:p>
        </w:tc>
        <w:tc>
          <w:tcPr>
            <w:tcW w:w="567" w:type="dxa"/>
          </w:tcPr>
          <w:p w:rsidR="0038505D" w:rsidRPr="004903BC" w:rsidRDefault="0038505D">
            <w:pPr>
              <w:spacing w:before="80" w:after="80"/>
              <w:rPr>
                <w:sz w:val="22"/>
                <w:szCs w:val="22"/>
              </w:rPr>
            </w:pPr>
          </w:p>
        </w:tc>
        <w:tc>
          <w:tcPr>
            <w:tcW w:w="567" w:type="dxa"/>
          </w:tcPr>
          <w:p w:rsidR="0038505D" w:rsidRPr="004903BC" w:rsidRDefault="0038505D">
            <w:pPr>
              <w:spacing w:before="80" w:after="80"/>
              <w:rPr>
                <w:sz w:val="22"/>
                <w:szCs w:val="22"/>
              </w:rPr>
            </w:pPr>
          </w:p>
        </w:tc>
        <w:tc>
          <w:tcPr>
            <w:tcW w:w="709" w:type="dxa"/>
          </w:tcPr>
          <w:p w:rsidR="0038505D" w:rsidRPr="004903BC" w:rsidRDefault="0038505D">
            <w:pPr>
              <w:pStyle w:val="Text"/>
              <w:tabs>
                <w:tab w:val="clear" w:pos="851"/>
              </w:tabs>
              <w:spacing w:before="80" w:after="80"/>
              <w:rPr>
                <w:rFonts w:ascii="Times New Roman" w:hAnsi="Times New Roman"/>
                <w:sz w:val="22"/>
                <w:szCs w:val="22"/>
              </w:rPr>
            </w:pPr>
          </w:p>
        </w:tc>
      </w:tr>
      <w:tr w:rsidR="0038505D" w:rsidRPr="004903BC" w:rsidTr="0038505D">
        <w:trPr>
          <w:trHeight w:val="915"/>
        </w:trPr>
        <w:tc>
          <w:tcPr>
            <w:tcW w:w="450" w:type="dxa"/>
            <w:vMerge w:val="restart"/>
          </w:tcPr>
          <w:p w:rsidR="0038505D" w:rsidRPr="004903BC" w:rsidRDefault="00077110">
            <w:pPr>
              <w:pStyle w:val="Header"/>
              <w:tabs>
                <w:tab w:val="clear" w:pos="4153"/>
                <w:tab w:val="clear" w:pos="8306"/>
              </w:tabs>
              <w:spacing w:before="80" w:after="80"/>
              <w:rPr>
                <w:sz w:val="22"/>
                <w:szCs w:val="22"/>
              </w:rPr>
            </w:pPr>
            <w:r w:rsidRPr="004903BC">
              <w:rPr>
                <w:sz w:val="22"/>
                <w:szCs w:val="22"/>
              </w:rPr>
              <w:t>12</w:t>
            </w:r>
          </w:p>
        </w:tc>
        <w:tc>
          <w:tcPr>
            <w:tcW w:w="6496" w:type="dxa"/>
            <w:vMerge w:val="restart"/>
          </w:tcPr>
          <w:p w:rsidR="0038505D" w:rsidRPr="004903BC" w:rsidRDefault="0038505D" w:rsidP="005D7E8C">
            <w:pPr>
              <w:pStyle w:val="Header"/>
              <w:tabs>
                <w:tab w:val="clear" w:pos="4153"/>
                <w:tab w:val="clear" w:pos="8306"/>
              </w:tabs>
              <w:spacing w:before="80" w:after="80"/>
              <w:jc w:val="left"/>
              <w:rPr>
                <w:sz w:val="22"/>
                <w:szCs w:val="22"/>
              </w:rPr>
            </w:pPr>
            <w:r w:rsidRPr="004903BC">
              <w:rPr>
                <w:sz w:val="22"/>
                <w:szCs w:val="22"/>
              </w:rPr>
              <w:t>The Code of Practice for School Exempt Laboratories approved by the Environment Risk Management Authority about the use of hazardous substances for the teaching of science and technology?</w:t>
            </w:r>
            <w:r w:rsidR="005D7E8C" w:rsidRPr="004903BC">
              <w:rPr>
                <w:sz w:val="22"/>
                <w:szCs w:val="22"/>
              </w:rPr>
              <w:t xml:space="preserve"> </w:t>
            </w:r>
            <w:r w:rsidR="005D7E8C" w:rsidRPr="004903BC">
              <w:rPr>
                <w:sz w:val="18"/>
                <w:szCs w:val="18"/>
              </w:rPr>
              <w:t>[Refer</w:t>
            </w:r>
            <w:r w:rsidR="005D7E8C" w:rsidRPr="004903BC">
              <w:rPr>
                <w:i/>
                <w:sz w:val="18"/>
                <w:szCs w:val="18"/>
              </w:rPr>
              <w:t xml:space="preserve">: </w:t>
            </w:r>
            <w:r w:rsidR="00DA151F" w:rsidRPr="004903BC">
              <w:rPr>
                <w:i/>
                <w:sz w:val="18"/>
                <w:szCs w:val="18"/>
              </w:rPr>
              <w:t xml:space="preserve">: </w:t>
            </w:r>
            <w:hyperlink r:id="rId28" w:tooltip="Open external link" w:history="1">
              <w:r w:rsidR="00DA151F" w:rsidRPr="004903BC">
                <w:rPr>
                  <w:rStyle w:val="Hyperlink"/>
                  <w:sz w:val="20"/>
                </w:rPr>
                <w:t xml:space="preserve">Code of Practice for School Exempt Laboratories (Environmental Protection Authority website) </w:t>
              </w:r>
              <w:r w:rsidR="00DA151F" w:rsidRPr="004903BC">
                <w:rPr>
                  <w:rStyle w:val="nonvisual-indicator"/>
                  <w:color w:val="0000FF"/>
                  <w:sz w:val="20"/>
                  <w:u w:val="single"/>
                </w:rPr>
                <w:t>(external link)</w:t>
              </w:r>
              <w:r w:rsidR="00DA151F" w:rsidRPr="004903BC">
                <w:rPr>
                  <w:rStyle w:val="Hyperlink"/>
                  <w:sz w:val="20"/>
                </w:rPr>
                <w:t xml:space="preserve"> </w:t>
              </w:r>
            </w:hyperlink>
            <w:r w:rsidR="00DA151F" w:rsidRPr="004903BC">
              <w:rPr>
                <w:rStyle w:val="Hyperlink"/>
                <w:sz w:val="20"/>
              </w:rPr>
              <w:t xml:space="preserve"> </w:t>
            </w:r>
          </w:p>
          <w:p w:rsidR="0038505D" w:rsidRPr="004903BC" w:rsidRDefault="0038505D">
            <w:pPr>
              <w:pStyle w:val="Header"/>
              <w:tabs>
                <w:tab w:val="clear" w:pos="4153"/>
                <w:tab w:val="clear" w:pos="8306"/>
              </w:tabs>
              <w:spacing w:after="80"/>
              <w:rPr>
                <w:sz w:val="22"/>
                <w:szCs w:val="22"/>
              </w:rPr>
            </w:pPr>
            <w:r w:rsidRPr="004903BC">
              <w:rPr>
                <w:sz w:val="22"/>
                <w:szCs w:val="22"/>
              </w:rPr>
              <w:t>The Code of Ethical Conduct for the use of Animals in research and teaching in schools? (</w:t>
            </w:r>
            <w:r w:rsidRPr="004903BC">
              <w:rPr>
                <w:i/>
                <w:sz w:val="22"/>
                <w:szCs w:val="22"/>
              </w:rPr>
              <w:t>refer to www.nzase.org.nz/ethics</w:t>
            </w:r>
            <w:r w:rsidRPr="004903BC">
              <w:rPr>
                <w:sz w:val="22"/>
                <w:szCs w:val="22"/>
              </w:rPr>
              <w:t xml:space="preserve">) </w:t>
            </w:r>
            <w:r w:rsidRPr="004903BC">
              <w:rPr>
                <w:i/>
                <w:sz w:val="22"/>
                <w:szCs w:val="22"/>
              </w:rPr>
              <w:t>[</w:t>
            </w:r>
            <w:r w:rsidRPr="004903BC">
              <w:rPr>
                <w:i/>
                <w:iCs/>
                <w:sz w:val="22"/>
                <w:szCs w:val="22"/>
              </w:rPr>
              <w:t>Write N/A if not applicable</w:t>
            </w:r>
            <w:r w:rsidRPr="004903BC">
              <w:rPr>
                <w:i/>
                <w:sz w:val="22"/>
                <w:szCs w:val="22"/>
              </w:rPr>
              <w:t>]</w:t>
            </w:r>
          </w:p>
        </w:tc>
        <w:tc>
          <w:tcPr>
            <w:tcW w:w="567" w:type="dxa"/>
          </w:tcPr>
          <w:p w:rsidR="0038505D" w:rsidRPr="004903BC" w:rsidRDefault="0038505D">
            <w:pPr>
              <w:spacing w:before="80" w:after="80"/>
              <w:rPr>
                <w:sz w:val="22"/>
                <w:szCs w:val="22"/>
              </w:rPr>
            </w:pPr>
          </w:p>
          <w:p w:rsidR="00077110" w:rsidRPr="004903BC" w:rsidRDefault="00077110">
            <w:pPr>
              <w:spacing w:before="80" w:after="80"/>
              <w:rPr>
                <w:sz w:val="22"/>
                <w:szCs w:val="22"/>
              </w:rPr>
            </w:pPr>
          </w:p>
          <w:p w:rsidR="00077110" w:rsidRPr="004903BC" w:rsidRDefault="00077110">
            <w:pPr>
              <w:spacing w:before="80" w:after="80"/>
              <w:rPr>
                <w:sz w:val="22"/>
                <w:szCs w:val="22"/>
              </w:rPr>
            </w:pPr>
          </w:p>
        </w:tc>
        <w:tc>
          <w:tcPr>
            <w:tcW w:w="567" w:type="dxa"/>
          </w:tcPr>
          <w:p w:rsidR="0038505D" w:rsidRPr="004903BC" w:rsidRDefault="0038505D">
            <w:pPr>
              <w:spacing w:before="80" w:after="80"/>
              <w:rPr>
                <w:sz w:val="22"/>
                <w:szCs w:val="22"/>
              </w:rPr>
            </w:pPr>
          </w:p>
        </w:tc>
        <w:tc>
          <w:tcPr>
            <w:tcW w:w="709" w:type="dxa"/>
          </w:tcPr>
          <w:p w:rsidR="0038505D" w:rsidRPr="004903BC" w:rsidRDefault="0038505D">
            <w:pPr>
              <w:pStyle w:val="Text"/>
              <w:tabs>
                <w:tab w:val="clear" w:pos="851"/>
              </w:tabs>
              <w:spacing w:before="80" w:after="80"/>
              <w:rPr>
                <w:rFonts w:ascii="Times New Roman" w:hAnsi="Times New Roman"/>
                <w:sz w:val="22"/>
                <w:szCs w:val="22"/>
              </w:rPr>
            </w:pPr>
          </w:p>
        </w:tc>
      </w:tr>
      <w:tr w:rsidR="0038505D" w:rsidRPr="004903BC" w:rsidTr="00CD195D">
        <w:trPr>
          <w:trHeight w:val="921"/>
        </w:trPr>
        <w:tc>
          <w:tcPr>
            <w:tcW w:w="450" w:type="dxa"/>
            <w:vMerge/>
          </w:tcPr>
          <w:p w:rsidR="0038505D" w:rsidRPr="004903BC" w:rsidRDefault="0038505D">
            <w:pPr>
              <w:pStyle w:val="Header"/>
              <w:tabs>
                <w:tab w:val="clear" w:pos="4153"/>
                <w:tab w:val="clear" w:pos="8306"/>
              </w:tabs>
              <w:spacing w:before="80" w:after="80"/>
              <w:rPr>
                <w:sz w:val="22"/>
                <w:szCs w:val="22"/>
              </w:rPr>
            </w:pPr>
          </w:p>
        </w:tc>
        <w:tc>
          <w:tcPr>
            <w:tcW w:w="6496" w:type="dxa"/>
            <w:vMerge/>
          </w:tcPr>
          <w:p w:rsidR="0038505D" w:rsidRPr="004903BC" w:rsidRDefault="0038505D">
            <w:pPr>
              <w:pStyle w:val="Header"/>
              <w:tabs>
                <w:tab w:val="clear" w:pos="4153"/>
                <w:tab w:val="clear" w:pos="8306"/>
              </w:tabs>
              <w:spacing w:before="80" w:after="80"/>
              <w:rPr>
                <w:sz w:val="22"/>
                <w:szCs w:val="22"/>
              </w:rPr>
            </w:pPr>
          </w:p>
        </w:tc>
        <w:tc>
          <w:tcPr>
            <w:tcW w:w="567" w:type="dxa"/>
          </w:tcPr>
          <w:p w:rsidR="0038505D" w:rsidRPr="004903BC" w:rsidRDefault="0038505D">
            <w:pPr>
              <w:spacing w:before="80" w:after="80"/>
              <w:rPr>
                <w:sz w:val="22"/>
                <w:szCs w:val="22"/>
              </w:rPr>
            </w:pPr>
          </w:p>
        </w:tc>
        <w:tc>
          <w:tcPr>
            <w:tcW w:w="567" w:type="dxa"/>
          </w:tcPr>
          <w:p w:rsidR="0038505D" w:rsidRPr="004903BC" w:rsidRDefault="0038505D">
            <w:pPr>
              <w:spacing w:before="80" w:after="80"/>
              <w:rPr>
                <w:sz w:val="22"/>
                <w:szCs w:val="22"/>
              </w:rPr>
            </w:pPr>
          </w:p>
        </w:tc>
        <w:tc>
          <w:tcPr>
            <w:tcW w:w="709" w:type="dxa"/>
          </w:tcPr>
          <w:p w:rsidR="0038505D" w:rsidRPr="004903BC" w:rsidRDefault="0038505D">
            <w:pPr>
              <w:pStyle w:val="Text"/>
              <w:tabs>
                <w:tab w:val="clear" w:pos="851"/>
              </w:tabs>
              <w:spacing w:before="80" w:after="80"/>
              <w:rPr>
                <w:rFonts w:ascii="Times New Roman" w:hAnsi="Times New Roman"/>
                <w:sz w:val="22"/>
                <w:szCs w:val="22"/>
              </w:rPr>
            </w:pPr>
          </w:p>
        </w:tc>
      </w:tr>
      <w:tr w:rsidR="00427780" w:rsidRPr="004903BC" w:rsidTr="00CD195D">
        <w:trPr>
          <w:trHeight w:val="921"/>
        </w:trPr>
        <w:tc>
          <w:tcPr>
            <w:tcW w:w="450" w:type="dxa"/>
          </w:tcPr>
          <w:p w:rsidR="00427780" w:rsidRPr="004903BC" w:rsidRDefault="00427780">
            <w:pPr>
              <w:pStyle w:val="Header"/>
              <w:tabs>
                <w:tab w:val="clear" w:pos="4153"/>
                <w:tab w:val="clear" w:pos="8306"/>
              </w:tabs>
              <w:spacing w:before="80" w:after="80"/>
              <w:rPr>
                <w:sz w:val="22"/>
                <w:szCs w:val="22"/>
              </w:rPr>
            </w:pPr>
            <w:r>
              <w:rPr>
                <w:sz w:val="22"/>
                <w:szCs w:val="22"/>
              </w:rPr>
              <w:t>13</w:t>
            </w:r>
          </w:p>
        </w:tc>
        <w:tc>
          <w:tcPr>
            <w:tcW w:w="6496" w:type="dxa"/>
          </w:tcPr>
          <w:p w:rsidR="00427780" w:rsidRPr="004903BC" w:rsidRDefault="00427780">
            <w:pPr>
              <w:pStyle w:val="Header"/>
              <w:tabs>
                <w:tab w:val="clear" w:pos="4153"/>
                <w:tab w:val="clear" w:pos="8306"/>
              </w:tabs>
              <w:spacing w:before="80" w:after="80"/>
              <w:rPr>
                <w:sz w:val="22"/>
                <w:szCs w:val="22"/>
              </w:rPr>
            </w:pPr>
            <w:r>
              <w:rPr>
                <w:rFonts w:ascii="Times New Roman Mäori" w:hAnsi="Times New Roman Mäori"/>
                <w:sz w:val="22"/>
                <w:szCs w:val="22"/>
              </w:rPr>
              <w:t xml:space="preserve">Ensuring that </w:t>
            </w:r>
            <w:r w:rsidRPr="00F07492">
              <w:rPr>
                <w:rFonts w:ascii="Times New Roman Mäori" w:hAnsi="Times New Roman Mäori"/>
                <w:sz w:val="22"/>
                <w:szCs w:val="22"/>
              </w:rPr>
              <w:t>the requireme</w:t>
            </w:r>
            <w:r>
              <w:rPr>
                <w:rFonts w:ascii="Times New Roman Mäori" w:hAnsi="Times New Roman Mäori"/>
                <w:sz w:val="22"/>
                <w:szCs w:val="22"/>
              </w:rPr>
              <w:t>nts of the Health (Immunisation</w:t>
            </w:r>
            <w:r w:rsidRPr="00F07492">
              <w:rPr>
                <w:rFonts w:ascii="Times New Roman Mäori" w:hAnsi="Times New Roman Mäori"/>
                <w:sz w:val="22"/>
                <w:szCs w:val="22"/>
              </w:rPr>
              <w:t>) Regulations 1995 are met?</w:t>
            </w:r>
            <w:r>
              <w:rPr>
                <w:rFonts w:ascii="Times New Roman Mäori" w:hAnsi="Times New Roman Mäori"/>
                <w:sz w:val="22"/>
                <w:szCs w:val="22"/>
              </w:rPr>
              <w:t xml:space="preserve"> [</w:t>
            </w:r>
            <w:r w:rsidRPr="00785A3D">
              <w:rPr>
                <w:rFonts w:ascii="Times New Roman Mäori" w:hAnsi="Times New Roman Mäori"/>
                <w:i/>
                <w:sz w:val="22"/>
                <w:szCs w:val="22"/>
              </w:rPr>
              <w:t>Write N/A if not applicable</w:t>
            </w:r>
            <w:r>
              <w:rPr>
                <w:rFonts w:ascii="Times New Roman Mäori" w:hAnsi="Times New Roman Mäori"/>
                <w:sz w:val="22"/>
                <w:szCs w:val="22"/>
              </w:rPr>
              <w:t>]</w:t>
            </w:r>
          </w:p>
        </w:tc>
        <w:tc>
          <w:tcPr>
            <w:tcW w:w="567" w:type="dxa"/>
          </w:tcPr>
          <w:p w:rsidR="00427780" w:rsidRPr="004903BC" w:rsidRDefault="00427780">
            <w:pPr>
              <w:spacing w:before="80" w:after="80"/>
              <w:rPr>
                <w:sz w:val="22"/>
                <w:szCs w:val="22"/>
              </w:rPr>
            </w:pPr>
          </w:p>
        </w:tc>
        <w:tc>
          <w:tcPr>
            <w:tcW w:w="567" w:type="dxa"/>
          </w:tcPr>
          <w:p w:rsidR="00427780" w:rsidRPr="004903BC" w:rsidRDefault="00427780">
            <w:pPr>
              <w:spacing w:before="80" w:after="80"/>
              <w:rPr>
                <w:sz w:val="22"/>
                <w:szCs w:val="22"/>
              </w:rPr>
            </w:pPr>
          </w:p>
        </w:tc>
        <w:tc>
          <w:tcPr>
            <w:tcW w:w="709" w:type="dxa"/>
          </w:tcPr>
          <w:p w:rsidR="00427780" w:rsidRPr="004903BC" w:rsidRDefault="00427780">
            <w:pPr>
              <w:pStyle w:val="Text"/>
              <w:tabs>
                <w:tab w:val="clear" w:pos="851"/>
              </w:tabs>
              <w:spacing w:before="80" w:after="80"/>
              <w:rPr>
                <w:rFonts w:ascii="Times New Roman" w:hAnsi="Times New Roman"/>
                <w:sz w:val="22"/>
                <w:szCs w:val="22"/>
              </w:rPr>
            </w:pPr>
          </w:p>
        </w:tc>
      </w:tr>
    </w:tbl>
    <w:p w:rsidR="00215EE3" w:rsidRPr="004903BC" w:rsidRDefault="00215EE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
        <w:gridCol w:w="6726"/>
        <w:gridCol w:w="465"/>
        <w:gridCol w:w="412"/>
        <w:gridCol w:w="714"/>
      </w:tblGrid>
      <w:tr w:rsidR="00215EE3" w:rsidRPr="004903BC" w:rsidTr="00215EE3">
        <w:trPr>
          <w:trHeight w:val="411"/>
        </w:trPr>
        <w:tc>
          <w:tcPr>
            <w:tcW w:w="0" w:type="auto"/>
            <w:tcBorders>
              <w:top w:val="single" w:sz="4" w:space="0" w:color="auto"/>
              <w:left w:val="single" w:sz="4" w:space="0" w:color="auto"/>
              <w:bottom w:val="single" w:sz="4" w:space="0" w:color="auto"/>
              <w:right w:val="single" w:sz="4" w:space="0" w:color="auto"/>
            </w:tcBorders>
          </w:tcPr>
          <w:p w:rsidR="00215EE3" w:rsidRPr="004903BC" w:rsidRDefault="00215EE3" w:rsidP="00215EE3">
            <w:pPr>
              <w:pStyle w:val="Header"/>
              <w:spacing w:before="80" w:after="80"/>
              <w:rPr>
                <w:b/>
                <w:sz w:val="16"/>
                <w:szCs w:val="16"/>
              </w:rPr>
            </w:pP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6E7F2C" w:rsidP="00215EE3">
            <w:pPr>
              <w:pStyle w:val="Header"/>
              <w:spacing w:before="80" w:after="80"/>
              <w:rPr>
                <w:b/>
                <w:sz w:val="16"/>
                <w:szCs w:val="16"/>
              </w:rPr>
            </w:pPr>
            <w:r w:rsidRPr="004903BC">
              <w:rPr>
                <w:b/>
                <w:i/>
                <w:sz w:val="16"/>
                <w:szCs w:val="16"/>
              </w:rPr>
              <w:t>Please tick all questions including bullet points or write N/A if not applicable</w:t>
            </w: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215EE3" w:rsidP="00215EE3">
            <w:pPr>
              <w:spacing w:before="80" w:after="80"/>
              <w:rPr>
                <w:b/>
                <w:sz w:val="16"/>
                <w:szCs w:val="16"/>
              </w:rPr>
            </w:pPr>
            <w:r w:rsidRPr="004903BC">
              <w:rPr>
                <w:b/>
                <w:sz w:val="16"/>
                <w:szCs w:val="16"/>
              </w:rPr>
              <w:t>Yes</w:t>
            </w: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215EE3" w:rsidP="00215EE3">
            <w:pPr>
              <w:spacing w:before="80" w:after="80"/>
              <w:rPr>
                <w:b/>
                <w:sz w:val="16"/>
                <w:szCs w:val="16"/>
              </w:rPr>
            </w:pPr>
            <w:r w:rsidRPr="004903BC">
              <w:rPr>
                <w:b/>
                <w:sz w:val="16"/>
                <w:szCs w:val="16"/>
              </w:rPr>
              <w:t>No</w:t>
            </w: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215EE3" w:rsidP="00215EE3">
            <w:pPr>
              <w:pStyle w:val="Text"/>
              <w:spacing w:before="80" w:after="80"/>
              <w:rPr>
                <w:rFonts w:ascii="Times New Roman" w:hAnsi="Times New Roman"/>
                <w:b/>
                <w:sz w:val="16"/>
                <w:szCs w:val="16"/>
              </w:rPr>
            </w:pPr>
            <w:r w:rsidRPr="004903BC">
              <w:rPr>
                <w:rFonts w:ascii="Times New Roman" w:hAnsi="Times New Roman"/>
                <w:b/>
                <w:sz w:val="16"/>
                <w:szCs w:val="16"/>
              </w:rPr>
              <w:t>Unsure</w:t>
            </w:r>
          </w:p>
        </w:tc>
      </w:tr>
      <w:tr w:rsidR="00DF795C" w:rsidRPr="004903BC" w:rsidTr="00215EE3">
        <w:trPr>
          <w:trHeight w:val="411"/>
        </w:trPr>
        <w:tc>
          <w:tcPr>
            <w:tcW w:w="0" w:type="auto"/>
            <w:tcBorders>
              <w:top w:val="single" w:sz="4" w:space="0" w:color="auto"/>
              <w:left w:val="single" w:sz="4" w:space="0" w:color="auto"/>
              <w:bottom w:val="single" w:sz="4" w:space="0" w:color="auto"/>
              <w:right w:val="single" w:sz="4" w:space="0" w:color="auto"/>
            </w:tcBorders>
          </w:tcPr>
          <w:p w:rsidR="00DF795C" w:rsidRPr="004903BC" w:rsidRDefault="00DF795C" w:rsidP="00DF795C">
            <w:pPr>
              <w:pStyle w:val="Header"/>
              <w:tabs>
                <w:tab w:val="clear" w:pos="4153"/>
                <w:tab w:val="clear" w:pos="8306"/>
              </w:tabs>
              <w:spacing w:before="80" w:after="80"/>
              <w:rPr>
                <w:sz w:val="22"/>
                <w:szCs w:val="22"/>
              </w:rPr>
            </w:pPr>
            <w:r>
              <w:rPr>
                <w:sz w:val="22"/>
                <w:szCs w:val="22"/>
              </w:rPr>
              <w:t>14</w:t>
            </w:r>
          </w:p>
        </w:tc>
        <w:tc>
          <w:tcPr>
            <w:tcW w:w="0" w:type="auto"/>
            <w:tcBorders>
              <w:top w:val="single" w:sz="4" w:space="0" w:color="auto"/>
              <w:left w:val="single" w:sz="4" w:space="0" w:color="auto"/>
              <w:bottom w:val="single" w:sz="4" w:space="0" w:color="auto"/>
              <w:right w:val="single" w:sz="4" w:space="0" w:color="auto"/>
            </w:tcBorders>
          </w:tcPr>
          <w:p w:rsidR="00DF795C" w:rsidRPr="004903BC" w:rsidRDefault="00DF795C" w:rsidP="00DF795C">
            <w:pPr>
              <w:pStyle w:val="Header"/>
              <w:tabs>
                <w:tab w:val="clear" w:pos="4153"/>
                <w:tab w:val="clear" w:pos="8306"/>
              </w:tabs>
              <w:spacing w:before="80" w:after="80"/>
              <w:rPr>
                <w:sz w:val="22"/>
                <w:szCs w:val="22"/>
              </w:rPr>
            </w:pPr>
            <w:r w:rsidRPr="004903BC">
              <w:rPr>
                <w:sz w:val="22"/>
                <w:szCs w:val="22"/>
              </w:rPr>
              <w:t xml:space="preserve">Protection for staff and students from excessive UV radiation exposure over the summer months? </w:t>
            </w:r>
            <w:r w:rsidRPr="004903BC">
              <w:rPr>
                <w:i/>
                <w:iCs/>
                <w:sz w:val="22"/>
                <w:szCs w:val="22"/>
              </w:rPr>
              <w:t>[NAG 5; Good practice].</w:t>
            </w:r>
            <w:r w:rsidRPr="004903BC">
              <w:rPr>
                <w:sz w:val="22"/>
                <w:szCs w:val="22"/>
              </w:rPr>
              <w:t xml:space="preserve"> </w:t>
            </w:r>
          </w:p>
        </w:tc>
        <w:tc>
          <w:tcPr>
            <w:tcW w:w="0" w:type="auto"/>
            <w:tcBorders>
              <w:top w:val="single" w:sz="4" w:space="0" w:color="auto"/>
              <w:left w:val="single" w:sz="4" w:space="0" w:color="auto"/>
              <w:bottom w:val="single" w:sz="4" w:space="0" w:color="auto"/>
              <w:right w:val="single" w:sz="4" w:space="0" w:color="auto"/>
            </w:tcBorders>
          </w:tcPr>
          <w:p w:rsidR="00DF795C" w:rsidRPr="004903BC" w:rsidRDefault="00DF795C" w:rsidP="00DF795C">
            <w:pPr>
              <w:spacing w:before="80" w:after="80"/>
              <w:rPr>
                <w:b/>
                <w:sz w:val="16"/>
                <w:szCs w:val="16"/>
              </w:rPr>
            </w:pPr>
          </w:p>
        </w:tc>
        <w:tc>
          <w:tcPr>
            <w:tcW w:w="0" w:type="auto"/>
            <w:tcBorders>
              <w:top w:val="single" w:sz="4" w:space="0" w:color="auto"/>
              <w:left w:val="single" w:sz="4" w:space="0" w:color="auto"/>
              <w:bottom w:val="single" w:sz="4" w:space="0" w:color="auto"/>
              <w:right w:val="single" w:sz="4" w:space="0" w:color="auto"/>
            </w:tcBorders>
          </w:tcPr>
          <w:p w:rsidR="00DF795C" w:rsidRPr="004903BC" w:rsidRDefault="00DF795C" w:rsidP="00DF795C">
            <w:pPr>
              <w:spacing w:before="80" w:after="80"/>
              <w:rPr>
                <w:b/>
                <w:sz w:val="16"/>
                <w:szCs w:val="16"/>
              </w:rPr>
            </w:pPr>
          </w:p>
        </w:tc>
        <w:tc>
          <w:tcPr>
            <w:tcW w:w="0" w:type="auto"/>
            <w:tcBorders>
              <w:top w:val="single" w:sz="4" w:space="0" w:color="auto"/>
              <w:left w:val="single" w:sz="4" w:space="0" w:color="auto"/>
              <w:bottom w:val="single" w:sz="4" w:space="0" w:color="auto"/>
              <w:right w:val="single" w:sz="4" w:space="0" w:color="auto"/>
            </w:tcBorders>
          </w:tcPr>
          <w:p w:rsidR="00DF795C" w:rsidRPr="004903BC" w:rsidRDefault="00DF795C" w:rsidP="00DF795C">
            <w:pPr>
              <w:pStyle w:val="Text"/>
              <w:spacing w:before="80" w:after="80"/>
              <w:rPr>
                <w:rFonts w:ascii="Times New Roman" w:hAnsi="Times New Roman"/>
                <w:b/>
                <w:sz w:val="16"/>
                <w:szCs w:val="16"/>
              </w:rPr>
            </w:pPr>
          </w:p>
        </w:tc>
      </w:tr>
      <w:tr w:rsidR="00B94932" w:rsidRPr="004903BC" w:rsidTr="00215EE3">
        <w:trPr>
          <w:trHeight w:val="411"/>
        </w:trPr>
        <w:tc>
          <w:tcPr>
            <w:tcW w:w="0" w:type="auto"/>
          </w:tcPr>
          <w:p w:rsidR="00B94932" w:rsidRPr="004903BC" w:rsidRDefault="00427780" w:rsidP="00B94932">
            <w:pPr>
              <w:pStyle w:val="Header"/>
              <w:tabs>
                <w:tab w:val="clear" w:pos="4153"/>
                <w:tab w:val="clear" w:pos="8306"/>
              </w:tabs>
              <w:spacing w:before="80" w:after="80"/>
              <w:rPr>
                <w:sz w:val="22"/>
                <w:szCs w:val="22"/>
              </w:rPr>
            </w:pPr>
            <w:r>
              <w:rPr>
                <w:sz w:val="22"/>
                <w:szCs w:val="22"/>
              </w:rPr>
              <w:t>15</w:t>
            </w:r>
          </w:p>
        </w:tc>
        <w:tc>
          <w:tcPr>
            <w:tcW w:w="0" w:type="auto"/>
          </w:tcPr>
          <w:p w:rsidR="00B94932" w:rsidRPr="004903BC" w:rsidRDefault="00B94932" w:rsidP="00B94932">
            <w:pPr>
              <w:pStyle w:val="Header"/>
              <w:tabs>
                <w:tab w:val="clear" w:pos="4153"/>
                <w:tab w:val="clear" w:pos="8306"/>
              </w:tabs>
              <w:spacing w:before="80" w:after="80"/>
              <w:rPr>
                <w:i/>
                <w:iCs/>
                <w:sz w:val="22"/>
                <w:szCs w:val="22"/>
              </w:rPr>
            </w:pPr>
            <w:r w:rsidRPr="004903BC">
              <w:rPr>
                <w:sz w:val="22"/>
                <w:szCs w:val="22"/>
              </w:rPr>
              <w:t xml:space="preserve">Prevention of sexual harassment? </w:t>
            </w:r>
            <w:r w:rsidRPr="004903BC">
              <w:rPr>
                <w:i/>
                <w:iCs/>
                <w:sz w:val="22"/>
                <w:szCs w:val="22"/>
              </w:rPr>
              <w:t>[ss 62, 68 Human Rights Act 1993; ss 108, 117, 118 Employment Relations Act 2000].</w:t>
            </w:r>
          </w:p>
        </w:tc>
        <w:tc>
          <w:tcPr>
            <w:tcW w:w="0" w:type="auto"/>
          </w:tcPr>
          <w:p w:rsidR="00B94932" w:rsidRPr="004903BC" w:rsidRDefault="00B94932" w:rsidP="00B94932">
            <w:pPr>
              <w:spacing w:before="80" w:after="80"/>
              <w:rPr>
                <w:sz w:val="22"/>
                <w:szCs w:val="22"/>
              </w:rPr>
            </w:pPr>
          </w:p>
        </w:tc>
        <w:tc>
          <w:tcPr>
            <w:tcW w:w="0" w:type="auto"/>
          </w:tcPr>
          <w:p w:rsidR="00B94932" w:rsidRPr="004903BC" w:rsidRDefault="00B94932" w:rsidP="00B94932">
            <w:pPr>
              <w:spacing w:before="80" w:after="80"/>
              <w:rPr>
                <w:sz w:val="22"/>
                <w:szCs w:val="22"/>
              </w:rPr>
            </w:pPr>
          </w:p>
        </w:tc>
        <w:tc>
          <w:tcPr>
            <w:tcW w:w="0" w:type="auto"/>
          </w:tcPr>
          <w:p w:rsidR="00B94932" w:rsidRPr="004903BC" w:rsidRDefault="00B94932" w:rsidP="00B94932">
            <w:pPr>
              <w:pStyle w:val="Text"/>
              <w:spacing w:before="80" w:after="80"/>
              <w:rPr>
                <w:rFonts w:ascii="Times New Roman" w:hAnsi="Times New Roman"/>
                <w:b/>
                <w:sz w:val="22"/>
                <w:szCs w:val="22"/>
              </w:rPr>
            </w:pPr>
          </w:p>
        </w:tc>
      </w:tr>
      <w:tr w:rsidR="001127E0" w:rsidRPr="004903BC" w:rsidTr="00215EE3">
        <w:trPr>
          <w:trHeight w:val="411"/>
        </w:trPr>
        <w:tc>
          <w:tcPr>
            <w:tcW w:w="0" w:type="auto"/>
          </w:tcPr>
          <w:p w:rsidR="001127E0" w:rsidRPr="004903BC" w:rsidRDefault="00427780">
            <w:pPr>
              <w:pStyle w:val="Header"/>
              <w:tabs>
                <w:tab w:val="clear" w:pos="4153"/>
                <w:tab w:val="clear" w:pos="8306"/>
              </w:tabs>
              <w:spacing w:before="80" w:after="80"/>
              <w:rPr>
                <w:sz w:val="22"/>
                <w:szCs w:val="22"/>
              </w:rPr>
            </w:pPr>
            <w:r>
              <w:rPr>
                <w:sz w:val="22"/>
                <w:szCs w:val="22"/>
              </w:rPr>
              <w:t>16</w:t>
            </w:r>
          </w:p>
        </w:tc>
        <w:tc>
          <w:tcPr>
            <w:tcW w:w="0" w:type="auto"/>
          </w:tcPr>
          <w:p w:rsidR="001127E0" w:rsidRPr="004903BC" w:rsidRDefault="004802D4" w:rsidP="00215EE3">
            <w:pPr>
              <w:pStyle w:val="Header"/>
              <w:tabs>
                <w:tab w:val="clear" w:pos="4153"/>
                <w:tab w:val="clear" w:pos="8306"/>
              </w:tabs>
              <w:spacing w:before="80" w:after="80"/>
              <w:rPr>
                <w:sz w:val="22"/>
                <w:szCs w:val="22"/>
              </w:rPr>
            </w:pPr>
            <w:r w:rsidRPr="004903BC">
              <w:rPr>
                <w:sz w:val="22"/>
                <w:szCs w:val="22"/>
              </w:rPr>
              <w:t>Collection, storage,</w:t>
            </w:r>
            <w:r w:rsidR="00B32363" w:rsidRPr="004903BC">
              <w:rPr>
                <w:sz w:val="22"/>
                <w:szCs w:val="22"/>
              </w:rPr>
              <w:t xml:space="preserve"> use,</w:t>
            </w:r>
            <w:r w:rsidRPr="004903BC">
              <w:rPr>
                <w:sz w:val="22"/>
                <w:szCs w:val="22"/>
              </w:rPr>
              <w:t xml:space="preserve"> </w:t>
            </w:r>
            <w:r w:rsidR="000E26EB" w:rsidRPr="004903BC">
              <w:rPr>
                <w:sz w:val="22"/>
                <w:szCs w:val="22"/>
              </w:rPr>
              <w:t>access</w:t>
            </w:r>
            <w:r w:rsidRPr="004903BC">
              <w:rPr>
                <w:sz w:val="22"/>
                <w:szCs w:val="22"/>
              </w:rPr>
              <w:t xml:space="preserve"> and disposal</w:t>
            </w:r>
            <w:r w:rsidR="000E26EB" w:rsidRPr="004903BC">
              <w:rPr>
                <w:sz w:val="22"/>
                <w:szCs w:val="22"/>
              </w:rPr>
              <w:t xml:space="preserve"> to personal information?</w:t>
            </w:r>
            <w:r w:rsidR="000E26EB" w:rsidRPr="004903BC">
              <w:rPr>
                <w:i/>
                <w:iCs/>
                <w:sz w:val="22"/>
                <w:szCs w:val="22"/>
              </w:rPr>
              <w:t>[Privacy Act 1993]</w:t>
            </w:r>
            <w:r w:rsidR="000E26EB" w:rsidRPr="004903BC">
              <w:rPr>
                <w:sz w:val="22"/>
                <w:szCs w:val="22"/>
              </w:rPr>
              <w:t>.</w:t>
            </w:r>
          </w:p>
        </w:tc>
        <w:tc>
          <w:tcPr>
            <w:tcW w:w="0" w:type="auto"/>
          </w:tcPr>
          <w:p w:rsidR="001127E0" w:rsidRPr="004903BC" w:rsidRDefault="001127E0">
            <w:pPr>
              <w:spacing w:before="80" w:after="80"/>
              <w:rPr>
                <w:sz w:val="22"/>
                <w:szCs w:val="22"/>
              </w:rPr>
            </w:pPr>
          </w:p>
        </w:tc>
        <w:tc>
          <w:tcPr>
            <w:tcW w:w="0" w:type="auto"/>
          </w:tcPr>
          <w:p w:rsidR="001127E0" w:rsidRPr="004903BC" w:rsidRDefault="001127E0">
            <w:pPr>
              <w:spacing w:before="80" w:after="80"/>
              <w:rPr>
                <w:sz w:val="22"/>
                <w:szCs w:val="22"/>
              </w:rPr>
            </w:pPr>
          </w:p>
        </w:tc>
        <w:tc>
          <w:tcPr>
            <w:tcW w:w="0" w:type="auto"/>
          </w:tcPr>
          <w:p w:rsidR="001127E0" w:rsidRPr="004903BC" w:rsidRDefault="001127E0">
            <w:pPr>
              <w:pStyle w:val="Text"/>
              <w:spacing w:before="80" w:after="80"/>
              <w:rPr>
                <w:rFonts w:ascii="Times New Roman" w:hAnsi="Times New Roman"/>
                <w:b/>
                <w:sz w:val="22"/>
                <w:szCs w:val="22"/>
              </w:rPr>
            </w:pPr>
          </w:p>
        </w:tc>
      </w:tr>
      <w:tr w:rsidR="00215EE3" w:rsidRPr="004903BC" w:rsidTr="00215EE3">
        <w:trPr>
          <w:trHeight w:val="381"/>
        </w:trPr>
        <w:tc>
          <w:tcPr>
            <w:tcW w:w="0" w:type="auto"/>
            <w:tcBorders>
              <w:top w:val="single" w:sz="4" w:space="0" w:color="auto"/>
              <w:left w:val="single" w:sz="4" w:space="0" w:color="auto"/>
              <w:bottom w:val="single" w:sz="4" w:space="0" w:color="auto"/>
              <w:right w:val="single" w:sz="4" w:space="0" w:color="auto"/>
            </w:tcBorders>
          </w:tcPr>
          <w:p w:rsidR="00215EE3" w:rsidRPr="004903BC" w:rsidRDefault="00427780" w:rsidP="00215EE3">
            <w:pPr>
              <w:pStyle w:val="Header"/>
              <w:tabs>
                <w:tab w:val="clear" w:pos="4153"/>
                <w:tab w:val="clear" w:pos="8306"/>
              </w:tabs>
              <w:spacing w:before="80" w:after="80"/>
              <w:rPr>
                <w:sz w:val="22"/>
                <w:szCs w:val="22"/>
              </w:rPr>
            </w:pPr>
            <w:r>
              <w:rPr>
                <w:sz w:val="22"/>
                <w:szCs w:val="22"/>
              </w:rPr>
              <w:br w:type="page"/>
              <w:t>17</w:t>
            </w: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0E26EB" w:rsidP="00215EE3">
            <w:pPr>
              <w:pStyle w:val="Header"/>
              <w:tabs>
                <w:tab w:val="clear" w:pos="4153"/>
                <w:tab w:val="clear" w:pos="8306"/>
              </w:tabs>
              <w:spacing w:before="80" w:after="80"/>
              <w:rPr>
                <w:sz w:val="22"/>
                <w:szCs w:val="22"/>
                <w:highlight w:val="yellow"/>
              </w:rPr>
            </w:pPr>
            <w:r w:rsidRPr="004903BC">
              <w:rPr>
                <w:sz w:val="22"/>
                <w:szCs w:val="22"/>
              </w:rPr>
              <w:t>First aid/notification of accidents – recording of all accidents a</w:t>
            </w:r>
            <w:r w:rsidR="0082249C" w:rsidRPr="004903BC">
              <w:rPr>
                <w:sz w:val="22"/>
                <w:szCs w:val="22"/>
              </w:rPr>
              <w:t>s required by Health and Safety</w:t>
            </w:r>
            <w:r w:rsidR="00F544EB" w:rsidRPr="004903BC">
              <w:rPr>
                <w:sz w:val="22"/>
                <w:szCs w:val="22"/>
              </w:rPr>
              <w:t xml:space="preserve"> at Work</w:t>
            </w:r>
            <w:r w:rsidR="0082249C" w:rsidRPr="004903BC">
              <w:rPr>
                <w:sz w:val="22"/>
                <w:szCs w:val="22"/>
              </w:rPr>
              <w:t xml:space="preserve"> legislation.</w:t>
            </w: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215EE3" w:rsidP="00215EE3">
            <w:pPr>
              <w:spacing w:before="80" w:after="80"/>
              <w:rPr>
                <w:sz w:val="22"/>
                <w:szCs w:val="22"/>
                <w:highlight w:val="yellow"/>
              </w:rPr>
            </w:pP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215EE3" w:rsidP="00215EE3">
            <w:pPr>
              <w:spacing w:before="80" w:after="80"/>
              <w:rPr>
                <w:sz w:val="22"/>
                <w:szCs w:val="22"/>
                <w:highlight w:val="yellow"/>
              </w:rPr>
            </w:pP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215EE3" w:rsidP="00215EE3">
            <w:pPr>
              <w:rPr>
                <w:sz w:val="22"/>
                <w:szCs w:val="22"/>
                <w:highlight w:val="yellow"/>
              </w:rPr>
            </w:pPr>
          </w:p>
        </w:tc>
      </w:tr>
      <w:tr w:rsidR="00215EE3" w:rsidRPr="004903BC" w:rsidTr="00215EE3">
        <w:trPr>
          <w:trHeight w:val="381"/>
        </w:trPr>
        <w:tc>
          <w:tcPr>
            <w:tcW w:w="0" w:type="auto"/>
            <w:tcBorders>
              <w:top w:val="single" w:sz="4" w:space="0" w:color="auto"/>
              <w:left w:val="single" w:sz="4" w:space="0" w:color="auto"/>
              <w:bottom w:val="single" w:sz="4" w:space="0" w:color="auto"/>
              <w:right w:val="single" w:sz="4" w:space="0" w:color="auto"/>
            </w:tcBorders>
          </w:tcPr>
          <w:p w:rsidR="00215EE3" w:rsidRPr="004903BC" w:rsidRDefault="00427780" w:rsidP="00215EE3">
            <w:pPr>
              <w:pStyle w:val="Header"/>
              <w:tabs>
                <w:tab w:val="clear" w:pos="4153"/>
                <w:tab w:val="clear" w:pos="8306"/>
              </w:tabs>
              <w:spacing w:before="80" w:after="80"/>
              <w:rPr>
                <w:sz w:val="22"/>
                <w:szCs w:val="22"/>
              </w:rPr>
            </w:pPr>
            <w:r>
              <w:rPr>
                <w:sz w:val="22"/>
                <w:szCs w:val="22"/>
              </w:rPr>
              <w:t>18</w:t>
            </w: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7F123E" w:rsidP="007F123E">
            <w:pPr>
              <w:pStyle w:val="Header"/>
              <w:tabs>
                <w:tab w:val="clear" w:pos="4153"/>
                <w:tab w:val="clear" w:pos="8306"/>
              </w:tabs>
              <w:spacing w:before="80" w:after="80"/>
              <w:rPr>
                <w:sz w:val="22"/>
                <w:szCs w:val="22"/>
              </w:rPr>
            </w:pPr>
            <w:r w:rsidRPr="004903BC">
              <w:rPr>
                <w:sz w:val="22"/>
                <w:szCs w:val="22"/>
              </w:rPr>
              <w:t xml:space="preserve">Development of an emergency plan, including emergency/evacuation procedures, notification, student duty of care, testing procedures. </w:t>
            </w:r>
            <w:r w:rsidR="000E26EB" w:rsidRPr="004903BC">
              <w:rPr>
                <w:sz w:val="22"/>
                <w:szCs w:val="22"/>
              </w:rPr>
              <w:t xml:space="preserve"> </w:t>
            </w:r>
            <w:r w:rsidR="000E26EB" w:rsidRPr="004903BC">
              <w:rPr>
                <w:i/>
                <w:sz w:val="22"/>
                <w:szCs w:val="22"/>
              </w:rPr>
              <w:t xml:space="preserve">[National Civil </w:t>
            </w:r>
            <w:r w:rsidR="000C4948" w:rsidRPr="004903BC">
              <w:rPr>
                <w:i/>
                <w:sz w:val="22"/>
                <w:szCs w:val="22"/>
              </w:rPr>
              <w:t>Defence Emergency Plan Order 201</w:t>
            </w:r>
            <w:r w:rsidR="000E26EB" w:rsidRPr="004903BC">
              <w:rPr>
                <w:i/>
                <w:sz w:val="22"/>
                <w:szCs w:val="22"/>
              </w:rPr>
              <w:t>5; Good practice]</w:t>
            </w:r>
            <w:r w:rsidR="000E26EB" w:rsidRPr="004903BC">
              <w:rPr>
                <w:sz w:val="22"/>
                <w:szCs w:val="22"/>
              </w:rPr>
              <w:t>.</w:t>
            </w:r>
          </w:p>
          <w:p w:rsidR="008D37A9" w:rsidRPr="004903BC" w:rsidRDefault="00BE0D82" w:rsidP="007F123E">
            <w:pPr>
              <w:pStyle w:val="Header"/>
              <w:tabs>
                <w:tab w:val="clear" w:pos="4153"/>
                <w:tab w:val="clear" w:pos="8306"/>
              </w:tabs>
              <w:spacing w:before="80" w:after="80"/>
              <w:rPr>
                <w:sz w:val="22"/>
                <w:szCs w:val="22"/>
              </w:rPr>
            </w:pPr>
            <w:hyperlink r:id="rId29" w:history="1">
              <w:r w:rsidR="008D37A9" w:rsidRPr="004903BC">
                <w:rPr>
                  <w:rStyle w:val="Hyperlink"/>
                  <w:i/>
                  <w:sz w:val="20"/>
                </w:rPr>
                <w:t>Emergencies and traumatic incidents</w:t>
              </w:r>
            </w:hyperlink>
            <w:r w:rsidR="008D37A9" w:rsidRPr="004903BC">
              <w:rPr>
                <w:sz w:val="20"/>
              </w:rPr>
              <w:t xml:space="preserve">  and</w:t>
            </w:r>
            <w:r w:rsidR="008D37A9" w:rsidRPr="004903BC">
              <w:rPr>
                <w:i/>
                <w:sz w:val="20"/>
              </w:rPr>
              <w:t xml:space="preserve"> </w:t>
            </w:r>
            <w:hyperlink r:id="rId30" w:tooltip="Checking your property after a major incident." w:history="1">
              <w:r w:rsidR="008D37A9" w:rsidRPr="004903BC">
                <w:rPr>
                  <w:rStyle w:val="Hyperlink"/>
                  <w:i/>
                  <w:sz w:val="20"/>
                </w:rPr>
                <w:t>Checking your property after a major incident</w:t>
              </w:r>
            </w:hyperlink>
            <w:r w:rsidR="008D37A9" w:rsidRPr="004903BC">
              <w:rPr>
                <w:i/>
                <w:sz w:val="20"/>
              </w:rPr>
              <w:t xml:space="preserve">.[MOE website] </w:t>
            </w: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215EE3" w:rsidP="00215EE3">
            <w:pPr>
              <w:spacing w:before="80" w:after="80"/>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215EE3" w:rsidP="00215EE3">
            <w:pPr>
              <w:spacing w:before="80" w:after="80"/>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215EE3" w:rsidP="00215EE3">
            <w:pPr>
              <w:rPr>
                <w:sz w:val="22"/>
                <w:szCs w:val="22"/>
              </w:rPr>
            </w:pPr>
          </w:p>
        </w:tc>
      </w:tr>
      <w:tr w:rsidR="00215EE3" w:rsidRPr="004903BC" w:rsidTr="00215EE3">
        <w:trPr>
          <w:trHeight w:val="381"/>
        </w:trPr>
        <w:tc>
          <w:tcPr>
            <w:tcW w:w="0" w:type="auto"/>
            <w:tcBorders>
              <w:top w:val="single" w:sz="4" w:space="0" w:color="auto"/>
              <w:left w:val="single" w:sz="4" w:space="0" w:color="auto"/>
              <w:bottom w:val="single" w:sz="4" w:space="0" w:color="auto"/>
              <w:right w:val="single" w:sz="4" w:space="0" w:color="auto"/>
            </w:tcBorders>
          </w:tcPr>
          <w:p w:rsidR="00215EE3" w:rsidRPr="004903BC" w:rsidRDefault="00427780" w:rsidP="00215EE3">
            <w:pPr>
              <w:pStyle w:val="Header"/>
              <w:tabs>
                <w:tab w:val="clear" w:pos="4153"/>
                <w:tab w:val="clear" w:pos="8306"/>
              </w:tabs>
              <w:spacing w:before="80" w:after="80"/>
              <w:rPr>
                <w:sz w:val="22"/>
                <w:szCs w:val="22"/>
              </w:rPr>
            </w:pPr>
            <w:r>
              <w:rPr>
                <w:sz w:val="22"/>
                <w:szCs w:val="22"/>
              </w:rPr>
              <w:t>19</w:t>
            </w: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0E26EB" w:rsidP="00215EE3">
            <w:pPr>
              <w:pStyle w:val="Header"/>
              <w:tabs>
                <w:tab w:val="clear" w:pos="4153"/>
                <w:tab w:val="clear" w:pos="8306"/>
              </w:tabs>
              <w:spacing w:before="80" w:after="80"/>
              <w:rPr>
                <w:sz w:val="22"/>
                <w:szCs w:val="22"/>
              </w:rPr>
            </w:pPr>
            <w:r w:rsidRPr="004903BC">
              <w:rPr>
                <w:sz w:val="22"/>
                <w:szCs w:val="22"/>
              </w:rPr>
              <w:t xml:space="preserve">Management of crisis situations including pandemic planning? </w:t>
            </w:r>
            <w:r w:rsidRPr="004903BC">
              <w:rPr>
                <w:i/>
                <w:sz w:val="22"/>
                <w:szCs w:val="22"/>
              </w:rPr>
              <w:t>[NAG 5; Good practice].</w:t>
            </w: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215EE3" w:rsidP="00215EE3">
            <w:pPr>
              <w:spacing w:before="80" w:after="80"/>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215EE3" w:rsidP="00215EE3">
            <w:pPr>
              <w:spacing w:before="80" w:after="80"/>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215EE3" w:rsidP="00215EE3">
            <w:pPr>
              <w:rPr>
                <w:sz w:val="22"/>
                <w:szCs w:val="22"/>
              </w:rPr>
            </w:pPr>
          </w:p>
        </w:tc>
      </w:tr>
      <w:tr w:rsidR="00215EE3" w:rsidRPr="004903BC" w:rsidTr="00215EE3">
        <w:trPr>
          <w:trHeight w:val="381"/>
        </w:trPr>
        <w:tc>
          <w:tcPr>
            <w:tcW w:w="0" w:type="auto"/>
            <w:tcBorders>
              <w:top w:val="single" w:sz="4" w:space="0" w:color="auto"/>
              <w:left w:val="single" w:sz="4" w:space="0" w:color="auto"/>
              <w:bottom w:val="single" w:sz="4" w:space="0" w:color="auto"/>
              <w:right w:val="single" w:sz="4" w:space="0" w:color="auto"/>
            </w:tcBorders>
          </w:tcPr>
          <w:p w:rsidR="00215EE3" w:rsidRPr="004903BC" w:rsidRDefault="00427780" w:rsidP="00215EE3">
            <w:pPr>
              <w:pStyle w:val="Header"/>
              <w:tabs>
                <w:tab w:val="clear" w:pos="4153"/>
                <w:tab w:val="clear" w:pos="8306"/>
              </w:tabs>
              <w:spacing w:before="80" w:after="80"/>
              <w:rPr>
                <w:sz w:val="22"/>
                <w:szCs w:val="22"/>
              </w:rPr>
            </w:pPr>
            <w:r>
              <w:rPr>
                <w:sz w:val="22"/>
                <w:szCs w:val="22"/>
              </w:rPr>
              <w:t>20</w:t>
            </w: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0E26EB" w:rsidP="00215EE3">
            <w:pPr>
              <w:pStyle w:val="Header"/>
              <w:tabs>
                <w:tab w:val="clear" w:pos="4153"/>
                <w:tab w:val="clear" w:pos="8306"/>
              </w:tabs>
              <w:spacing w:before="80" w:after="80"/>
              <w:rPr>
                <w:sz w:val="22"/>
                <w:szCs w:val="22"/>
              </w:rPr>
            </w:pPr>
            <w:r w:rsidRPr="004903BC">
              <w:rPr>
                <w:sz w:val="22"/>
                <w:szCs w:val="22"/>
              </w:rPr>
              <w:t xml:space="preserve">School trips/education outside the classroom – risk management procedures? </w:t>
            </w:r>
            <w:r w:rsidR="00F544EB" w:rsidRPr="004903BC">
              <w:rPr>
                <w:i/>
                <w:sz w:val="22"/>
                <w:szCs w:val="22"/>
              </w:rPr>
              <w:t>[NAG 5; Health and Safety at Work legislation</w:t>
            </w:r>
            <w:r w:rsidRPr="004903BC">
              <w:rPr>
                <w:i/>
                <w:sz w:val="22"/>
                <w:szCs w:val="22"/>
              </w:rPr>
              <w:t xml:space="preserve"> - EOTC Guidelines].</w:t>
            </w: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215EE3" w:rsidP="00215EE3">
            <w:pPr>
              <w:spacing w:before="80" w:after="80"/>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215EE3" w:rsidP="00215EE3">
            <w:pPr>
              <w:spacing w:before="80" w:after="80"/>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215EE3" w:rsidP="00215EE3">
            <w:pPr>
              <w:spacing w:before="80" w:after="80"/>
              <w:rPr>
                <w:sz w:val="22"/>
                <w:szCs w:val="22"/>
              </w:rPr>
            </w:pPr>
          </w:p>
        </w:tc>
      </w:tr>
      <w:tr w:rsidR="002C4A6E" w:rsidRPr="004903BC" w:rsidTr="00215EE3">
        <w:trPr>
          <w:trHeight w:val="381"/>
        </w:trPr>
        <w:tc>
          <w:tcPr>
            <w:tcW w:w="0" w:type="auto"/>
            <w:tcBorders>
              <w:top w:val="single" w:sz="4" w:space="0" w:color="auto"/>
              <w:left w:val="single" w:sz="4" w:space="0" w:color="auto"/>
              <w:bottom w:val="single" w:sz="4" w:space="0" w:color="auto"/>
              <w:right w:val="single" w:sz="4" w:space="0" w:color="auto"/>
            </w:tcBorders>
          </w:tcPr>
          <w:p w:rsidR="002C4A6E" w:rsidRPr="004903BC" w:rsidRDefault="00427780" w:rsidP="00215EE3">
            <w:pPr>
              <w:pStyle w:val="Header"/>
              <w:tabs>
                <w:tab w:val="clear" w:pos="4153"/>
                <w:tab w:val="clear" w:pos="8306"/>
              </w:tabs>
              <w:spacing w:before="80" w:after="80"/>
              <w:rPr>
                <w:sz w:val="22"/>
                <w:szCs w:val="22"/>
              </w:rPr>
            </w:pPr>
            <w:r>
              <w:rPr>
                <w:sz w:val="22"/>
                <w:szCs w:val="22"/>
              </w:rPr>
              <w:t>21</w:t>
            </w:r>
          </w:p>
        </w:tc>
        <w:tc>
          <w:tcPr>
            <w:tcW w:w="0" w:type="auto"/>
            <w:tcBorders>
              <w:top w:val="single" w:sz="4" w:space="0" w:color="auto"/>
              <w:left w:val="single" w:sz="4" w:space="0" w:color="auto"/>
              <w:bottom w:val="single" w:sz="4" w:space="0" w:color="auto"/>
              <w:right w:val="single" w:sz="4" w:space="0" w:color="auto"/>
            </w:tcBorders>
          </w:tcPr>
          <w:p w:rsidR="002C4A6E" w:rsidRPr="004903BC" w:rsidRDefault="002C4A6E" w:rsidP="002C4A6E">
            <w:pPr>
              <w:pStyle w:val="Header"/>
              <w:tabs>
                <w:tab w:val="clear" w:pos="4153"/>
                <w:tab w:val="clear" w:pos="8306"/>
              </w:tabs>
              <w:spacing w:before="80" w:after="80"/>
              <w:jc w:val="left"/>
              <w:rPr>
                <w:sz w:val="22"/>
                <w:szCs w:val="22"/>
              </w:rPr>
            </w:pPr>
            <w:r w:rsidRPr="004903BC">
              <w:rPr>
                <w:sz w:val="22"/>
                <w:szCs w:val="22"/>
              </w:rPr>
              <w:t>Welfare and safety of students in off-site locations (where the school is using premises outside the school to provide education to students on a long-term or full-time basis.</w:t>
            </w:r>
          </w:p>
          <w:p w:rsidR="002C4A6E" w:rsidRPr="004903BC" w:rsidRDefault="002C4A6E" w:rsidP="002C4A6E">
            <w:pPr>
              <w:pStyle w:val="Header"/>
              <w:tabs>
                <w:tab w:val="clear" w:pos="4153"/>
                <w:tab w:val="clear" w:pos="8306"/>
              </w:tabs>
              <w:spacing w:before="80" w:after="80"/>
              <w:rPr>
                <w:sz w:val="22"/>
                <w:szCs w:val="22"/>
              </w:rPr>
            </w:pPr>
            <w:r w:rsidRPr="004903BC">
              <w:rPr>
                <w:sz w:val="22"/>
                <w:szCs w:val="22"/>
              </w:rPr>
              <w:t>[</w:t>
            </w:r>
            <w:r w:rsidRPr="004903BC">
              <w:rPr>
                <w:i/>
                <w:sz w:val="22"/>
                <w:szCs w:val="22"/>
              </w:rPr>
              <w:t>section 71A(5) Education Act 1989</w:t>
            </w:r>
            <w:r w:rsidRPr="004903BC">
              <w:rPr>
                <w:sz w:val="22"/>
                <w:szCs w:val="22"/>
              </w:rPr>
              <w:t>]</w:t>
            </w:r>
            <w:r w:rsidR="009C3900" w:rsidRPr="004903BC">
              <w:rPr>
                <w:sz w:val="22"/>
                <w:szCs w:val="22"/>
              </w:rPr>
              <w:t xml:space="preserve"> </w:t>
            </w:r>
          </w:p>
        </w:tc>
        <w:tc>
          <w:tcPr>
            <w:tcW w:w="0" w:type="auto"/>
            <w:tcBorders>
              <w:top w:val="single" w:sz="4" w:space="0" w:color="auto"/>
              <w:left w:val="single" w:sz="4" w:space="0" w:color="auto"/>
              <w:bottom w:val="single" w:sz="4" w:space="0" w:color="auto"/>
              <w:right w:val="single" w:sz="4" w:space="0" w:color="auto"/>
            </w:tcBorders>
          </w:tcPr>
          <w:p w:rsidR="002C4A6E" w:rsidRPr="004903BC" w:rsidRDefault="002C4A6E" w:rsidP="00215EE3">
            <w:pPr>
              <w:spacing w:before="80" w:after="80"/>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2C4A6E" w:rsidRPr="004903BC" w:rsidRDefault="002C4A6E" w:rsidP="00215EE3">
            <w:pPr>
              <w:spacing w:before="80" w:after="80"/>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2C4A6E" w:rsidRPr="004903BC" w:rsidRDefault="002C4A6E" w:rsidP="00215EE3">
            <w:pPr>
              <w:spacing w:before="80" w:after="80"/>
              <w:rPr>
                <w:sz w:val="22"/>
                <w:szCs w:val="22"/>
              </w:rPr>
            </w:pPr>
          </w:p>
        </w:tc>
      </w:tr>
      <w:tr w:rsidR="00215EE3" w:rsidRPr="004903BC" w:rsidTr="00215EE3">
        <w:trPr>
          <w:trHeight w:val="381"/>
        </w:trPr>
        <w:tc>
          <w:tcPr>
            <w:tcW w:w="0" w:type="auto"/>
            <w:tcBorders>
              <w:top w:val="single" w:sz="4" w:space="0" w:color="auto"/>
              <w:left w:val="single" w:sz="4" w:space="0" w:color="auto"/>
              <w:bottom w:val="single" w:sz="4" w:space="0" w:color="auto"/>
              <w:right w:val="single" w:sz="4" w:space="0" w:color="auto"/>
            </w:tcBorders>
          </w:tcPr>
          <w:p w:rsidR="00215EE3" w:rsidRPr="004903BC" w:rsidRDefault="00427780" w:rsidP="00215EE3">
            <w:pPr>
              <w:pStyle w:val="Header"/>
              <w:tabs>
                <w:tab w:val="clear" w:pos="4153"/>
                <w:tab w:val="clear" w:pos="8306"/>
              </w:tabs>
              <w:spacing w:before="80" w:after="80"/>
              <w:rPr>
                <w:sz w:val="22"/>
                <w:szCs w:val="22"/>
              </w:rPr>
            </w:pPr>
            <w:r>
              <w:rPr>
                <w:sz w:val="22"/>
                <w:szCs w:val="22"/>
              </w:rPr>
              <w:t>22</w:t>
            </w: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0E26EB" w:rsidP="00215EE3">
            <w:pPr>
              <w:pStyle w:val="Header"/>
              <w:tabs>
                <w:tab w:val="clear" w:pos="4153"/>
                <w:tab w:val="clear" w:pos="8306"/>
              </w:tabs>
              <w:spacing w:before="80" w:after="80"/>
              <w:rPr>
                <w:sz w:val="22"/>
                <w:szCs w:val="22"/>
              </w:rPr>
            </w:pPr>
            <w:r w:rsidRPr="004903BC">
              <w:rPr>
                <w:sz w:val="22"/>
                <w:szCs w:val="22"/>
              </w:rPr>
              <w:t xml:space="preserve">Visitors to the school? </w:t>
            </w:r>
            <w:r w:rsidR="00F544EB" w:rsidRPr="004903BC">
              <w:rPr>
                <w:i/>
                <w:sz w:val="22"/>
                <w:szCs w:val="22"/>
              </w:rPr>
              <w:t>[Health and Safety at Work legislation]</w:t>
            </w: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215EE3" w:rsidP="00215EE3">
            <w:pPr>
              <w:spacing w:before="80" w:after="80"/>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215EE3" w:rsidP="00215EE3">
            <w:pPr>
              <w:spacing w:before="80" w:after="80"/>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215EE3" w:rsidP="00215EE3">
            <w:pPr>
              <w:spacing w:before="80" w:after="80"/>
              <w:rPr>
                <w:sz w:val="22"/>
                <w:szCs w:val="22"/>
              </w:rPr>
            </w:pPr>
          </w:p>
        </w:tc>
      </w:tr>
      <w:tr w:rsidR="0038505D" w:rsidRPr="004903BC" w:rsidTr="000C0186">
        <w:trPr>
          <w:trHeight w:val="816"/>
        </w:trPr>
        <w:tc>
          <w:tcPr>
            <w:tcW w:w="0" w:type="auto"/>
            <w:vMerge w:val="restart"/>
            <w:tcBorders>
              <w:top w:val="single" w:sz="4" w:space="0" w:color="auto"/>
              <w:left w:val="single" w:sz="4" w:space="0" w:color="auto"/>
              <w:right w:val="single" w:sz="4" w:space="0" w:color="auto"/>
            </w:tcBorders>
          </w:tcPr>
          <w:p w:rsidR="0038505D" w:rsidRPr="004903BC" w:rsidRDefault="00427780" w:rsidP="0082249C">
            <w:pPr>
              <w:pStyle w:val="Header"/>
              <w:tabs>
                <w:tab w:val="clear" w:pos="4153"/>
                <w:tab w:val="clear" w:pos="8306"/>
              </w:tabs>
              <w:spacing w:before="80" w:after="80"/>
              <w:rPr>
                <w:sz w:val="22"/>
                <w:szCs w:val="22"/>
              </w:rPr>
            </w:pPr>
            <w:r>
              <w:rPr>
                <w:sz w:val="22"/>
                <w:szCs w:val="22"/>
              </w:rPr>
              <w:t>23</w:t>
            </w:r>
          </w:p>
        </w:tc>
        <w:tc>
          <w:tcPr>
            <w:tcW w:w="0" w:type="auto"/>
            <w:vMerge w:val="restart"/>
            <w:tcBorders>
              <w:top w:val="single" w:sz="4" w:space="0" w:color="auto"/>
              <w:left w:val="single" w:sz="4" w:space="0" w:color="auto"/>
              <w:right w:val="single" w:sz="4" w:space="0" w:color="auto"/>
            </w:tcBorders>
          </w:tcPr>
          <w:p w:rsidR="0038505D" w:rsidRPr="004903BC" w:rsidRDefault="0038505D" w:rsidP="00215EE3">
            <w:pPr>
              <w:pStyle w:val="Header"/>
              <w:tabs>
                <w:tab w:val="clear" w:pos="4153"/>
                <w:tab w:val="clear" w:pos="8306"/>
              </w:tabs>
              <w:spacing w:before="80" w:after="80"/>
              <w:rPr>
                <w:sz w:val="22"/>
                <w:szCs w:val="22"/>
              </w:rPr>
            </w:pPr>
            <w:r w:rsidRPr="004903BC">
              <w:rPr>
                <w:sz w:val="22"/>
                <w:szCs w:val="22"/>
              </w:rPr>
              <w:t xml:space="preserve">Has the board regularly reviewed the policies and procedures/guidelines/practices linked to health and safety in questions 1 – 21 above, and </w:t>
            </w:r>
          </w:p>
          <w:p w:rsidR="0038505D" w:rsidRPr="004903BC" w:rsidRDefault="0038505D">
            <w:pPr>
              <w:pStyle w:val="Header"/>
              <w:tabs>
                <w:tab w:val="clear" w:pos="4153"/>
                <w:tab w:val="clear" w:pos="8306"/>
              </w:tabs>
              <w:spacing w:after="80"/>
              <w:rPr>
                <w:sz w:val="22"/>
                <w:szCs w:val="22"/>
              </w:rPr>
            </w:pPr>
            <w:r w:rsidRPr="004903BC">
              <w:rPr>
                <w:sz w:val="22"/>
                <w:szCs w:val="22"/>
              </w:rPr>
              <w:t xml:space="preserve">Satisfied itself, through reports that these policies and procedures/guidelines/practices have been implemented appropriately? </w:t>
            </w:r>
            <w:r w:rsidRPr="004903BC">
              <w:rPr>
                <w:i/>
                <w:sz w:val="22"/>
                <w:szCs w:val="22"/>
              </w:rPr>
              <w:t>[Good practice]</w:t>
            </w:r>
          </w:p>
        </w:tc>
        <w:tc>
          <w:tcPr>
            <w:tcW w:w="0" w:type="auto"/>
            <w:tcBorders>
              <w:top w:val="single" w:sz="4" w:space="0" w:color="auto"/>
              <w:left w:val="single" w:sz="4" w:space="0" w:color="auto"/>
              <w:bottom w:val="single" w:sz="4" w:space="0" w:color="auto"/>
              <w:right w:val="single" w:sz="4" w:space="0" w:color="auto"/>
            </w:tcBorders>
          </w:tcPr>
          <w:p w:rsidR="0038505D" w:rsidRPr="004903BC" w:rsidRDefault="0038505D" w:rsidP="00215EE3">
            <w:pPr>
              <w:spacing w:before="80" w:after="80"/>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38505D" w:rsidRPr="004903BC" w:rsidRDefault="0038505D" w:rsidP="00215EE3">
            <w:pPr>
              <w:spacing w:before="80" w:after="80"/>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38505D" w:rsidRPr="004903BC" w:rsidRDefault="0038505D" w:rsidP="00215EE3">
            <w:pPr>
              <w:spacing w:before="80" w:after="80"/>
              <w:rPr>
                <w:sz w:val="22"/>
                <w:szCs w:val="22"/>
              </w:rPr>
            </w:pPr>
          </w:p>
        </w:tc>
      </w:tr>
      <w:tr w:rsidR="0038505D" w:rsidRPr="004903BC" w:rsidTr="000C0186">
        <w:trPr>
          <w:trHeight w:val="1020"/>
        </w:trPr>
        <w:tc>
          <w:tcPr>
            <w:tcW w:w="0" w:type="auto"/>
            <w:vMerge/>
            <w:tcBorders>
              <w:left w:val="single" w:sz="4" w:space="0" w:color="auto"/>
              <w:bottom w:val="single" w:sz="4" w:space="0" w:color="auto"/>
              <w:right w:val="single" w:sz="4" w:space="0" w:color="auto"/>
            </w:tcBorders>
          </w:tcPr>
          <w:p w:rsidR="0038505D" w:rsidRPr="004903BC" w:rsidRDefault="0038505D" w:rsidP="0082249C">
            <w:pPr>
              <w:pStyle w:val="Header"/>
              <w:tabs>
                <w:tab w:val="clear" w:pos="4153"/>
                <w:tab w:val="clear" w:pos="8306"/>
              </w:tabs>
              <w:spacing w:before="80" w:after="80"/>
              <w:rPr>
                <w:sz w:val="22"/>
                <w:szCs w:val="22"/>
              </w:rPr>
            </w:pPr>
          </w:p>
        </w:tc>
        <w:tc>
          <w:tcPr>
            <w:tcW w:w="0" w:type="auto"/>
            <w:vMerge/>
            <w:tcBorders>
              <w:left w:val="single" w:sz="4" w:space="0" w:color="auto"/>
              <w:bottom w:val="single" w:sz="4" w:space="0" w:color="auto"/>
              <w:right w:val="single" w:sz="4" w:space="0" w:color="auto"/>
            </w:tcBorders>
          </w:tcPr>
          <w:p w:rsidR="0038505D" w:rsidRPr="004903BC" w:rsidRDefault="0038505D" w:rsidP="00215EE3">
            <w:pPr>
              <w:pStyle w:val="Header"/>
              <w:tabs>
                <w:tab w:val="clear" w:pos="4153"/>
                <w:tab w:val="clear" w:pos="8306"/>
              </w:tabs>
              <w:spacing w:before="80" w:after="80"/>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38505D" w:rsidRPr="004903BC" w:rsidRDefault="0038505D" w:rsidP="00215EE3">
            <w:pPr>
              <w:spacing w:before="80" w:after="80"/>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38505D" w:rsidRPr="004903BC" w:rsidRDefault="0038505D" w:rsidP="00215EE3">
            <w:pPr>
              <w:spacing w:before="80" w:after="80"/>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38505D" w:rsidRPr="004903BC" w:rsidRDefault="0038505D" w:rsidP="00215EE3">
            <w:pPr>
              <w:spacing w:before="80" w:after="80"/>
              <w:rPr>
                <w:sz w:val="22"/>
                <w:szCs w:val="22"/>
              </w:rPr>
            </w:pPr>
          </w:p>
        </w:tc>
      </w:tr>
      <w:tr w:rsidR="00215EE3" w:rsidRPr="004903BC" w:rsidTr="00215EE3">
        <w:trPr>
          <w:trHeight w:val="381"/>
        </w:trPr>
        <w:tc>
          <w:tcPr>
            <w:tcW w:w="0" w:type="auto"/>
            <w:tcBorders>
              <w:top w:val="single" w:sz="4" w:space="0" w:color="auto"/>
              <w:left w:val="single" w:sz="4" w:space="0" w:color="auto"/>
              <w:bottom w:val="single" w:sz="4" w:space="0" w:color="auto"/>
              <w:right w:val="single" w:sz="4" w:space="0" w:color="auto"/>
            </w:tcBorders>
          </w:tcPr>
          <w:p w:rsidR="00215EE3" w:rsidRPr="004903BC" w:rsidRDefault="00215EE3" w:rsidP="00215EE3">
            <w:pPr>
              <w:pStyle w:val="Header"/>
              <w:tabs>
                <w:tab w:val="clear" w:pos="4153"/>
                <w:tab w:val="clear" w:pos="8306"/>
              </w:tabs>
              <w:spacing w:before="80" w:after="80"/>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0E26EB" w:rsidP="00215EE3">
            <w:pPr>
              <w:pStyle w:val="Header"/>
              <w:tabs>
                <w:tab w:val="clear" w:pos="4153"/>
                <w:tab w:val="clear" w:pos="8306"/>
              </w:tabs>
              <w:spacing w:before="80" w:after="80"/>
              <w:rPr>
                <w:b/>
                <w:sz w:val="22"/>
                <w:szCs w:val="22"/>
              </w:rPr>
            </w:pPr>
            <w:r w:rsidRPr="004903BC">
              <w:rPr>
                <w:b/>
                <w:sz w:val="22"/>
                <w:szCs w:val="22"/>
              </w:rPr>
              <w:t>Does the board:</w:t>
            </w: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215EE3" w:rsidP="00215EE3">
            <w:pPr>
              <w:spacing w:before="80" w:after="80"/>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215EE3" w:rsidP="00215EE3">
            <w:pPr>
              <w:spacing w:before="80" w:after="80"/>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215EE3" w:rsidRPr="004903BC" w:rsidRDefault="00215EE3" w:rsidP="00215EE3">
            <w:pPr>
              <w:spacing w:before="80" w:after="80"/>
              <w:rPr>
                <w:sz w:val="22"/>
                <w:szCs w:val="22"/>
              </w:rPr>
            </w:pPr>
          </w:p>
        </w:tc>
      </w:tr>
      <w:tr w:rsidR="00E15446" w:rsidRPr="004903BC" w:rsidTr="00FF3D6A">
        <w:trPr>
          <w:trHeight w:val="381"/>
        </w:trPr>
        <w:tc>
          <w:tcPr>
            <w:tcW w:w="0" w:type="auto"/>
            <w:vMerge w:val="restart"/>
            <w:tcBorders>
              <w:top w:val="single" w:sz="4" w:space="0" w:color="auto"/>
              <w:left w:val="single" w:sz="4" w:space="0" w:color="auto"/>
              <w:right w:val="single" w:sz="4" w:space="0" w:color="auto"/>
            </w:tcBorders>
          </w:tcPr>
          <w:p w:rsidR="00E15446" w:rsidRPr="004903BC" w:rsidRDefault="00427780" w:rsidP="0082249C">
            <w:pPr>
              <w:pStyle w:val="Header"/>
              <w:tabs>
                <w:tab w:val="clear" w:pos="4153"/>
                <w:tab w:val="clear" w:pos="8306"/>
              </w:tabs>
              <w:spacing w:before="80" w:after="80"/>
              <w:rPr>
                <w:sz w:val="22"/>
                <w:szCs w:val="22"/>
              </w:rPr>
            </w:pPr>
            <w:r>
              <w:rPr>
                <w:sz w:val="22"/>
                <w:szCs w:val="22"/>
              </w:rPr>
              <w:t>24</w:t>
            </w:r>
          </w:p>
          <w:p w:rsidR="00E15446" w:rsidRPr="004903BC" w:rsidRDefault="00E15446" w:rsidP="00FF3D6A">
            <w:pPr>
              <w:pStyle w:val="Header"/>
              <w:rPr>
                <w:sz w:val="22"/>
                <w:szCs w:val="22"/>
              </w:rPr>
            </w:pPr>
          </w:p>
        </w:tc>
        <w:tc>
          <w:tcPr>
            <w:tcW w:w="0" w:type="auto"/>
            <w:vMerge w:val="restart"/>
            <w:tcBorders>
              <w:top w:val="single" w:sz="4" w:space="0" w:color="auto"/>
              <w:left w:val="single" w:sz="4" w:space="0" w:color="auto"/>
              <w:right w:val="single" w:sz="4" w:space="0" w:color="auto"/>
            </w:tcBorders>
          </w:tcPr>
          <w:p w:rsidR="00E15446" w:rsidRPr="004903BC" w:rsidRDefault="00E15446">
            <w:pPr>
              <w:pStyle w:val="Header"/>
              <w:tabs>
                <w:tab w:val="clear" w:pos="4153"/>
                <w:tab w:val="clear" w:pos="8306"/>
              </w:tabs>
              <w:spacing w:before="80"/>
              <w:rPr>
                <w:sz w:val="22"/>
                <w:szCs w:val="22"/>
              </w:rPr>
            </w:pPr>
            <w:r w:rsidRPr="004903BC">
              <w:rPr>
                <w:sz w:val="22"/>
                <w:szCs w:val="22"/>
              </w:rPr>
              <w:t>Meet the requirements under NAG 5:</w:t>
            </w:r>
          </w:p>
          <w:p w:rsidR="00E15446" w:rsidRPr="004903BC" w:rsidRDefault="00E15446" w:rsidP="00B25829">
            <w:pPr>
              <w:pStyle w:val="Header"/>
              <w:numPr>
                <w:ilvl w:val="0"/>
                <w:numId w:val="42"/>
              </w:numPr>
              <w:tabs>
                <w:tab w:val="clear" w:pos="4153"/>
                <w:tab w:val="clear" w:pos="8306"/>
              </w:tabs>
              <w:spacing w:after="80"/>
              <w:ind w:left="714" w:hanging="357"/>
              <w:rPr>
                <w:sz w:val="22"/>
                <w:szCs w:val="22"/>
              </w:rPr>
            </w:pPr>
            <w:r w:rsidRPr="004903BC">
              <w:rPr>
                <w:sz w:val="22"/>
                <w:szCs w:val="22"/>
              </w:rPr>
              <w:t>to promote healthy food and nutrition for all students?</w:t>
            </w:r>
          </w:p>
          <w:p w:rsidR="00E15446" w:rsidRPr="004903BC" w:rsidRDefault="00E15446" w:rsidP="00E77278">
            <w:pPr>
              <w:pStyle w:val="Header"/>
              <w:numPr>
                <w:ilvl w:val="0"/>
                <w:numId w:val="83"/>
              </w:numPr>
              <w:rPr>
                <w:sz w:val="22"/>
                <w:szCs w:val="22"/>
              </w:rPr>
            </w:pPr>
            <w:r w:rsidRPr="004903BC">
              <w:rPr>
                <w:sz w:val="22"/>
                <w:szCs w:val="22"/>
              </w:rPr>
              <w:t>Through the principal and teaching staff, currently provide anti-bullying programmes for students? and</w:t>
            </w:r>
          </w:p>
        </w:tc>
        <w:tc>
          <w:tcPr>
            <w:tcW w:w="0" w:type="auto"/>
            <w:tcBorders>
              <w:top w:val="single" w:sz="4" w:space="0" w:color="auto"/>
              <w:left w:val="single" w:sz="4" w:space="0" w:color="auto"/>
              <w:bottom w:val="single" w:sz="4" w:space="0" w:color="auto"/>
              <w:right w:val="single" w:sz="4" w:space="0" w:color="auto"/>
            </w:tcBorders>
          </w:tcPr>
          <w:p w:rsidR="00E15446" w:rsidRPr="004903BC" w:rsidRDefault="00E15446" w:rsidP="00215EE3">
            <w:pPr>
              <w:spacing w:before="80" w:after="80"/>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E15446" w:rsidRPr="004903BC" w:rsidRDefault="00E15446" w:rsidP="00215EE3">
            <w:pPr>
              <w:spacing w:before="80" w:after="80"/>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E15446" w:rsidRPr="004903BC" w:rsidRDefault="00E15446" w:rsidP="00215EE3">
            <w:pPr>
              <w:spacing w:before="80" w:after="80"/>
              <w:rPr>
                <w:sz w:val="22"/>
                <w:szCs w:val="22"/>
              </w:rPr>
            </w:pPr>
          </w:p>
        </w:tc>
      </w:tr>
      <w:tr w:rsidR="00E15446" w:rsidRPr="004903BC" w:rsidTr="00FF3D6A">
        <w:trPr>
          <w:trHeight w:val="381"/>
        </w:trPr>
        <w:tc>
          <w:tcPr>
            <w:tcW w:w="0" w:type="auto"/>
            <w:vMerge/>
            <w:tcBorders>
              <w:left w:val="single" w:sz="4" w:space="0" w:color="auto"/>
              <w:bottom w:val="nil"/>
              <w:right w:val="single" w:sz="4" w:space="0" w:color="auto"/>
            </w:tcBorders>
          </w:tcPr>
          <w:p w:rsidR="00E15446" w:rsidRPr="004903BC" w:rsidRDefault="00E15446">
            <w:pPr>
              <w:pStyle w:val="Header"/>
              <w:tabs>
                <w:tab w:val="clear" w:pos="4153"/>
                <w:tab w:val="clear" w:pos="8306"/>
              </w:tabs>
              <w:rPr>
                <w:sz w:val="22"/>
                <w:szCs w:val="22"/>
              </w:rPr>
            </w:pPr>
          </w:p>
        </w:tc>
        <w:tc>
          <w:tcPr>
            <w:tcW w:w="0" w:type="auto"/>
            <w:vMerge/>
            <w:tcBorders>
              <w:left w:val="single" w:sz="4" w:space="0" w:color="auto"/>
              <w:bottom w:val="nil"/>
              <w:right w:val="single" w:sz="4" w:space="0" w:color="auto"/>
            </w:tcBorders>
          </w:tcPr>
          <w:p w:rsidR="00E15446" w:rsidRPr="004903BC" w:rsidRDefault="00E15446" w:rsidP="00E77278">
            <w:pPr>
              <w:pStyle w:val="Header"/>
              <w:numPr>
                <w:ilvl w:val="0"/>
                <w:numId w:val="83"/>
              </w:numPr>
              <w:tabs>
                <w:tab w:val="clear" w:pos="4153"/>
                <w:tab w:val="clear" w:pos="8306"/>
              </w:tabs>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E15446" w:rsidRPr="004903BC" w:rsidRDefault="00E15446">
            <w:pPr>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E15446" w:rsidRPr="004903BC" w:rsidRDefault="00E15446">
            <w:pPr>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E15446" w:rsidRPr="004903BC" w:rsidRDefault="00E15446">
            <w:pPr>
              <w:rPr>
                <w:sz w:val="22"/>
                <w:szCs w:val="22"/>
              </w:rPr>
            </w:pPr>
          </w:p>
        </w:tc>
      </w:tr>
      <w:tr w:rsidR="00215EE3" w:rsidRPr="004903BC" w:rsidTr="00FC5205">
        <w:trPr>
          <w:trHeight w:val="381"/>
        </w:trPr>
        <w:tc>
          <w:tcPr>
            <w:tcW w:w="0" w:type="auto"/>
            <w:tcBorders>
              <w:top w:val="nil"/>
              <w:left w:val="single" w:sz="4" w:space="0" w:color="auto"/>
              <w:bottom w:val="nil"/>
              <w:right w:val="single" w:sz="4" w:space="0" w:color="auto"/>
            </w:tcBorders>
          </w:tcPr>
          <w:p w:rsidR="005B77C8" w:rsidRPr="004903BC" w:rsidRDefault="005B77C8">
            <w:pPr>
              <w:pStyle w:val="Header"/>
              <w:tabs>
                <w:tab w:val="clear" w:pos="4153"/>
                <w:tab w:val="clear" w:pos="8306"/>
              </w:tabs>
              <w:rPr>
                <w:sz w:val="22"/>
                <w:szCs w:val="22"/>
              </w:rPr>
            </w:pPr>
          </w:p>
        </w:tc>
        <w:tc>
          <w:tcPr>
            <w:tcW w:w="0" w:type="auto"/>
            <w:tcBorders>
              <w:top w:val="nil"/>
              <w:left w:val="single" w:sz="4" w:space="0" w:color="auto"/>
              <w:bottom w:val="nil"/>
              <w:right w:val="single" w:sz="4" w:space="0" w:color="auto"/>
            </w:tcBorders>
          </w:tcPr>
          <w:p w:rsidR="005B77C8" w:rsidRPr="004903BC" w:rsidRDefault="000E26EB" w:rsidP="00B25829">
            <w:pPr>
              <w:pStyle w:val="Header"/>
              <w:numPr>
                <w:ilvl w:val="0"/>
                <w:numId w:val="58"/>
              </w:numPr>
              <w:tabs>
                <w:tab w:val="clear" w:pos="4153"/>
                <w:tab w:val="clear" w:pos="8306"/>
              </w:tabs>
              <w:ind w:left="714" w:hanging="357"/>
              <w:rPr>
                <w:sz w:val="22"/>
                <w:szCs w:val="22"/>
              </w:rPr>
            </w:pPr>
            <w:r w:rsidRPr="004903BC">
              <w:rPr>
                <w:sz w:val="22"/>
                <w:szCs w:val="22"/>
              </w:rPr>
              <w:t>Do those anti-bullying programmes include a focus on:</w:t>
            </w:r>
          </w:p>
        </w:tc>
        <w:tc>
          <w:tcPr>
            <w:tcW w:w="0" w:type="auto"/>
            <w:tcBorders>
              <w:top w:val="single" w:sz="4" w:space="0" w:color="auto"/>
              <w:left w:val="single" w:sz="4" w:space="0" w:color="auto"/>
              <w:bottom w:val="nil"/>
              <w:right w:val="single" w:sz="4" w:space="0" w:color="auto"/>
            </w:tcBorders>
          </w:tcPr>
          <w:p w:rsidR="005B77C8" w:rsidRPr="004903BC" w:rsidRDefault="005B77C8">
            <w:pPr>
              <w:rPr>
                <w:sz w:val="22"/>
                <w:szCs w:val="22"/>
              </w:rPr>
            </w:pPr>
          </w:p>
        </w:tc>
        <w:tc>
          <w:tcPr>
            <w:tcW w:w="0" w:type="auto"/>
            <w:tcBorders>
              <w:top w:val="single" w:sz="4" w:space="0" w:color="auto"/>
              <w:left w:val="single" w:sz="4" w:space="0" w:color="auto"/>
              <w:bottom w:val="nil"/>
              <w:right w:val="single" w:sz="4" w:space="0" w:color="auto"/>
            </w:tcBorders>
          </w:tcPr>
          <w:p w:rsidR="005B77C8" w:rsidRPr="004903BC" w:rsidRDefault="005B77C8">
            <w:pPr>
              <w:rPr>
                <w:sz w:val="22"/>
                <w:szCs w:val="22"/>
              </w:rPr>
            </w:pPr>
          </w:p>
        </w:tc>
        <w:tc>
          <w:tcPr>
            <w:tcW w:w="0" w:type="auto"/>
            <w:tcBorders>
              <w:top w:val="single" w:sz="4" w:space="0" w:color="auto"/>
              <w:left w:val="single" w:sz="4" w:space="0" w:color="auto"/>
              <w:bottom w:val="nil"/>
              <w:right w:val="single" w:sz="4" w:space="0" w:color="auto"/>
            </w:tcBorders>
          </w:tcPr>
          <w:p w:rsidR="005B77C8" w:rsidRPr="004903BC" w:rsidRDefault="005B77C8">
            <w:pPr>
              <w:rPr>
                <w:sz w:val="22"/>
                <w:szCs w:val="22"/>
              </w:rPr>
            </w:pPr>
          </w:p>
        </w:tc>
      </w:tr>
      <w:tr w:rsidR="00215EE3" w:rsidRPr="004903BC" w:rsidTr="00CB6920">
        <w:trPr>
          <w:trHeight w:val="278"/>
        </w:trPr>
        <w:tc>
          <w:tcPr>
            <w:tcW w:w="0" w:type="auto"/>
            <w:tcBorders>
              <w:top w:val="nil"/>
              <w:left w:val="single" w:sz="4" w:space="0" w:color="auto"/>
              <w:bottom w:val="nil"/>
              <w:right w:val="single" w:sz="4" w:space="0" w:color="auto"/>
            </w:tcBorders>
          </w:tcPr>
          <w:p w:rsidR="005B77C8" w:rsidRPr="004903BC" w:rsidRDefault="005B77C8">
            <w:pPr>
              <w:pStyle w:val="Header"/>
              <w:tabs>
                <w:tab w:val="clear" w:pos="4153"/>
                <w:tab w:val="clear" w:pos="8306"/>
              </w:tabs>
              <w:rPr>
                <w:sz w:val="22"/>
                <w:szCs w:val="22"/>
              </w:rPr>
            </w:pPr>
          </w:p>
        </w:tc>
        <w:tc>
          <w:tcPr>
            <w:tcW w:w="0" w:type="auto"/>
            <w:tcBorders>
              <w:top w:val="nil"/>
              <w:left w:val="single" w:sz="4" w:space="0" w:color="auto"/>
              <w:bottom w:val="nil"/>
              <w:right w:val="single" w:sz="4" w:space="0" w:color="auto"/>
            </w:tcBorders>
          </w:tcPr>
          <w:p w:rsidR="005B77C8" w:rsidRPr="004903BC" w:rsidRDefault="000E26EB" w:rsidP="00B25829">
            <w:pPr>
              <w:pStyle w:val="Header"/>
              <w:numPr>
                <w:ilvl w:val="1"/>
                <w:numId w:val="58"/>
              </w:numPr>
              <w:tabs>
                <w:tab w:val="clear" w:pos="4153"/>
                <w:tab w:val="clear" w:pos="8306"/>
              </w:tabs>
              <w:rPr>
                <w:sz w:val="22"/>
                <w:szCs w:val="22"/>
              </w:rPr>
            </w:pPr>
            <w:r w:rsidRPr="004903BC">
              <w:rPr>
                <w:sz w:val="22"/>
                <w:szCs w:val="22"/>
              </w:rPr>
              <w:t>Racist bullying?</w:t>
            </w:r>
          </w:p>
        </w:tc>
        <w:tc>
          <w:tcPr>
            <w:tcW w:w="0" w:type="auto"/>
            <w:tcBorders>
              <w:top w:val="nil"/>
              <w:left w:val="single" w:sz="4" w:space="0" w:color="auto"/>
              <w:bottom w:val="single" w:sz="4" w:space="0" w:color="auto"/>
              <w:right w:val="single" w:sz="4" w:space="0" w:color="auto"/>
            </w:tcBorders>
          </w:tcPr>
          <w:p w:rsidR="005B77C8" w:rsidRPr="004903BC" w:rsidRDefault="005B77C8">
            <w:pPr>
              <w:rPr>
                <w:sz w:val="22"/>
                <w:szCs w:val="22"/>
              </w:rPr>
            </w:pPr>
          </w:p>
        </w:tc>
        <w:tc>
          <w:tcPr>
            <w:tcW w:w="0" w:type="auto"/>
            <w:tcBorders>
              <w:top w:val="nil"/>
              <w:left w:val="single" w:sz="4" w:space="0" w:color="auto"/>
              <w:bottom w:val="single" w:sz="4" w:space="0" w:color="auto"/>
              <w:right w:val="single" w:sz="4" w:space="0" w:color="auto"/>
            </w:tcBorders>
          </w:tcPr>
          <w:p w:rsidR="005B77C8" w:rsidRPr="004903BC" w:rsidRDefault="005B77C8">
            <w:pPr>
              <w:rPr>
                <w:sz w:val="22"/>
                <w:szCs w:val="22"/>
              </w:rPr>
            </w:pPr>
          </w:p>
        </w:tc>
        <w:tc>
          <w:tcPr>
            <w:tcW w:w="0" w:type="auto"/>
            <w:tcBorders>
              <w:top w:val="nil"/>
              <w:left w:val="single" w:sz="4" w:space="0" w:color="auto"/>
              <w:bottom w:val="single" w:sz="4" w:space="0" w:color="auto"/>
              <w:right w:val="single" w:sz="4" w:space="0" w:color="auto"/>
            </w:tcBorders>
          </w:tcPr>
          <w:p w:rsidR="005B77C8" w:rsidRPr="004903BC" w:rsidRDefault="005B77C8">
            <w:pPr>
              <w:rPr>
                <w:sz w:val="22"/>
                <w:szCs w:val="22"/>
              </w:rPr>
            </w:pPr>
          </w:p>
        </w:tc>
      </w:tr>
      <w:tr w:rsidR="00215EE3" w:rsidRPr="004903BC" w:rsidTr="00CB6920">
        <w:trPr>
          <w:trHeight w:val="130"/>
        </w:trPr>
        <w:tc>
          <w:tcPr>
            <w:tcW w:w="0" w:type="auto"/>
            <w:tcBorders>
              <w:top w:val="nil"/>
              <w:left w:val="single" w:sz="4" w:space="0" w:color="auto"/>
              <w:bottom w:val="nil"/>
              <w:right w:val="single" w:sz="4" w:space="0" w:color="auto"/>
            </w:tcBorders>
          </w:tcPr>
          <w:p w:rsidR="005B77C8" w:rsidRPr="004903BC" w:rsidRDefault="005B77C8">
            <w:pPr>
              <w:pStyle w:val="Header"/>
              <w:tabs>
                <w:tab w:val="clear" w:pos="4153"/>
                <w:tab w:val="clear" w:pos="8306"/>
              </w:tabs>
              <w:rPr>
                <w:sz w:val="22"/>
                <w:szCs w:val="22"/>
              </w:rPr>
            </w:pPr>
          </w:p>
        </w:tc>
        <w:tc>
          <w:tcPr>
            <w:tcW w:w="0" w:type="auto"/>
            <w:tcBorders>
              <w:top w:val="nil"/>
              <w:left w:val="single" w:sz="4" w:space="0" w:color="auto"/>
              <w:bottom w:val="nil"/>
              <w:right w:val="single" w:sz="4" w:space="0" w:color="auto"/>
            </w:tcBorders>
          </w:tcPr>
          <w:p w:rsidR="005B77C8" w:rsidRPr="004903BC" w:rsidRDefault="000E26EB" w:rsidP="00B25829">
            <w:pPr>
              <w:pStyle w:val="Header"/>
              <w:numPr>
                <w:ilvl w:val="1"/>
                <w:numId w:val="58"/>
              </w:numPr>
              <w:tabs>
                <w:tab w:val="clear" w:pos="4153"/>
                <w:tab w:val="clear" w:pos="8306"/>
              </w:tabs>
              <w:rPr>
                <w:sz w:val="22"/>
                <w:szCs w:val="22"/>
              </w:rPr>
            </w:pPr>
            <w:r w:rsidRPr="004903BC">
              <w:rPr>
                <w:sz w:val="22"/>
                <w:szCs w:val="22"/>
              </w:rPr>
              <w:t>Bullying of students with special needs?</w:t>
            </w:r>
          </w:p>
        </w:tc>
        <w:tc>
          <w:tcPr>
            <w:tcW w:w="0" w:type="auto"/>
            <w:tcBorders>
              <w:top w:val="single" w:sz="4" w:space="0" w:color="auto"/>
              <w:left w:val="single" w:sz="4" w:space="0" w:color="auto"/>
              <w:bottom w:val="single" w:sz="4" w:space="0" w:color="auto"/>
              <w:right w:val="single" w:sz="4" w:space="0" w:color="auto"/>
            </w:tcBorders>
          </w:tcPr>
          <w:p w:rsidR="005B77C8" w:rsidRPr="004903BC" w:rsidRDefault="005B77C8">
            <w:pPr>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5B77C8" w:rsidRPr="004903BC" w:rsidRDefault="005B77C8">
            <w:pPr>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5B77C8" w:rsidRPr="004903BC" w:rsidRDefault="005B77C8">
            <w:pPr>
              <w:rPr>
                <w:sz w:val="22"/>
                <w:szCs w:val="22"/>
              </w:rPr>
            </w:pPr>
          </w:p>
        </w:tc>
      </w:tr>
      <w:tr w:rsidR="00E15446" w:rsidRPr="004903BC" w:rsidTr="009C1EBA">
        <w:trPr>
          <w:trHeight w:val="220"/>
        </w:trPr>
        <w:tc>
          <w:tcPr>
            <w:tcW w:w="0" w:type="auto"/>
            <w:vMerge w:val="restart"/>
            <w:tcBorders>
              <w:top w:val="nil"/>
              <w:left w:val="single" w:sz="4" w:space="0" w:color="auto"/>
              <w:right w:val="single" w:sz="4" w:space="0" w:color="auto"/>
            </w:tcBorders>
          </w:tcPr>
          <w:p w:rsidR="00E15446" w:rsidRPr="004903BC" w:rsidRDefault="00E15446">
            <w:pPr>
              <w:pStyle w:val="Header"/>
              <w:tabs>
                <w:tab w:val="clear" w:pos="4153"/>
                <w:tab w:val="clear" w:pos="8306"/>
              </w:tabs>
              <w:rPr>
                <w:sz w:val="22"/>
                <w:szCs w:val="22"/>
              </w:rPr>
            </w:pPr>
          </w:p>
        </w:tc>
        <w:tc>
          <w:tcPr>
            <w:tcW w:w="0" w:type="auto"/>
            <w:vMerge w:val="restart"/>
            <w:tcBorders>
              <w:top w:val="nil"/>
              <w:left w:val="single" w:sz="4" w:space="0" w:color="auto"/>
              <w:right w:val="single" w:sz="4" w:space="0" w:color="auto"/>
            </w:tcBorders>
          </w:tcPr>
          <w:p w:rsidR="00E15446" w:rsidRPr="004903BC" w:rsidRDefault="00E15446" w:rsidP="00B25829">
            <w:pPr>
              <w:pStyle w:val="Header"/>
              <w:numPr>
                <w:ilvl w:val="1"/>
                <w:numId w:val="58"/>
              </w:numPr>
              <w:tabs>
                <w:tab w:val="clear" w:pos="4153"/>
                <w:tab w:val="clear" w:pos="8306"/>
              </w:tabs>
              <w:rPr>
                <w:sz w:val="22"/>
                <w:szCs w:val="22"/>
              </w:rPr>
            </w:pPr>
            <w:r w:rsidRPr="004903BC">
              <w:rPr>
                <w:sz w:val="22"/>
                <w:szCs w:val="22"/>
              </w:rPr>
              <w:t>Homophobic bullying?</w:t>
            </w:r>
          </w:p>
          <w:p w:rsidR="00E15446" w:rsidRPr="004903BC" w:rsidRDefault="00E15446" w:rsidP="008C2BB5">
            <w:pPr>
              <w:pStyle w:val="Header"/>
              <w:numPr>
                <w:ilvl w:val="1"/>
                <w:numId w:val="58"/>
              </w:numPr>
              <w:tabs>
                <w:tab w:val="clear" w:pos="4153"/>
                <w:tab w:val="clear" w:pos="8306"/>
              </w:tabs>
              <w:rPr>
                <w:sz w:val="22"/>
                <w:szCs w:val="22"/>
              </w:rPr>
            </w:pPr>
            <w:r w:rsidRPr="004903BC">
              <w:rPr>
                <w:sz w:val="22"/>
                <w:szCs w:val="22"/>
              </w:rPr>
              <w:t>Transgender bullting?</w:t>
            </w:r>
          </w:p>
          <w:p w:rsidR="00E15446" w:rsidRPr="004903BC" w:rsidRDefault="00E15446" w:rsidP="00875EE6">
            <w:pPr>
              <w:pStyle w:val="Header"/>
              <w:numPr>
                <w:ilvl w:val="1"/>
                <w:numId w:val="58"/>
              </w:numPr>
              <w:tabs>
                <w:tab w:val="clear" w:pos="4153"/>
                <w:tab w:val="clear" w:pos="8306"/>
              </w:tabs>
              <w:rPr>
                <w:sz w:val="22"/>
                <w:szCs w:val="22"/>
              </w:rPr>
            </w:pPr>
            <w:r w:rsidRPr="004903BC">
              <w:rPr>
                <w:sz w:val="22"/>
                <w:szCs w:val="22"/>
              </w:rPr>
              <w:t xml:space="preserve">Sexual harassment? </w:t>
            </w:r>
            <w:r w:rsidRPr="004903BC">
              <w:rPr>
                <w:i/>
                <w:sz w:val="22"/>
                <w:szCs w:val="22"/>
              </w:rPr>
              <w:t>[NAG 5; Good practice].</w:t>
            </w:r>
          </w:p>
          <w:p w:rsidR="00E15446" w:rsidRPr="004903BC" w:rsidRDefault="00E15446" w:rsidP="00875EE6">
            <w:pPr>
              <w:pStyle w:val="Header"/>
              <w:tabs>
                <w:tab w:val="clear" w:pos="4153"/>
                <w:tab w:val="clear" w:pos="8306"/>
              </w:tabs>
              <w:rPr>
                <w:sz w:val="22"/>
                <w:szCs w:val="22"/>
              </w:rPr>
            </w:pPr>
            <w:r w:rsidRPr="004903BC">
              <w:rPr>
                <w:sz w:val="20"/>
                <w:lang w:val="en-US"/>
              </w:rPr>
              <w:t xml:space="preserve">Refer: </w:t>
            </w:r>
            <w:hyperlink r:id="rId31" w:history="1">
              <w:r w:rsidRPr="004903BC">
                <w:rPr>
                  <w:rStyle w:val="Hyperlink"/>
                  <w:sz w:val="20"/>
                  <w:lang w:val="en-US"/>
                </w:rPr>
                <w:t>http://www.education.govt.nz/school/student-support/student-wellbeing/bullying-prevention-and-response/</w:t>
              </w:r>
            </w:hyperlink>
          </w:p>
          <w:p w:rsidR="00E15446" w:rsidRPr="004903BC" w:rsidRDefault="00E15446" w:rsidP="00875EE6">
            <w:pPr>
              <w:pStyle w:val="Header"/>
              <w:tabs>
                <w:tab w:val="clear" w:pos="4153"/>
                <w:tab w:val="clear" w:pos="8306"/>
              </w:tabs>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E15446" w:rsidRPr="004903BC" w:rsidRDefault="00E15446">
            <w:pPr>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E15446" w:rsidRPr="004903BC" w:rsidRDefault="00E15446">
            <w:pPr>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E15446" w:rsidRPr="004903BC" w:rsidRDefault="00E15446">
            <w:pPr>
              <w:rPr>
                <w:sz w:val="22"/>
                <w:szCs w:val="22"/>
              </w:rPr>
            </w:pPr>
          </w:p>
        </w:tc>
      </w:tr>
      <w:tr w:rsidR="00E15446" w:rsidRPr="004903BC" w:rsidTr="009C1EBA">
        <w:trPr>
          <w:trHeight w:val="216"/>
        </w:trPr>
        <w:tc>
          <w:tcPr>
            <w:tcW w:w="0" w:type="auto"/>
            <w:vMerge/>
            <w:tcBorders>
              <w:left w:val="single" w:sz="4" w:space="0" w:color="auto"/>
              <w:right w:val="single" w:sz="4" w:space="0" w:color="auto"/>
            </w:tcBorders>
          </w:tcPr>
          <w:p w:rsidR="00E15446" w:rsidRPr="004903BC" w:rsidRDefault="00E15446">
            <w:pPr>
              <w:pStyle w:val="Header"/>
              <w:tabs>
                <w:tab w:val="clear" w:pos="4153"/>
                <w:tab w:val="clear" w:pos="8306"/>
              </w:tabs>
              <w:rPr>
                <w:sz w:val="22"/>
                <w:szCs w:val="22"/>
              </w:rPr>
            </w:pPr>
          </w:p>
        </w:tc>
        <w:tc>
          <w:tcPr>
            <w:tcW w:w="0" w:type="auto"/>
            <w:vMerge/>
            <w:tcBorders>
              <w:left w:val="single" w:sz="4" w:space="0" w:color="auto"/>
              <w:right w:val="single" w:sz="4" w:space="0" w:color="auto"/>
            </w:tcBorders>
          </w:tcPr>
          <w:p w:rsidR="00E15446" w:rsidRPr="004903BC" w:rsidRDefault="00E15446" w:rsidP="00B25829">
            <w:pPr>
              <w:pStyle w:val="Header"/>
              <w:numPr>
                <w:ilvl w:val="1"/>
                <w:numId w:val="58"/>
              </w:numPr>
              <w:tabs>
                <w:tab w:val="clear" w:pos="4153"/>
                <w:tab w:val="clear" w:pos="8306"/>
              </w:tabs>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E15446" w:rsidRPr="004903BC" w:rsidRDefault="00E15446">
            <w:pPr>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E15446" w:rsidRPr="004903BC" w:rsidRDefault="00E15446">
            <w:pPr>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E15446" w:rsidRPr="004903BC" w:rsidRDefault="00E15446">
            <w:pPr>
              <w:rPr>
                <w:sz w:val="22"/>
                <w:szCs w:val="22"/>
              </w:rPr>
            </w:pPr>
          </w:p>
        </w:tc>
      </w:tr>
      <w:tr w:rsidR="00E15446" w:rsidRPr="004903BC" w:rsidTr="00FF3D6A">
        <w:trPr>
          <w:trHeight w:val="698"/>
        </w:trPr>
        <w:tc>
          <w:tcPr>
            <w:tcW w:w="0" w:type="auto"/>
            <w:vMerge/>
            <w:tcBorders>
              <w:left w:val="single" w:sz="4" w:space="0" w:color="auto"/>
              <w:bottom w:val="nil"/>
              <w:right w:val="single" w:sz="4" w:space="0" w:color="auto"/>
            </w:tcBorders>
          </w:tcPr>
          <w:p w:rsidR="00E15446" w:rsidRPr="004903BC" w:rsidRDefault="00E15446">
            <w:pPr>
              <w:pStyle w:val="Header"/>
              <w:tabs>
                <w:tab w:val="clear" w:pos="4153"/>
                <w:tab w:val="clear" w:pos="8306"/>
              </w:tabs>
              <w:rPr>
                <w:sz w:val="22"/>
                <w:szCs w:val="22"/>
              </w:rPr>
            </w:pPr>
          </w:p>
        </w:tc>
        <w:tc>
          <w:tcPr>
            <w:tcW w:w="0" w:type="auto"/>
            <w:vMerge/>
            <w:tcBorders>
              <w:left w:val="single" w:sz="4" w:space="0" w:color="auto"/>
              <w:bottom w:val="single" w:sz="4" w:space="0" w:color="auto"/>
              <w:right w:val="single" w:sz="4" w:space="0" w:color="auto"/>
            </w:tcBorders>
          </w:tcPr>
          <w:p w:rsidR="00E15446" w:rsidRPr="004903BC" w:rsidRDefault="00E15446" w:rsidP="00B25829">
            <w:pPr>
              <w:pStyle w:val="Header"/>
              <w:numPr>
                <w:ilvl w:val="1"/>
                <w:numId w:val="58"/>
              </w:numPr>
              <w:tabs>
                <w:tab w:val="clear" w:pos="4153"/>
                <w:tab w:val="clear" w:pos="8306"/>
              </w:tabs>
              <w:rPr>
                <w:sz w:val="22"/>
                <w:szCs w:val="22"/>
              </w:rPr>
            </w:pPr>
          </w:p>
        </w:tc>
        <w:tc>
          <w:tcPr>
            <w:tcW w:w="0" w:type="auto"/>
            <w:vMerge w:val="restart"/>
            <w:tcBorders>
              <w:top w:val="single" w:sz="4" w:space="0" w:color="auto"/>
              <w:left w:val="single" w:sz="4" w:space="0" w:color="auto"/>
              <w:bottom w:val="single" w:sz="4" w:space="0" w:color="auto"/>
              <w:right w:val="single" w:sz="4" w:space="0" w:color="auto"/>
            </w:tcBorders>
          </w:tcPr>
          <w:p w:rsidR="00E15446" w:rsidRPr="004903BC" w:rsidRDefault="00E15446">
            <w:pPr>
              <w:rPr>
                <w:sz w:val="22"/>
                <w:szCs w:val="22"/>
              </w:rPr>
            </w:pPr>
          </w:p>
        </w:tc>
        <w:tc>
          <w:tcPr>
            <w:tcW w:w="0" w:type="auto"/>
            <w:vMerge w:val="restart"/>
            <w:tcBorders>
              <w:top w:val="single" w:sz="4" w:space="0" w:color="auto"/>
              <w:left w:val="single" w:sz="4" w:space="0" w:color="auto"/>
              <w:bottom w:val="single" w:sz="4" w:space="0" w:color="auto"/>
              <w:right w:val="single" w:sz="4" w:space="0" w:color="auto"/>
            </w:tcBorders>
          </w:tcPr>
          <w:p w:rsidR="00E15446" w:rsidRPr="004903BC" w:rsidRDefault="00E15446">
            <w:pPr>
              <w:rPr>
                <w:sz w:val="22"/>
                <w:szCs w:val="22"/>
              </w:rPr>
            </w:pPr>
          </w:p>
        </w:tc>
        <w:tc>
          <w:tcPr>
            <w:tcW w:w="0" w:type="auto"/>
            <w:vMerge w:val="restart"/>
            <w:tcBorders>
              <w:top w:val="single" w:sz="4" w:space="0" w:color="auto"/>
              <w:left w:val="single" w:sz="4" w:space="0" w:color="auto"/>
              <w:bottom w:val="single" w:sz="4" w:space="0" w:color="auto"/>
              <w:right w:val="single" w:sz="4" w:space="0" w:color="auto"/>
            </w:tcBorders>
          </w:tcPr>
          <w:p w:rsidR="00E15446" w:rsidRPr="004903BC" w:rsidRDefault="00E15446">
            <w:pPr>
              <w:rPr>
                <w:sz w:val="22"/>
                <w:szCs w:val="22"/>
              </w:rPr>
            </w:pPr>
          </w:p>
        </w:tc>
      </w:tr>
      <w:tr w:rsidR="00875EE6" w:rsidRPr="004903BC" w:rsidTr="00E15446">
        <w:trPr>
          <w:trHeight w:val="258"/>
        </w:trPr>
        <w:tc>
          <w:tcPr>
            <w:tcW w:w="0" w:type="auto"/>
            <w:tcBorders>
              <w:top w:val="nil"/>
              <w:left w:val="single" w:sz="4" w:space="0" w:color="auto"/>
              <w:bottom w:val="single" w:sz="4" w:space="0" w:color="auto"/>
              <w:right w:val="single" w:sz="4" w:space="0" w:color="auto"/>
            </w:tcBorders>
          </w:tcPr>
          <w:p w:rsidR="00875EE6" w:rsidRPr="004903BC" w:rsidRDefault="00875EE6">
            <w:pPr>
              <w:pStyle w:val="Header"/>
              <w:tabs>
                <w:tab w:val="clear" w:pos="4153"/>
                <w:tab w:val="clear" w:pos="8306"/>
              </w:tabs>
              <w:rPr>
                <w:sz w:val="22"/>
                <w:szCs w:val="22"/>
              </w:rPr>
            </w:pPr>
          </w:p>
        </w:tc>
        <w:tc>
          <w:tcPr>
            <w:tcW w:w="0" w:type="auto"/>
            <w:vMerge/>
            <w:tcBorders>
              <w:left w:val="single" w:sz="4" w:space="0" w:color="auto"/>
              <w:bottom w:val="single" w:sz="4" w:space="0" w:color="auto"/>
              <w:right w:val="single" w:sz="4" w:space="0" w:color="auto"/>
            </w:tcBorders>
          </w:tcPr>
          <w:p w:rsidR="00875EE6" w:rsidRPr="004903BC" w:rsidRDefault="00875EE6" w:rsidP="009C3900">
            <w:pPr>
              <w:pStyle w:val="Header"/>
              <w:tabs>
                <w:tab w:val="clear" w:pos="4153"/>
                <w:tab w:val="clear" w:pos="8306"/>
              </w:tabs>
              <w:rPr>
                <w:sz w:val="22"/>
                <w:szCs w:val="22"/>
              </w:rPr>
            </w:pPr>
          </w:p>
        </w:tc>
        <w:tc>
          <w:tcPr>
            <w:tcW w:w="0" w:type="auto"/>
            <w:vMerge/>
            <w:tcBorders>
              <w:left w:val="single" w:sz="4" w:space="0" w:color="auto"/>
              <w:bottom w:val="single" w:sz="4" w:space="0" w:color="auto"/>
              <w:right w:val="single" w:sz="4" w:space="0" w:color="auto"/>
            </w:tcBorders>
          </w:tcPr>
          <w:p w:rsidR="00875EE6" w:rsidRPr="004903BC" w:rsidRDefault="00875EE6">
            <w:pPr>
              <w:rPr>
                <w:sz w:val="22"/>
                <w:szCs w:val="22"/>
              </w:rPr>
            </w:pPr>
          </w:p>
        </w:tc>
        <w:tc>
          <w:tcPr>
            <w:tcW w:w="0" w:type="auto"/>
            <w:vMerge/>
            <w:tcBorders>
              <w:left w:val="single" w:sz="4" w:space="0" w:color="auto"/>
              <w:bottom w:val="single" w:sz="4" w:space="0" w:color="auto"/>
              <w:right w:val="single" w:sz="4" w:space="0" w:color="auto"/>
            </w:tcBorders>
          </w:tcPr>
          <w:p w:rsidR="00875EE6" w:rsidRPr="004903BC" w:rsidRDefault="00875EE6">
            <w:pPr>
              <w:rPr>
                <w:sz w:val="22"/>
                <w:szCs w:val="22"/>
              </w:rPr>
            </w:pPr>
          </w:p>
        </w:tc>
        <w:tc>
          <w:tcPr>
            <w:tcW w:w="0" w:type="auto"/>
            <w:vMerge/>
            <w:tcBorders>
              <w:left w:val="single" w:sz="4" w:space="0" w:color="auto"/>
              <w:bottom w:val="single" w:sz="4" w:space="0" w:color="auto"/>
              <w:right w:val="single" w:sz="4" w:space="0" w:color="auto"/>
            </w:tcBorders>
          </w:tcPr>
          <w:p w:rsidR="00875EE6" w:rsidRPr="004903BC" w:rsidRDefault="00875EE6">
            <w:pPr>
              <w:rPr>
                <w:sz w:val="22"/>
                <w:szCs w:val="22"/>
              </w:rPr>
            </w:pPr>
          </w:p>
        </w:tc>
      </w:tr>
      <w:tr w:rsidR="00E15446" w:rsidRPr="004903BC" w:rsidTr="00E15446">
        <w:trPr>
          <w:trHeight w:val="706"/>
        </w:trPr>
        <w:tc>
          <w:tcPr>
            <w:tcW w:w="0" w:type="auto"/>
            <w:gridSpan w:val="5"/>
            <w:tcBorders>
              <w:top w:val="single" w:sz="4" w:space="0" w:color="auto"/>
              <w:left w:val="nil"/>
              <w:bottom w:val="nil"/>
              <w:right w:val="nil"/>
            </w:tcBorders>
          </w:tcPr>
          <w:p w:rsidR="00E15446" w:rsidRPr="004903BC" w:rsidRDefault="00E15446">
            <w:pPr>
              <w:rPr>
                <w:sz w:val="22"/>
                <w:szCs w:val="22"/>
              </w:rPr>
            </w:pPr>
          </w:p>
        </w:tc>
      </w:tr>
    </w:tbl>
    <w:p w:rsidR="00FA16BD" w:rsidRPr="004903BC" w:rsidRDefault="00FA16B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
        <w:gridCol w:w="6454"/>
        <w:gridCol w:w="563"/>
        <w:gridCol w:w="461"/>
        <w:gridCol w:w="839"/>
      </w:tblGrid>
      <w:tr w:rsidR="00FA16BD" w:rsidRPr="004903BC" w:rsidTr="00BF4ED1">
        <w:trPr>
          <w:trHeight w:val="381"/>
          <w:tblHeader/>
        </w:trPr>
        <w:tc>
          <w:tcPr>
            <w:tcW w:w="0" w:type="auto"/>
            <w:tcBorders>
              <w:top w:val="single" w:sz="4" w:space="0" w:color="auto"/>
              <w:left w:val="single" w:sz="4" w:space="0" w:color="auto"/>
              <w:bottom w:val="single" w:sz="4" w:space="0" w:color="auto"/>
              <w:right w:val="single" w:sz="4" w:space="0" w:color="auto"/>
            </w:tcBorders>
          </w:tcPr>
          <w:p w:rsidR="00FA16BD" w:rsidRPr="004903BC" w:rsidRDefault="00FA16BD" w:rsidP="00215EE3">
            <w:pPr>
              <w:pStyle w:val="Header"/>
              <w:tabs>
                <w:tab w:val="clear" w:pos="4153"/>
                <w:tab w:val="clear" w:pos="8306"/>
              </w:tabs>
              <w:spacing w:before="80" w:after="80"/>
              <w:rPr>
                <w:sz w:val="22"/>
                <w:szCs w:val="22"/>
              </w:rPr>
            </w:pPr>
          </w:p>
        </w:tc>
        <w:tc>
          <w:tcPr>
            <w:tcW w:w="6454" w:type="dxa"/>
            <w:tcBorders>
              <w:top w:val="single" w:sz="4" w:space="0" w:color="auto"/>
              <w:left w:val="single" w:sz="4" w:space="0" w:color="auto"/>
              <w:bottom w:val="single" w:sz="4" w:space="0" w:color="auto"/>
              <w:right w:val="single" w:sz="4" w:space="0" w:color="auto"/>
            </w:tcBorders>
          </w:tcPr>
          <w:p w:rsidR="00FA16BD" w:rsidRPr="004903BC" w:rsidRDefault="00FA16BD" w:rsidP="00215EE3">
            <w:pPr>
              <w:pStyle w:val="Header"/>
              <w:tabs>
                <w:tab w:val="clear" w:pos="4153"/>
                <w:tab w:val="clear" w:pos="8306"/>
              </w:tabs>
              <w:spacing w:before="80" w:after="80"/>
              <w:rPr>
                <w:sz w:val="22"/>
                <w:szCs w:val="22"/>
              </w:rPr>
            </w:pPr>
            <w:r w:rsidRPr="004903BC">
              <w:rPr>
                <w:b/>
                <w:sz w:val="22"/>
                <w:szCs w:val="22"/>
              </w:rPr>
              <w:t>Has the board:</w:t>
            </w:r>
          </w:p>
        </w:tc>
        <w:tc>
          <w:tcPr>
            <w:tcW w:w="563" w:type="dxa"/>
            <w:tcBorders>
              <w:top w:val="single" w:sz="4" w:space="0" w:color="auto"/>
              <w:left w:val="single" w:sz="4" w:space="0" w:color="auto"/>
              <w:bottom w:val="single" w:sz="4" w:space="0" w:color="auto"/>
              <w:right w:val="single" w:sz="4" w:space="0" w:color="auto"/>
            </w:tcBorders>
          </w:tcPr>
          <w:p w:rsidR="00FA16BD" w:rsidRPr="004903BC" w:rsidRDefault="00FA16BD" w:rsidP="00215EE3">
            <w:pPr>
              <w:spacing w:before="80" w:after="80"/>
              <w:rPr>
                <w:b/>
                <w:sz w:val="20"/>
              </w:rPr>
            </w:pPr>
            <w:r w:rsidRPr="004903BC">
              <w:rPr>
                <w:b/>
                <w:sz w:val="20"/>
              </w:rPr>
              <w:t>Yes</w:t>
            </w:r>
          </w:p>
        </w:tc>
        <w:tc>
          <w:tcPr>
            <w:tcW w:w="461" w:type="dxa"/>
            <w:tcBorders>
              <w:top w:val="single" w:sz="4" w:space="0" w:color="auto"/>
              <w:left w:val="single" w:sz="4" w:space="0" w:color="auto"/>
              <w:bottom w:val="single" w:sz="4" w:space="0" w:color="auto"/>
              <w:right w:val="single" w:sz="4" w:space="0" w:color="auto"/>
            </w:tcBorders>
          </w:tcPr>
          <w:p w:rsidR="00FA16BD" w:rsidRPr="004903BC" w:rsidRDefault="00FA16BD" w:rsidP="00215EE3">
            <w:pPr>
              <w:spacing w:before="80" w:after="80"/>
              <w:rPr>
                <w:b/>
                <w:sz w:val="20"/>
              </w:rPr>
            </w:pPr>
            <w:r w:rsidRPr="004903BC">
              <w:rPr>
                <w:b/>
                <w:sz w:val="20"/>
              </w:rPr>
              <w:t>No</w:t>
            </w:r>
          </w:p>
        </w:tc>
        <w:tc>
          <w:tcPr>
            <w:tcW w:w="839" w:type="dxa"/>
            <w:tcBorders>
              <w:top w:val="single" w:sz="4" w:space="0" w:color="auto"/>
              <w:left w:val="single" w:sz="4" w:space="0" w:color="auto"/>
              <w:bottom w:val="single" w:sz="4" w:space="0" w:color="auto"/>
              <w:right w:val="single" w:sz="4" w:space="0" w:color="auto"/>
            </w:tcBorders>
          </w:tcPr>
          <w:p w:rsidR="00FA16BD" w:rsidRPr="004903BC" w:rsidRDefault="00FA16BD" w:rsidP="00215EE3">
            <w:pPr>
              <w:spacing w:before="80" w:after="80"/>
              <w:rPr>
                <w:b/>
                <w:sz w:val="20"/>
              </w:rPr>
            </w:pPr>
            <w:r w:rsidRPr="004903BC">
              <w:rPr>
                <w:b/>
                <w:sz w:val="20"/>
              </w:rPr>
              <w:t>Unsure</w:t>
            </w:r>
          </w:p>
        </w:tc>
      </w:tr>
      <w:tr w:rsidR="0038505D" w:rsidRPr="004903BC" w:rsidTr="00BF4ED1">
        <w:trPr>
          <w:trHeight w:val="1815"/>
        </w:trPr>
        <w:tc>
          <w:tcPr>
            <w:tcW w:w="0" w:type="auto"/>
            <w:vMerge w:val="restart"/>
            <w:tcBorders>
              <w:top w:val="single" w:sz="4" w:space="0" w:color="auto"/>
              <w:left w:val="single" w:sz="4" w:space="0" w:color="auto"/>
              <w:right w:val="single" w:sz="4" w:space="0" w:color="auto"/>
            </w:tcBorders>
          </w:tcPr>
          <w:p w:rsidR="0038505D" w:rsidRPr="004903BC" w:rsidRDefault="00427780" w:rsidP="00215EE3">
            <w:pPr>
              <w:pStyle w:val="Header"/>
              <w:tabs>
                <w:tab w:val="clear" w:pos="4153"/>
                <w:tab w:val="clear" w:pos="8306"/>
              </w:tabs>
              <w:spacing w:before="80" w:after="80"/>
              <w:rPr>
                <w:sz w:val="22"/>
                <w:szCs w:val="22"/>
              </w:rPr>
            </w:pPr>
            <w:r>
              <w:rPr>
                <w:sz w:val="22"/>
                <w:szCs w:val="22"/>
              </w:rPr>
              <w:t>25</w:t>
            </w:r>
          </w:p>
        </w:tc>
        <w:tc>
          <w:tcPr>
            <w:tcW w:w="6454" w:type="dxa"/>
            <w:vMerge w:val="restart"/>
            <w:tcBorders>
              <w:top w:val="single" w:sz="4" w:space="0" w:color="auto"/>
              <w:left w:val="single" w:sz="4" w:space="0" w:color="auto"/>
              <w:right w:val="single" w:sz="4" w:space="0" w:color="auto"/>
            </w:tcBorders>
          </w:tcPr>
          <w:p w:rsidR="0038505D" w:rsidRPr="004903BC" w:rsidRDefault="0038505D" w:rsidP="00215EE3">
            <w:pPr>
              <w:pStyle w:val="Header"/>
              <w:tabs>
                <w:tab w:val="clear" w:pos="4153"/>
                <w:tab w:val="clear" w:pos="8306"/>
              </w:tabs>
              <w:spacing w:before="80" w:after="80"/>
              <w:rPr>
                <w:sz w:val="22"/>
                <w:szCs w:val="22"/>
              </w:rPr>
            </w:pPr>
            <w:r w:rsidRPr="004903BC">
              <w:rPr>
                <w:sz w:val="22"/>
                <w:szCs w:val="22"/>
              </w:rPr>
              <w:t>Ensured that its policies, practices and procedures on surrender and retention of property and searches of students by the principal, teachers and authorised staff members under sections 139AAA to 139AAF of the Act:</w:t>
            </w:r>
          </w:p>
          <w:p w:rsidR="0038505D" w:rsidRPr="004903BC" w:rsidRDefault="0038505D" w:rsidP="005C6E0B">
            <w:pPr>
              <w:pStyle w:val="Header"/>
              <w:numPr>
                <w:ilvl w:val="0"/>
                <w:numId w:val="75"/>
              </w:numPr>
              <w:tabs>
                <w:tab w:val="clear" w:pos="4153"/>
                <w:tab w:val="clear" w:pos="8306"/>
              </w:tabs>
              <w:spacing w:after="40"/>
              <w:ind w:left="714" w:hanging="357"/>
              <w:rPr>
                <w:sz w:val="22"/>
                <w:szCs w:val="22"/>
              </w:rPr>
            </w:pPr>
            <w:r w:rsidRPr="004903BC">
              <w:rPr>
                <w:sz w:val="22"/>
                <w:szCs w:val="22"/>
              </w:rPr>
              <w:t>comply with the *Rules regulating the practice and procedure made by the Secretary for Education under s 139AAH? and</w:t>
            </w:r>
          </w:p>
          <w:p w:rsidR="0038505D" w:rsidRPr="004903BC" w:rsidRDefault="0038505D" w:rsidP="005C6E0B">
            <w:pPr>
              <w:pStyle w:val="Header"/>
              <w:numPr>
                <w:ilvl w:val="0"/>
                <w:numId w:val="75"/>
              </w:numPr>
              <w:tabs>
                <w:tab w:val="clear" w:pos="4153"/>
                <w:tab w:val="clear" w:pos="8306"/>
              </w:tabs>
              <w:spacing w:after="40"/>
              <w:ind w:left="714" w:hanging="357"/>
              <w:rPr>
                <w:sz w:val="22"/>
                <w:szCs w:val="22"/>
              </w:rPr>
            </w:pPr>
            <w:r w:rsidRPr="004903BC">
              <w:rPr>
                <w:sz w:val="22"/>
                <w:szCs w:val="22"/>
              </w:rPr>
              <w:t>have regard to the guidelines issued by the Secretary for Education under s 139AAI for the exercise of their powers and functions under sections 139AAA to 139AAH?</w:t>
            </w:r>
          </w:p>
          <w:p w:rsidR="0038505D" w:rsidRPr="004903BC" w:rsidRDefault="0038505D" w:rsidP="007130D8">
            <w:pPr>
              <w:pStyle w:val="Header"/>
              <w:tabs>
                <w:tab w:val="clear" w:pos="4153"/>
                <w:tab w:val="clear" w:pos="8306"/>
              </w:tabs>
              <w:spacing w:before="80" w:after="80"/>
              <w:rPr>
                <w:sz w:val="22"/>
                <w:szCs w:val="22"/>
              </w:rPr>
            </w:pPr>
            <w:r w:rsidRPr="004903BC">
              <w:rPr>
                <w:sz w:val="22"/>
                <w:szCs w:val="22"/>
              </w:rPr>
              <w:t xml:space="preserve">[Note: Refer to </w:t>
            </w:r>
            <w:hyperlink r:id="rId32" w:history="1">
              <w:r w:rsidRPr="004903BC">
                <w:rPr>
                  <w:rStyle w:val="Hyperlink"/>
                  <w:sz w:val="22"/>
                  <w:szCs w:val="22"/>
                </w:rPr>
                <w:t>www.legislation.govt.nz</w:t>
              </w:r>
            </w:hyperlink>
            <w:r w:rsidRPr="004903BC">
              <w:rPr>
                <w:sz w:val="22"/>
                <w:szCs w:val="22"/>
              </w:rPr>
              <w:t xml:space="preserve"> for sections 139AAA to 139AAF of the </w:t>
            </w:r>
            <w:r w:rsidRPr="004903BC">
              <w:rPr>
                <w:i/>
                <w:sz w:val="22"/>
                <w:szCs w:val="22"/>
              </w:rPr>
              <w:t>Education Act 1989</w:t>
            </w:r>
            <w:r w:rsidRPr="004903BC">
              <w:rPr>
                <w:sz w:val="22"/>
                <w:szCs w:val="22"/>
              </w:rPr>
              <w:t xml:space="preserve"> and the *Education (Surrender, Retention and Search) Rules 2013, and </w:t>
            </w:r>
            <w:r w:rsidR="006533F8" w:rsidRPr="004903BC">
              <w:rPr>
                <w:i/>
                <w:sz w:val="22"/>
                <w:szCs w:val="22"/>
                <w:u w:val="single"/>
              </w:rPr>
              <w:t>www.education.govt.nz</w:t>
            </w:r>
            <w:r w:rsidRPr="004903BC">
              <w:rPr>
                <w:sz w:val="22"/>
                <w:szCs w:val="22"/>
              </w:rPr>
              <w:t xml:space="preserve"> for the guidelines issued by the Secretary for Education]</w:t>
            </w:r>
          </w:p>
        </w:tc>
        <w:tc>
          <w:tcPr>
            <w:tcW w:w="563" w:type="dxa"/>
            <w:tcBorders>
              <w:top w:val="single" w:sz="4" w:space="0" w:color="auto"/>
              <w:left w:val="single" w:sz="4" w:space="0" w:color="auto"/>
              <w:bottom w:val="single" w:sz="4" w:space="0" w:color="auto"/>
              <w:right w:val="single" w:sz="4" w:space="0" w:color="auto"/>
            </w:tcBorders>
          </w:tcPr>
          <w:p w:rsidR="0038505D" w:rsidRPr="004903BC" w:rsidRDefault="0038505D" w:rsidP="00215EE3">
            <w:pPr>
              <w:spacing w:before="80" w:after="80"/>
              <w:rPr>
                <w:sz w:val="22"/>
                <w:szCs w:val="22"/>
              </w:rPr>
            </w:pPr>
          </w:p>
        </w:tc>
        <w:tc>
          <w:tcPr>
            <w:tcW w:w="461" w:type="dxa"/>
            <w:tcBorders>
              <w:top w:val="single" w:sz="4" w:space="0" w:color="auto"/>
              <w:left w:val="single" w:sz="4" w:space="0" w:color="auto"/>
              <w:bottom w:val="single" w:sz="4" w:space="0" w:color="auto"/>
              <w:right w:val="single" w:sz="4" w:space="0" w:color="auto"/>
            </w:tcBorders>
          </w:tcPr>
          <w:p w:rsidR="0038505D" w:rsidRPr="004903BC" w:rsidRDefault="0038505D" w:rsidP="00215EE3">
            <w:pPr>
              <w:spacing w:before="80" w:after="80"/>
              <w:rPr>
                <w:sz w:val="22"/>
                <w:szCs w:val="22"/>
              </w:rPr>
            </w:pPr>
          </w:p>
        </w:tc>
        <w:tc>
          <w:tcPr>
            <w:tcW w:w="839" w:type="dxa"/>
            <w:tcBorders>
              <w:top w:val="single" w:sz="4" w:space="0" w:color="auto"/>
              <w:left w:val="single" w:sz="4" w:space="0" w:color="auto"/>
              <w:bottom w:val="single" w:sz="4" w:space="0" w:color="auto"/>
              <w:right w:val="single" w:sz="4" w:space="0" w:color="auto"/>
            </w:tcBorders>
          </w:tcPr>
          <w:p w:rsidR="0038505D" w:rsidRPr="004903BC" w:rsidRDefault="0038505D" w:rsidP="00215EE3">
            <w:pPr>
              <w:spacing w:before="80" w:after="80"/>
              <w:rPr>
                <w:sz w:val="22"/>
                <w:szCs w:val="22"/>
              </w:rPr>
            </w:pPr>
          </w:p>
        </w:tc>
      </w:tr>
      <w:tr w:rsidR="0038505D" w:rsidRPr="004903BC" w:rsidTr="00BF4ED1">
        <w:trPr>
          <w:trHeight w:val="1974"/>
        </w:trPr>
        <w:tc>
          <w:tcPr>
            <w:tcW w:w="0" w:type="auto"/>
            <w:vMerge/>
            <w:tcBorders>
              <w:left w:val="single" w:sz="4" w:space="0" w:color="auto"/>
              <w:bottom w:val="single" w:sz="4" w:space="0" w:color="auto"/>
              <w:right w:val="single" w:sz="4" w:space="0" w:color="auto"/>
            </w:tcBorders>
          </w:tcPr>
          <w:p w:rsidR="0038505D" w:rsidRPr="004903BC" w:rsidRDefault="0038505D" w:rsidP="00215EE3">
            <w:pPr>
              <w:pStyle w:val="Header"/>
              <w:tabs>
                <w:tab w:val="clear" w:pos="4153"/>
                <w:tab w:val="clear" w:pos="8306"/>
              </w:tabs>
              <w:spacing w:before="80" w:after="80"/>
              <w:rPr>
                <w:sz w:val="22"/>
                <w:szCs w:val="22"/>
              </w:rPr>
            </w:pPr>
          </w:p>
        </w:tc>
        <w:tc>
          <w:tcPr>
            <w:tcW w:w="6454" w:type="dxa"/>
            <w:vMerge/>
            <w:tcBorders>
              <w:left w:val="single" w:sz="4" w:space="0" w:color="auto"/>
              <w:bottom w:val="single" w:sz="4" w:space="0" w:color="auto"/>
              <w:right w:val="single" w:sz="4" w:space="0" w:color="auto"/>
            </w:tcBorders>
          </w:tcPr>
          <w:p w:rsidR="0038505D" w:rsidRPr="004903BC" w:rsidRDefault="0038505D" w:rsidP="00215EE3">
            <w:pPr>
              <w:pStyle w:val="Header"/>
              <w:tabs>
                <w:tab w:val="clear" w:pos="4153"/>
                <w:tab w:val="clear" w:pos="8306"/>
              </w:tabs>
              <w:spacing w:before="80" w:after="80"/>
              <w:rPr>
                <w:sz w:val="22"/>
                <w:szCs w:val="22"/>
              </w:rPr>
            </w:pPr>
          </w:p>
        </w:tc>
        <w:tc>
          <w:tcPr>
            <w:tcW w:w="563" w:type="dxa"/>
            <w:tcBorders>
              <w:top w:val="single" w:sz="4" w:space="0" w:color="auto"/>
              <w:left w:val="single" w:sz="4" w:space="0" w:color="auto"/>
              <w:bottom w:val="single" w:sz="4" w:space="0" w:color="auto"/>
              <w:right w:val="single" w:sz="4" w:space="0" w:color="auto"/>
            </w:tcBorders>
          </w:tcPr>
          <w:p w:rsidR="0038505D" w:rsidRPr="004903BC" w:rsidRDefault="0038505D" w:rsidP="00215EE3">
            <w:pPr>
              <w:spacing w:before="80" w:after="80"/>
              <w:rPr>
                <w:sz w:val="22"/>
                <w:szCs w:val="22"/>
              </w:rPr>
            </w:pPr>
          </w:p>
        </w:tc>
        <w:tc>
          <w:tcPr>
            <w:tcW w:w="461" w:type="dxa"/>
            <w:tcBorders>
              <w:top w:val="single" w:sz="4" w:space="0" w:color="auto"/>
              <w:left w:val="single" w:sz="4" w:space="0" w:color="auto"/>
              <w:bottom w:val="single" w:sz="4" w:space="0" w:color="auto"/>
              <w:right w:val="single" w:sz="4" w:space="0" w:color="auto"/>
            </w:tcBorders>
          </w:tcPr>
          <w:p w:rsidR="0038505D" w:rsidRPr="004903BC" w:rsidRDefault="0038505D" w:rsidP="00215EE3">
            <w:pPr>
              <w:spacing w:before="80" w:after="80"/>
              <w:rPr>
                <w:sz w:val="22"/>
                <w:szCs w:val="22"/>
              </w:rPr>
            </w:pPr>
          </w:p>
        </w:tc>
        <w:tc>
          <w:tcPr>
            <w:tcW w:w="839" w:type="dxa"/>
            <w:tcBorders>
              <w:top w:val="single" w:sz="4" w:space="0" w:color="auto"/>
              <w:left w:val="single" w:sz="4" w:space="0" w:color="auto"/>
              <w:bottom w:val="single" w:sz="4" w:space="0" w:color="auto"/>
              <w:right w:val="single" w:sz="4" w:space="0" w:color="auto"/>
            </w:tcBorders>
          </w:tcPr>
          <w:p w:rsidR="0038505D" w:rsidRPr="004903BC" w:rsidRDefault="0038505D" w:rsidP="00215EE3">
            <w:pPr>
              <w:spacing w:before="80" w:after="80"/>
              <w:rPr>
                <w:sz w:val="22"/>
                <w:szCs w:val="22"/>
              </w:rPr>
            </w:pPr>
          </w:p>
        </w:tc>
      </w:tr>
      <w:tr w:rsidR="00215EE3" w:rsidRPr="004903BC" w:rsidTr="00BF4ED1">
        <w:trPr>
          <w:trHeight w:val="998"/>
        </w:trPr>
        <w:tc>
          <w:tcPr>
            <w:tcW w:w="0" w:type="auto"/>
            <w:tcBorders>
              <w:top w:val="single" w:sz="4" w:space="0" w:color="auto"/>
              <w:left w:val="single" w:sz="4" w:space="0" w:color="auto"/>
              <w:bottom w:val="single" w:sz="4" w:space="0" w:color="auto"/>
              <w:right w:val="single" w:sz="4" w:space="0" w:color="auto"/>
            </w:tcBorders>
          </w:tcPr>
          <w:p w:rsidR="00215EE3" w:rsidRPr="004903BC" w:rsidRDefault="000E26EB" w:rsidP="00215EE3">
            <w:pPr>
              <w:pStyle w:val="Header"/>
              <w:tabs>
                <w:tab w:val="clear" w:pos="4153"/>
                <w:tab w:val="clear" w:pos="8306"/>
              </w:tabs>
              <w:spacing w:before="80" w:after="80"/>
              <w:rPr>
                <w:sz w:val="22"/>
                <w:szCs w:val="22"/>
              </w:rPr>
            </w:pPr>
            <w:r w:rsidRPr="004903BC">
              <w:rPr>
                <w:sz w:val="22"/>
                <w:szCs w:val="22"/>
              </w:rPr>
              <w:t>2</w:t>
            </w:r>
            <w:r w:rsidR="00427780">
              <w:rPr>
                <w:sz w:val="22"/>
                <w:szCs w:val="22"/>
              </w:rPr>
              <w:t>6</w:t>
            </w:r>
          </w:p>
        </w:tc>
        <w:tc>
          <w:tcPr>
            <w:tcW w:w="6454" w:type="dxa"/>
            <w:tcBorders>
              <w:top w:val="single" w:sz="4" w:space="0" w:color="auto"/>
              <w:left w:val="single" w:sz="4" w:space="0" w:color="auto"/>
              <w:bottom w:val="single" w:sz="4" w:space="0" w:color="auto"/>
              <w:right w:val="single" w:sz="4" w:space="0" w:color="auto"/>
            </w:tcBorders>
          </w:tcPr>
          <w:p w:rsidR="00215EE3" w:rsidRPr="004903BC" w:rsidRDefault="000E26EB" w:rsidP="00140827">
            <w:pPr>
              <w:pStyle w:val="Header"/>
              <w:tabs>
                <w:tab w:val="clear" w:pos="4153"/>
                <w:tab w:val="clear" w:pos="8306"/>
              </w:tabs>
              <w:spacing w:before="80" w:after="80"/>
              <w:rPr>
                <w:sz w:val="22"/>
                <w:szCs w:val="22"/>
              </w:rPr>
            </w:pPr>
            <w:r w:rsidRPr="004903BC">
              <w:rPr>
                <w:sz w:val="22"/>
                <w:szCs w:val="22"/>
              </w:rPr>
              <w:t>Satisfied itself, through reports from hostel management, that the hostel provides a safe emotional and physical environment that supports the learning of boarders enrolled at the school</w:t>
            </w:r>
            <w:r w:rsidRPr="004903BC">
              <w:rPr>
                <w:i/>
                <w:sz w:val="22"/>
                <w:szCs w:val="22"/>
              </w:rPr>
              <w:t>?   [NAG 5; Education (Hostels) Regulations 2005].</w:t>
            </w:r>
            <w:r w:rsidR="0082249C" w:rsidRPr="004903BC">
              <w:rPr>
                <w:i/>
                <w:sz w:val="22"/>
                <w:szCs w:val="22"/>
              </w:rPr>
              <w:t xml:space="preserve"> Write N/A if not applicable.</w:t>
            </w:r>
          </w:p>
        </w:tc>
        <w:tc>
          <w:tcPr>
            <w:tcW w:w="563" w:type="dxa"/>
            <w:tcBorders>
              <w:top w:val="single" w:sz="4" w:space="0" w:color="auto"/>
              <w:left w:val="single" w:sz="4" w:space="0" w:color="auto"/>
              <w:bottom w:val="single" w:sz="4" w:space="0" w:color="auto"/>
              <w:right w:val="single" w:sz="4" w:space="0" w:color="auto"/>
            </w:tcBorders>
          </w:tcPr>
          <w:p w:rsidR="00215EE3" w:rsidRPr="004903BC" w:rsidRDefault="00215EE3" w:rsidP="00215EE3">
            <w:pPr>
              <w:spacing w:before="80" w:after="80"/>
              <w:rPr>
                <w:sz w:val="22"/>
                <w:szCs w:val="22"/>
              </w:rPr>
            </w:pPr>
          </w:p>
        </w:tc>
        <w:tc>
          <w:tcPr>
            <w:tcW w:w="461" w:type="dxa"/>
            <w:tcBorders>
              <w:top w:val="single" w:sz="4" w:space="0" w:color="auto"/>
              <w:left w:val="single" w:sz="4" w:space="0" w:color="auto"/>
              <w:bottom w:val="single" w:sz="4" w:space="0" w:color="auto"/>
              <w:right w:val="single" w:sz="4" w:space="0" w:color="auto"/>
            </w:tcBorders>
          </w:tcPr>
          <w:p w:rsidR="00215EE3" w:rsidRPr="004903BC" w:rsidRDefault="00215EE3" w:rsidP="00215EE3">
            <w:pPr>
              <w:spacing w:before="80" w:after="80"/>
              <w:rPr>
                <w:sz w:val="22"/>
                <w:szCs w:val="22"/>
              </w:rPr>
            </w:pPr>
          </w:p>
        </w:tc>
        <w:tc>
          <w:tcPr>
            <w:tcW w:w="839" w:type="dxa"/>
            <w:tcBorders>
              <w:top w:val="single" w:sz="4" w:space="0" w:color="auto"/>
              <w:left w:val="single" w:sz="4" w:space="0" w:color="auto"/>
              <w:bottom w:val="single" w:sz="4" w:space="0" w:color="auto"/>
              <w:right w:val="single" w:sz="4" w:space="0" w:color="auto"/>
            </w:tcBorders>
          </w:tcPr>
          <w:p w:rsidR="00215EE3" w:rsidRPr="004903BC" w:rsidRDefault="00215EE3" w:rsidP="00215EE3">
            <w:pPr>
              <w:spacing w:before="80" w:after="80"/>
              <w:rPr>
                <w:sz w:val="22"/>
                <w:szCs w:val="22"/>
              </w:rPr>
            </w:pPr>
          </w:p>
        </w:tc>
      </w:tr>
      <w:tr w:rsidR="009434D4" w:rsidRPr="004903BC" w:rsidTr="00BF4ED1">
        <w:trPr>
          <w:trHeight w:val="1313"/>
        </w:trPr>
        <w:tc>
          <w:tcPr>
            <w:tcW w:w="0" w:type="auto"/>
            <w:vMerge w:val="restart"/>
            <w:tcBorders>
              <w:top w:val="single" w:sz="4" w:space="0" w:color="auto"/>
              <w:left w:val="single" w:sz="4" w:space="0" w:color="auto"/>
              <w:right w:val="single" w:sz="4" w:space="0" w:color="auto"/>
            </w:tcBorders>
          </w:tcPr>
          <w:p w:rsidR="009434D4" w:rsidRPr="004903BC" w:rsidRDefault="00427780" w:rsidP="00E73102">
            <w:pPr>
              <w:pStyle w:val="Header"/>
              <w:tabs>
                <w:tab w:val="clear" w:pos="4153"/>
                <w:tab w:val="clear" w:pos="8306"/>
              </w:tabs>
              <w:spacing w:before="80" w:after="80"/>
              <w:rPr>
                <w:sz w:val="22"/>
              </w:rPr>
            </w:pPr>
            <w:r>
              <w:rPr>
                <w:sz w:val="22"/>
              </w:rPr>
              <w:t>27</w:t>
            </w:r>
          </w:p>
          <w:p w:rsidR="009434D4" w:rsidRPr="004903BC" w:rsidRDefault="009434D4" w:rsidP="00E73102">
            <w:pPr>
              <w:pStyle w:val="Header"/>
              <w:tabs>
                <w:tab w:val="clear" w:pos="4153"/>
                <w:tab w:val="clear" w:pos="8306"/>
              </w:tabs>
              <w:spacing w:before="80" w:after="80"/>
              <w:rPr>
                <w:sz w:val="22"/>
              </w:rPr>
            </w:pPr>
          </w:p>
          <w:p w:rsidR="009434D4" w:rsidRPr="004903BC" w:rsidRDefault="009434D4" w:rsidP="00E73102">
            <w:pPr>
              <w:pStyle w:val="Header"/>
              <w:tabs>
                <w:tab w:val="clear" w:pos="4153"/>
                <w:tab w:val="clear" w:pos="8306"/>
              </w:tabs>
              <w:spacing w:before="80" w:after="80"/>
              <w:rPr>
                <w:sz w:val="22"/>
              </w:rPr>
            </w:pPr>
          </w:p>
          <w:p w:rsidR="009434D4" w:rsidRPr="004903BC" w:rsidRDefault="009434D4" w:rsidP="00E73102">
            <w:pPr>
              <w:pStyle w:val="Header"/>
              <w:tabs>
                <w:tab w:val="clear" w:pos="4153"/>
                <w:tab w:val="clear" w:pos="8306"/>
              </w:tabs>
              <w:spacing w:before="80" w:after="80"/>
              <w:rPr>
                <w:sz w:val="22"/>
              </w:rPr>
            </w:pPr>
          </w:p>
          <w:p w:rsidR="009434D4" w:rsidRPr="004903BC" w:rsidRDefault="009434D4" w:rsidP="00E73102">
            <w:pPr>
              <w:pStyle w:val="Header"/>
              <w:tabs>
                <w:tab w:val="clear" w:pos="4153"/>
                <w:tab w:val="clear" w:pos="8306"/>
              </w:tabs>
              <w:spacing w:before="80" w:after="80"/>
              <w:rPr>
                <w:sz w:val="22"/>
              </w:rPr>
            </w:pPr>
          </w:p>
          <w:p w:rsidR="009434D4" w:rsidRPr="004903BC" w:rsidRDefault="009434D4" w:rsidP="00E73102">
            <w:pPr>
              <w:pStyle w:val="Header"/>
              <w:tabs>
                <w:tab w:val="clear" w:pos="4153"/>
                <w:tab w:val="clear" w:pos="8306"/>
              </w:tabs>
              <w:spacing w:before="80" w:after="80"/>
              <w:rPr>
                <w:sz w:val="22"/>
              </w:rPr>
            </w:pPr>
          </w:p>
          <w:p w:rsidR="009434D4" w:rsidRPr="004903BC" w:rsidRDefault="009434D4" w:rsidP="00E73102">
            <w:pPr>
              <w:pStyle w:val="Header"/>
              <w:tabs>
                <w:tab w:val="clear" w:pos="4153"/>
                <w:tab w:val="clear" w:pos="8306"/>
              </w:tabs>
              <w:spacing w:before="80" w:after="80"/>
              <w:rPr>
                <w:sz w:val="22"/>
              </w:rPr>
            </w:pPr>
          </w:p>
          <w:p w:rsidR="009434D4" w:rsidRPr="004903BC" w:rsidRDefault="009434D4" w:rsidP="00E73102">
            <w:pPr>
              <w:pStyle w:val="Header"/>
              <w:spacing w:before="80" w:after="80"/>
              <w:rPr>
                <w:sz w:val="22"/>
              </w:rPr>
            </w:pPr>
          </w:p>
        </w:tc>
        <w:tc>
          <w:tcPr>
            <w:tcW w:w="6454" w:type="dxa"/>
            <w:vMerge w:val="restart"/>
            <w:tcBorders>
              <w:top w:val="single" w:sz="4" w:space="0" w:color="auto"/>
              <w:left w:val="single" w:sz="4" w:space="0" w:color="auto"/>
              <w:right w:val="single" w:sz="4" w:space="0" w:color="auto"/>
            </w:tcBorders>
          </w:tcPr>
          <w:p w:rsidR="009434D4" w:rsidRPr="004903BC" w:rsidRDefault="009434D4" w:rsidP="00E73102">
            <w:pPr>
              <w:pStyle w:val="Header"/>
              <w:tabs>
                <w:tab w:val="clear" w:pos="4153"/>
                <w:tab w:val="clear" w:pos="8306"/>
              </w:tabs>
              <w:spacing w:before="80" w:after="80"/>
              <w:rPr>
                <w:sz w:val="22"/>
              </w:rPr>
            </w:pPr>
            <w:r w:rsidRPr="004903BC">
              <w:rPr>
                <w:sz w:val="22"/>
              </w:rPr>
              <w:t>Ensured policies and procedures that relate to students who have special education needs are implemented without discrimination, i.e. they are:</w:t>
            </w:r>
          </w:p>
          <w:p w:rsidR="009434D4" w:rsidRPr="004903BC" w:rsidRDefault="009434D4" w:rsidP="005C6E0B">
            <w:pPr>
              <w:pStyle w:val="Header"/>
              <w:numPr>
                <w:ilvl w:val="0"/>
                <w:numId w:val="34"/>
              </w:numPr>
              <w:tabs>
                <w:tab w:val="clear" w:pos="4153"/>
                <w:tab w:val="clear" w:pos="8306"/>
              </w:tabs>
              <w:spacing w:after="40"/>
              <w:ind w:left="357" w:hanging="357"/>
              <w:jc w:val="left"/>
              <w:rPr>
                <w:sz w:val="22"/>
              </w:rPr>
            </w:pPr>
            <w:r w:rsidRPr="004903BC">
              <w:rPr>
                <w:sz w:val="22"/>
              </w:rPr>
              <w:t>Objective, value diversity and are integrated within the school curriculum;</w:t>
            </w:r>
          </w:p>
          <w:p w:rsidR="009434D4" w:rsidRPr="004903BC" w:rsidRDefault="009434D4" w:rsidP="005C6E0B">
            <w:pPr>
              <w:pStyle w:val="Header"/>
              <w:numPr>
                <w:ilvl w:val="0"/>
                <w:numId w:val="34"/>
              </w:numPr>
              <w:tabs>
                <w:tab w:val="clear" w:pos="4153"/>
                <w:tab w:val="clear" w:pos="8306"/>
              </w:tabs>
              <w:spacing w:after="40"/>
              <w:ind w:left="357" w:hanging="357"/>
              <w:jc w:val="left"/>
              <w:rPr>
                <w:sz w:val="22"/>
              </w:rPr>
            </w:pPr>
            <w:r w:rsidRPr="004903BC">
              <w:rPr>
                <w:sz w:val="22"/>
              </w:rPr>
              <w:t>Regularly re-evaluated and developed to enhance effectiveness;</w:t>
            </w:r>
          </w:p>
          <w:p w:rsidR="009434D4" w:rsidRPr="004903BC" w:rsidRDefault="009434D4" w:rsidP="005C6E0B">
            <w:pPr>
              <w:pStyle w:val="Header"/>
              <w:numPr>
                <w:ilvl w:val="0"/>
                <w:numId w:val="34"/>
              </w:numPr>
              <w:tabs>
                <w:tab w:val="clear" w:pos="4153"/>
                <w:tab w:val="clear" w:pos="8306"/>
              </w:tabs>
              <w:spacing w:after="40"/>
              <w:ind w:left="357" w:hanging="357"/>
              <w:jc w:val="left"/>
              <w:rPr>
                <w:sz w:val="22"/>
              </w:rPr>
            </w:pPr>
            <w:r w:rsidRPr="004903BC">
              <w:rPr>
                <w:sz w:val="22"/>
              </w:rPr>
              <w:t>Well-communicated to all staff and families, whänau of students and consistently applied;</w:t>
            </w:r>
          </w:p>
          <w:p w:rsidR="009434D4" w:rsidRPr="004903BC" w:rsidRDefault="009434D4" w:rsidP="005C6E0B">
            <w:pPr>
              <w:pStyle w:val="Header"/>
              <w:numPr>
                <w:ilvl w:val="0"/>
                <w:numId w:val="34"/>
              </w:numPr>
              <w:tabs>
                <w:tab w:val="clear" w:pos="4153"/>
                <w:tab w:val="clear" w:pos="8306"/>
              </w:tabs>
              <w:spacing w:before="80" w:after="40"/>
              <w:ind w:left="357" w:hanging="357"/>
              <w:jc w:val="left"/>
            </w:pPr>
            <w:r w:rsidRPr="004903BC">
              <w:rPr>
                <w:sz w:val="22"/>
              </w:rPr>
              <w:t>In compliance with:</w:t>
            </w:r>
          </w:p>
          <w:p w:rsidR="009434D4" w:rsidRPr="004903BC" w:rsidRDefault="009434D4" w:rsidP="00203A95">
            <w:pPr>
              <w:pStyle w:val="Header"/>
              <w:tabs>
                <w:tab w:val="clear" w:pos="4153"/>
                <w:tab w:val="clear" w:pos="8306"/>
              </w:tabs>
              <w:spacing w:before="80" w:after="80"/>
              <w:rPr>
                <w:sz w:val="22"/>
              </w:rPr>
            </w:pPr>
            <w:r w:rsidRPr="004903BC">
              <w:rPr>
                <w:sz w:val="22"/>
              </w:rPr>
              <w:t xml:space="preserve">(i) the Education Act 1989 (section 8), that people who have </w:t>
            </w:r>
            <w:r w:rsidRPr="004903BC">
              <w:rPr>
                <w:i/>
                <w:sz w:val="22"/>
              </w:rPr>
              <w:t>special educational needs (whether because of disability or otherwise) have the same rights to enrol and receive education at State schools as people who do not</w:t>
            </w:r>
            <w:r w:rsidRPr="004903BC">
              <w:rPr>
                <w:sz w:val="22"/>
              </w:rPr>
              <w:t>; and</w:t>
            </w:r>
          </w:p>
          <w:p w:rsidR="009434D4" w:rsidRPr="004903BC" w:rsidRDefault="009434D4" w:rsidP="00F833EE">
            <w:pPr>
              <w:pStyle w:val="Header"/>
              <w:tabs>
                <w:tab w:val="clear" w:pos="4153"/>
                <w:tab w:val="clear" w:pos="8306"/>
              </w:tabs>
              <w:spacing w:before="80" w:after="80"/>
              <w:rPr>
                <w:sz w:val="22"/>
              </w:rPr>
            </w:pPr>
            <w:r w:rsidRPr="004903BC">
              <w:rPr>
                <w:sz w:val="22"/>
              </w:rPr>
              <w:t>(ii) the NZ Bill of Rights Act (section 19), that everyone has the right to freedom from discrimination on the grounds of disability in terms of  section 21(h) of the Human Rights Act 1993; and</w:t>
            </w:r>
          </w:p>
          <w:p w:rsidR="009434D4" w:rsidRPr="004903BC" w:rsidRDefault="009434D4" w:rsidP="00F833EE">
            <w:pPr>
              <w:pStyle w:val="Header"/>
              <w:tabs>
                <w:tab w:val="clear" w:pos="4153"/>
                <w:tab w:val="clear" w:pos="8306"/>
              </w:tabs>
              <w:spacing w:before="80" w:after="80"/>
            </w:pPr>
            <w:r w:rsidRPr="004903BC">
              <w:rPr>
                <w:sz w:val="22"/>
              </w:rPr>
              <w:t>(iii) the NE Guidelines, NAGs 1(c)(ii) and 5, NE Goals 2 and 7, National Curriculum Statements, Foundation Curriculum Policy Statements and Special Education Guidelines.</w:t>
            </w:r>
          </w:p>
        </w:tc>
        <w:tc>
          <w:tcPr>
            <w:tcW w:w="563" w:type="dxa"/>
            <w:tcBorders>
              <w:top w:val="single" w:sz="4" w:space="0" w:color="auto"/>
              <w:left w:val="single" w:sz="4" w:space="0" w:color="auto"/>
              <w:bottom w:val="single" w:sz="4" w:space="0" w:color="auto"/>
              <w:right w:val="single" w:sz="4" w:space="0" w:color="auto"/>
            </w:tcBorders>
          </w:tcPr>
          <w:p w:rsidR="009434D4" w:rsidRPr="004903BC" w:rsidRDefault="009434D4" w:rsidP="00215EE3">
            <w:pPr>
              <w:spacing w:before="80" w:after="80"/>
              <w:rPr>
                <w:sz w:val="22"/>
                <w:szCs w:val="22"/>
              </w:rPr>
            </w:pPr>
          </w:p>
        </w:tc>
        <w:tc>
          <w:tcPr>
            <w:tcW w:w="461" w:type="dxa"/>
            <w:tcBorders>
              <w:top w:val="single" w:sz="4" w:space="0" w:color="auto"/>
              <w:left w:val="single" w:sz="4" w:space="0" w:color="auto"/>
              <w:bottom w:val="single" w:sz="4" w:space="0" w:color="auto"/>
              <w:right w:val="single" w:sz="4" w:space="0" w:color="auto"/>
            </w:tcBorders>
          </w:tcPr>
          <w:p w:rsidR="009434D4" w:rsidRPr="004903BC" w:rsidRDefault="009434D4" w:rsidP="00215EE3">
            <w:pPr>
              <w:spacing w:before="80" w:after="80"/>
              <w:rPr>
                <w:sz w:val="22"/>
                <w:szCs w:val="22"/>
              </w:rPr>
            </w:pPr>
          </w:p>
        </w:tc>
        <w:tc>
          <w:tcPr>
            <w:tcW w:w="839" w:type="dxa"/>
            <w:tcBorders>
              <w:top w:val="single" w:sz="4" w:space="0" w:color="auto"/>
              <w:left w:val="single" w:sz="4" w:space="0" w:color="auto"/>
              <w:bottom w:val="single" w:sz="4" w:space="0" w:color="auto"/>
              <w:right w:val="single" w:sz="4" w:space="0" w:color="auto"/>
            </w:tcBorders>
          </w:tcPr>
          <w:p w:rsidR="009434D4" w:rsidRPr="004903BC" w:rsidRDefault="009434D4" w:rsidP="00215EE3">
            <w:pPr>
              <w:spacing w:before="80" w:after="80"/>
              <w:rPr>
                <w:sz w:val="22"/>
                <w:szCs w:val="22"/>
              </w:rPr>
            </w:pPr>
          </w:p>
        </w:tc>
      </w:tr>
      <w:tr w:rsidR="009434D4" w:rsidRPr="004903BC" w:rsidTr="00BF4ED1">
        <w:trPr>
          <w:trHeight w:val="495"/>
        </w:trPr>
        <w:tc>
          <w:tcPr>
            <w:tcW w:w="0" w:type="auto"/>
            <w:vMerge/>
            <w:tcBorders>
              <w:left w:val="single" w:sz="4" w:space="0" w:color="auto"/>
              <w:right w:val="single" w:sz="4" w:space="0" w:color="auto"/>
            </w:tcBorders>
          </w:tcPr>
          <w:p w:rsidR="009434D4" w:rsidRPr="004903BC" w:rsidRDefault="009434D4" w:rsidP="00E73102">
            <w:pPr>
              <w:pStyle w:val="Header"/>
              <w:spacing w:before="80" w:after="80"/>
              <w:rPr>
                <w:sz w:val="22"/>
              </w:rPr>
            </w:pPr>
          </w:p>
        </w:tc>
        <w:tc>
          <w:tcPr>
            <w:tcW w:w="6454" w:type="dxa"/>
            <w:vMerge/>
            <w:tcBorders>
              <w:left w:val="single" w:sz="4" w:space="0" w:color="auto"/>
              <w:right w:val="single" w:sz="4" w:space="0" w:color="auto"/>
            </w:tcBorders>
          </w:tcPr>
          <w:p w:rsidR="009434D4" w:rsidRPr="004903BC" w:rsidRDefault="009434D4" w:rsidP="00E73102">
            <w:pPr>
              <w:pStyle w:val="Header"/>
              <w:tabs>
                <w:tab w:val="clear" w:pos="4153"/>
                <w:tab w:val="clear" w:pos="8306"/>
              </w:tabs>
              <w:spacing w:before="80" w:after="80"/>
              <w:rPr>
                <w:sz w:val="22"/>
              </w:rPr>
            </w:pPr>
          </w:p>
        </w:tc>
        <w:tc>
          <w:tcPr>
            <w:tcW w:w="563" w:type="dxa"/>
            <w:tcBorders>
              <w:top w:val="single" w:sz="4" w:space="0" w:color="auto"/>
              <w:left w:val="single" w:sz="4" w:space="0" w:color="auto"/>
              <w:bottom w:val="single" w:sz="4" w:space="0" w:color="auto"/>
              <w:right w:val="single" w:sz="4" w:space="0" w:color="auto"/>
            </w:tcBorders>
          </w:tcPr>
          <w:p w:rsidR="009434D4" w:rsidRPr="004903BC" w:rsidRDefault="009434D4" w:rsidP="00215EE3">
            <w:pPr>
              <w:spacing w:before="80" w:after="80"/>
              <w:rPr>
                <w:sz w:val="22"/>
                <w:szCs w:val="22"/>
              </w:rPr>
            </w:pPr>
          </w:p>
        </w:tc>
        <w:tc>
          <w:tcPr>
            <w:tcW w:w="461" w:type="dxa"/>
            <w:tcBorders>
              <w:top w:val="single" w:sz="4" w:space="0" w:color="auto"/>
              <w:left w:val="single" w:sz="4" w:space="0" w:color="auto"/>
              <w:bottom w:val="single" w:sz="4" w:space="0" w:color="auto"/>
              <w:right w:val="single" w:sz="4" w:space="0" w:color="auto"/>
            </w:tcBorders>
          </w:tcPr>
          <w:p w:rsidR="009434D4" w:rsidRPr="004903BC" w:rsidRDefault="009434D4" w:rsidP="00215EE3">
            <w:pPr>
              <w:spacing w:before="80" w:after="80"/>
              <w:rPr>
                <w:sz w:val="22"/>
                <w:szCs w:val="22"/>
              </w:rPr>
            </w:pPr>
          </w:p>
        </w:tc>
        <w:tc>
          <w:tcPr>
            <w:tcW w:w="839" w:type="dxa"/>
            <w:tcBorders>
              <w:top w:val="single" w:sz="4" w:space="0" w:color="auto"/>
              <w:left w:val="single" w:sz="4" w:space="0" w:color="auto"/>
              <w:bottom w:val="single" w:sz="4" w:space="0" w:color="auto"/>
              <w:right w:val="single" w:sz="4" w:space="0" w:color="auto"/>
            </w:tcBorders>
          </w:tcPr>
          <w:p w:rsidR="009434D4" w:rsidRPr="004903BC" w:rsidRDefault="009434D4" w:rsidP="00215EE3">
            <w:pPr>
              <w:spacing w:before="80" w:after="80"/>
              <w:rPr>
                <w:sz w:val="22"/>
                <w:szCs w:val="22"/>
              </w:rPr>
            </w:pPr>
          </w:p>
        </w:tc>
      </w:tr>
      <w:tr w:rsidR="009434D4" w:rsidRPr="004903BC" w:rsidTr="00BF4ED1">
        <w:trPr>
          <w:trHeight w:val="616"/>
        </w:trPr>
        <w:tc>
          <w:tcPr>
            <w:tcW w:w="0" w:type="auto"/>
            <w:vMerge/>
            <w:tcBorders>
              <w:left w:val="single" w:sz="4" w:space="0" w:color="auto"/>
              <w:right w:val="single" w:sz="4" w:space="0" w:color="auto"/>
            </w:tcBorders>
          </w:tcPr>
          <w:p w:rsidR="009434D4" w:rsidRPr="004903BC" w:rsidRDefault="009434D4" w:rsidP="00E73102">
            <w:pPr>
              <w:pStyle w:val="Header"/>
              <w:spacing w:before="80" w:after="80"/>
              <w:rPr>
                <w:sz w:val="22"/>
              </w:rPr>
            </w:pPr>
          </w:p>
        </w:tc>
        <w:tc>
          <w:tcPr>
            <w:tcW w:w="6454" w:type="dxa"/>
            <w:vMerge/>
            <w:tcBorders>
              <w:left w:val="single" w:sz="4" w:space="0" w:color="auto"/>
              <w:right w:val="single" w:sz="4" w:space="0" w:color="auto"/>
            </w:tcBorders>
          </w:tcPr>
          <w:p w:rsidR="009434D4" w:rsidRPr="004903BC" w:rsidRDefault="009434D4" w:rsidP="00E73102">
            <w:pPr>
              <w:pStyle w:val="Header"/>
              <w:tabs>
                <w:tab w:val="clear" w:pos="4153"/>
                <w:tab w:val="clear" w:pos="8306"/>
              </w:tabs>
              <w:spacing w:before="80" w:after="80"/>
              <w:rPr>
                <w:sz w:val="22"/>
              </w:rPr>
            </w:pPr>
          </w:p>
        </w:tc>
        <w:tc>
          <w:tcPr>
            <w:tcW w:w="563" w:type="dxa"/>
            <w:tcBorders>
              <w:top w:val="single" w:sz="4" w:space="0" w:color="auto"/>
              <w:left w:val="single" w:sz="4" w:space="0" w:color="auto"/>
              <w:bottom w:val="single" w:sz="4" w:space="0" w:color="auto"/>
              <w:right w:val="single" w:sz="4" w:space="0" w:color="auto"/>
            </w:tcBorders>
          </w:tcPr>
          <w:p w:rsidR="009434D4" w:rsidRPr="004903BC" w:rsidRDefault="009434D4" w:rsidP="00215EE3">
            <w:pPr>
              <w:spacing w:before="80" w:after="80"/>
              <w:rPr>
                <w:sz w:val="22"/>
                <w:szCs w:val="22"/>
              </w:rPr>
            </w:pPr>
          </w:p>
        </w:tc>
        <w:tc>
          <w:tcPr>
            <w:tcW w:w="461" w:type="dxa"/>
            <w:tcBorders>
              <w:top w:val="single" w:sz="4" w:space="0" w:color="auto"/>
              <w:left w:val="single" w:sz="4" w:space="0" w:color="auto"/>
              <w:bottom w:val="single" w:sz="4" w:space="0" w:color="auto"/>
              <w:right w:val="single" w:sz="4" w:space="0" w:color="auto"/>
            </w:tcBorders>
          </w:tcPr>
          <w:p w:rsidR="009434D4" w:rsidRPr="004903BC" w:rsidRDefault="009434D4" w:rsidP="00215EE3">
            <w:pPr>
              <w:spacing w:before="80" w:after="80"/>
              <w:rPr>
                <w:sz w:val="22"/>
                <w:szCs w:val="22"/>
              </w:rPr>
            </w:pPr>
          </w:p>
        </w:tc>
        <w:tc>
          <w:tcPr>
            <w:tcW w:w="839" w:type="dxa"/>
            <w:tcBorders>
              <w:top w:val="single" w:sz="4" w:space="0" w:color="auto"/>
              <w:left w:val="single" w:sz="4" w:space="0" w:color="auto"/>
              <w:bottom w:val="single" w:sz="4" w:space="0" w:color="auto"/>
              <w:right w:val="single" w:sz="4" w:space="0" w:color="auto"/>
            </w:tcBorders>
          </w:tcPr>
          <w:p w:rsidR="009434D4" w:rsidRPr="004903BC" w:rsidRDefault="009434D4" w:rsidP="00215EE3">
            <w:pPr>
              <w:spacing w:before="80" w:after="80"/>
              <w:rPr>
                <w:sz w:val="22"/>
                <w:szCs w:val="22"/>
              </w:rPr>
            </w:pPr>
          </w:p>
        </w:tc>
      </w:tr>
      <w:tr w:rsidR="009434D4" w:rsidRPr="004903BC" w:rsidTr="00BF4ED1">
        <w:trPr>
          <w:trHeight w:val="1305"/>
        </w:trPr>
        <w:tc>
          <w:tcPr>
            <w:tcW w:w="0" w:type="auto"/>
            <w:vMerge/>
            <w:tcBorders>
              <w:left w:val="single" w:sz="4" w:space="0" w:color="auto"/>
              <w:right w:val="single" w:sz="4" w:space="0" w:color="auto"/>
            </w:tcBorders>
          </w:tcPr>
          <w:p w:rsidR="009434D4" w:rsidRPr="004903BC" w:rsidRDefault="009434D4" w:rsidP="00E73102">
            <w:pPr>
              <w:pStyle w:val="Header"/>
              <w:spacing w:before="80" w:after="80"/>
              <w:rPr>
                <w:sz w:val="22"/>
              </w:rPr>
            </w:pPr>
          </w:p>
        </w:tc>
        <w:tc>
          <w:tcPr>
            <w:tcW w:w="6454" w:type="dxa"/>
            <w:vMerge/>
            <w:tcBorders>
              <w:left w:val="single" w:sz="4" w:space="0" w:color="auto"/>
              <w:right w:val="single" w:sz="4" w:space="0" w:color="auto"/>
            </w:tcBorders>
          </w:tcPr>
          <w:p w:rsidR="009434D4" w:rsidRPr="004903BC" w:rsidRDefault="009434D4" w:rsidP="00E73102">
            <w:pPr>
              <w:pStyle w:val="Header"/>
              <w:tabs>
                <w:tab w:val="clear" w:pos="4153"/>
                <w:tab w:val="clear" w:pos="8306"/>
              </w:tabs>
              <w:spacing w:before="80" w:after="80"/>
              <w:rPr>
                <w:sz w:val="22"/>
              </w:rPr>
            </w:pPr>
          </w:p>
        </w:tc>
        <w:tc>
          <w:tcPr>
            <w:tcW w:w="563" w:type="dxa"/>
            <w:tcBorders>
              <w:top w:val="single" w:sz="4" w:space="0" w:color="auto"/>
              <w:left w:val="single" w:sz="4" w:space="0" w:color="auto"/>
              <w:bottom w:val="single" w:sz="4" w:space="0" w:color="auto"/>
              <w:right w:val="single" w:sz="4" w:space="0" w:color="auto"/>
            </w:tcBorders>
          </w:tcPr>
          <w:p w:rsidR="009434D4" w:rsidRPr="004903BC" w:rsidRDefault="009434D4" w:rsidP="00215EE3">
            <w:pPr>
              <w:spacing w:before="80" w:after="80"/>
              <w:rPr>
                <w:sz w:val="22"/>
                <w:szCs w:val="22"/>
              </w:rPr>
            </w:pPr>
          </w:p>
        </w:tc>
        <w:tc>
          <w:tcPr>
            <w:tcW w:w="461" w:type="dxa"/>
            <w:tcBorders>
              <w:top w:val="single" w:sz="4" w:space="0" w:color="auto"/>
              <w:left w:val="single" w:sz="4" w:space="0" w:color="auto"/>
              <w:bottom w:val="single" w:sz="4" w:space="0" w:color="auto"/>
              <w:right w:val="single" w:sz="4" w:space="0" w:color="auto"/>
            </w:tcBorders>
          </w:tcPr>
          <w:p w:rsidR="009434D4" w:rsidRPr="004903BC" w:rsidRDefault="009434D4" w:rsidP="00215EE3">
            <w:pPr>
              <w:spacing w:before="80" w:after="80"/>
              <w:rPr>
                <w:sz w:val="22"/>
                <w:szCs w:val="22"/>
              </w:rPr>
            </w:pPr>
          </w:p>
        </w:tc>
        <w:tc>
          <w:tcPr>
            <w:tcW w:w="839" w:type="dxa"/>
            <w:tcBorders>
              <w:top w:val="single" w:sz="4" w:space="0" w:color="auto"/>
              <w:left w:val="single" w:sz="4" w:space="0" w:color="auto"/>
              <w:bottom w:val="single" w:sz="4" w:space="0" w:color="auto"/>
              <w:right w:val="single" w:sz="4" w:space="0" w:color="auto"/>
            </w:tcBorders>
          </w:tcPr>
          <w:p w:rsidR="009434D4" w:rsidRPr="004903BC" w:rsidRDefault="009434D4" w:rsidP="00215EE3">
            <w:pPr>
              <w:spacing w:before="80" w:after="80"/>
              <w:rPr>
                <w:sz w:val="22"/>
                <w:szCs w:val="22"/>
              </w:rPr>
            </w:pPr>
          </w:p>
        </w:tc>
      </w:tr>
      <w:tr w:rsidR="009434D4" w:rsidRPr="004903BC" w:rsidTr="00BF4ED1">
        <w:trPr>
          <w:trHeight w:val="900"/>
        </w:trPr>
        <w:tc>
          <w:tcPr>
            <w:tcW w:w="0" w:type="auto"/>
            <w:vMerge/>
            <w:tcBorders>
              <w:left w:val="single" w:sz="4" w:space="0" w:color="auto"/>
              <w:right w:val="single" w:sz="4" w:space="0" w:color="auto"/>
            </w:tcBorders>
          </w:tcPr>
          <w:p w:rsidR="009434D4" w:rsidRPr="004903BC" w:rsidRDefault="009434D4" w:rsidP="00E73102">
            <w:pPr>
              <w:pStyle w:val="Header"/>
              <w:spacing w:before="80" w:after="80"/>
              <w:rPr>
                <w:sz w:val="22"/>
              </w:rPr>
            </w:pPr>
          </w:p>
        </w:tc>
        <w:tc>
          <w:tcPr>
            <w:tcW w:w="6454" w:type="dxa"/>
            <w:vMerge/>
            <w:tcBorders>
              <w:left w:val="single" w:sz="4" w:space="0" w:color="auto"/>
              <w:right w:val="single" w:sz="4" w:space="0" w:color="auto"/>
            </w:tcBorders>
          </w:tcPr>
          <w:p w:rsidR="009434D4" w:rsidRPr="004903BC" w:rsidRDefault="009434D4" w:rsidP="00E73102">
            <w:pPr>
              <w:pStyle w:val="Header"/>
              <w:tabs>
                <w:tab w:val="clear" w:pos="4153"/>
                <w:tab w:val="clear" w:pos="8306"/>
              </w:tabs>
              <w:spacing w:before="80" w:after="80"/>
              <w:rPr>
                <w:sz w:val="22"/>
              </w:rPr>
            </w:pPr>
          </w:p>
        </w:tc>
        <w:tc>
          <w:tcPr>
            <w:tcW w:w="563" w:type="dxa"/>
            <w:tcBorders>
              <w:top w:val="single" w:sz="4" w:space="0" w:color="auto"/>
              <w:left w:val="single" w:sz="4" w:space="0" w:color="auto"/>
              <w:bottom w:val="single" w:sz="4" w:space="0" w:color="auto"/>
              <w:right w:val="single" w:sz="4" w:space="0" w:color="auto"/>
            </w:tcBorders>
          </w:tcPr>
          <w:p w:rsidR="009434D4" w:rsidRPr="004903BC" w:rsidRDefault="009434D4" w:rsidP="00215EE3">
            <w:pPr>
              <w:spacing w:before="80" w:after="80"/>
              <w:rPr>
                <w:sz w:val="22"/>
                <w:szCs w:val="22"/>
              </w:rPr>
            </w:pPr>
          </w:p>
        </w:tc>
        <w:tc>
          <w:tcPr>
            <w:tcW w:w="461" w:type="dxa"/>
            <w:tcBorders>
              <w:top w:val="single" w:sz="4" w:space="0" w:color="auto"/>
              <w:left w:val="single" w:sz="4" w:space="0" w:color="auto"/>
              <w:bottom w:val="single" w:sz="4" w:space="0" w:color="auto"/>
              <w:right w:val="single" w:sz="4" w:space="0" w:color="auto"/>
            </w:tcBorders>
          </w:tcPr>
          <w:p w:rsidR="009434D4" w:rsidRPr="004903BC" w:rsidRDefault="009434D4" w:rsidP="00215EE3">
            <w:pPr>
              <w:spacing w:before="80" w:after="80"/>
              <w:rPr>
                <w:sz w:val="22"/>
                <w:szCs w:val="22"/>
              </w:rPr>
            </w:pPr>
          </w:p>
        </w:tc>
        <w:tc>
          <w:tcPr>
            <w:tcW w:w="839" w:type="dxa"/>
            <w:tcBorders>
              <w:top w:val="single" w:sz="4" w:space="0" w:color="auto"/>
              <w:left w:val="single" w:sz="4" w:space="0" w:color="auto"/>
              <w:bottom w:val="single" w:sz="4" w:space="0" w:color="auto"/>
              <w:right w:val="single" w:sz="4" w:space="0" w:color="auto"/>
            </w:tcBorders>
          </w:tcPr>
          <w:p w:rsidR="009434D4" w:rsidRPr="004903BC" w:rsidRDefault="009434D4" w:rsidP="00215EE3">
            <w:pPr>
              <w:spacing w:before="80" w:after="80"/>
              <w:rPr>
                <w:sz w:val="22"/>
                <w:szCs w:val="22"/>
              </w:rPr>
            </w:pPr>
          </w:p>
        </w:tc>
      </w:tr>
      <w:tr w:rsidR="009434D4" w:rsidRPr="004903BC" w:rsidTr="00BF4ED1">
        <w:trPr>
          <w:trHeight w:val="654"/>
        </w:trPr>
        <w:tc>
          <w:tcPr>
            <w:tcW w:w="0" w:type="auto"/>
            <w:vMerge/>
            <w:tcBorders>
              <w:left w:val="single" w:sz="4" w:space="0" w:color="auto"/>
              <w:right w:val="single" w:sz="4" w:space="0" w:color="auto"/>
            </w:tcBorders>
          </w:tcPr>
          <w:p w:rsidR="009434D4" w:rsidRPr="004903BC" w:rsidRDefault="009434D4" w:rsidP="00E73102">
            <w:pPr>
              <w:pStyle w:val="Header"/>
              <w:spacing w:before="80" w:after="80"/>
              <w:rPr>
                <w:sz w:val="22"/>
              </w:rPr>
            </w:pPr>
          </w:p>
        </w:tc>
        <w:tc>
          <w:tcPr>
            <w:tcW w:w="6454" w:type="dxa"/>
            <w:vMerge/>
            <w:tcBorders>
              <w:left w:val="single" w:sz="4" w:space="0" w:color="auto"/>
              <w:right w:val="single" w:sz="4" w:space="0" w:color="auto"/>
            </w:tcBorders>
          </w:tcPr>
          <w:p w:rsidR="009434D4" w:rsidRPr="004903BC" w:rsidRDefault="009434D4" w:rsidP="00E73102">
            <w:pPr>
              <w:pStyle w:val="Header"/>
              <w:tabs>
                <w:tab w:val="clear" w:pos="4153"/>
                <w:tab w:val="clear" w:pos="8306"/>
              </w:tabs>
              <w:spacing w:before="80" w:after="80"/>
              <w:rPr>
                <w:sz w:val="22"/>
              </w:rPr>
            </w:pPr>
          </w:p>
        </w:tc>
        <w:tc>
          <w:tcPr>
            <w:tcW w:w="563" w:type="dxa"/>
            <w:tcBorders>
              <w:top w:val="single" w:sz="4" w:space="0" w:color="auto"/>
              <w:left w:val="single" w:sz="4" w:space="0" w:color="auto"/>
              <w:right w:val="single" w:sz="4" w:space="0" w:color="auto"/>
            </w:tcBorders>
          </w:tcPr>
          <w:p w:rsidR="009434D4" w:rsidRPr="004903BC" w:rsidRDefault="009434D4" w:rsidP="00215EE3">
            <w:pPr>
              <w:spacing w:before="80" w:after="80"/>
              <w:rPr>
                <w:sz w:val="22"/>
                <w:szCs w:val="22"/>
              </w:rPr>
            </w:pPr>
          </w:p>
        </w:tc>
        <w:tc>
          <w:tcPr>
            <w:tcW w:w="461" w:type="dxa"/>
            <w:tcBorders>
              <w:top w:val="single" w:sz="4" w:space="0" w:color="auto"/>
              <w:left w:val="single" w:sz="4" w:space="0" w:color="auto"/>
              <w:right w:val="single" w:sz="4" w:space="0" w:color="auto"/>
            </w:tcBorders>
          </w:tcPr>
          <w:p w:rsidR="009434D4" w:rsidRPr="004903BC" w:rsidRDefault="009434D4" w:rsidP="00215EE3">
            <w:pPr>
              <w:spacing w:before="80" w:after="80"/>
              <w:rPr>
                <w:sz w:val="22"/>
                <w:szCs w:val="22"/>
              </w:rPr>
            </w:pPr>
          </w:p>
        </w:tc>
        <w:tc>
          <w:tcPr>
            <w:tcW w:w="839" w:type="dxa"/>
            <w:tcBorders>
              <w:top w:val="single" w:sz="4" w:space="0" w:color="auto"/>
              <w:left w:val="single" w:sz="4" w:space="0" w:color="auto"/>
              <w:right w:val="single" w:sz="4" w:space="0" w:color="auto"/>
            </w:tcBorders>
          </w:tcPr>
          <w:p w:rsidR="009434D4" w:rsidRPr="004903BC" w:rsidRDefault="009434D4" w:rsidP="00215EE3">
            <w:pPr>
              <w:spacing w:before="80" w:after="80"/>
              <w:rPr>
                <w:sz w:val="22"/>
                <w:szCs w:val="22"/>
              </w:rPr>
            </w:pPr>
          </w:p>
        </w:tc>
      </w:tr>
      <w:tr w:rsidR="005C6E0B" w:rsidRPr="004903BC" w:rsidTr="00BF4ED1">
        <w:trPr>
          <w:trHeight w:val="77"/>
        </w:trPr>
        <w:tc>
          <w:tcPr>
            <w:tcW w:w="0" w:type="auto"/>
            <w:vMerge w:val="restart"/>
            <w:tcBorders>
              <w:top w:val="single" w:sz="4" w:space="0" w:color="auto"/>
              <w:left w:val="single" w:sz="4" w:space="0" w:color="auto"/>
              <w:right w:val="single" w:sz="4" w:space="0" w:color="auto"/>
            </w:tcBorders>
          </w:tcPr>
          <w:p w:rsidR="005C6E0B" w:rsidRPr="004903BC" w:rsidRDefault="00427780" w:rsidP="00E73102">
            <w:pPr>
              <w:pStyle w:val="Header"/>
              <w:tabs>
                <w:tab w:val="clear" w:pos="4153"/>
                <w:tab w:val="clear" w:pos="8306"/>
              </w:tabs>
              <w:spacing w:before="80" w:after="80"/>
              <w:rPr>
                <w:sz w:val="22"/>
              </w:rPr>
            </w:pPr>
            <w:r>
              <w:rPr>
                <w:sz w:val="22"/>
              </w:rPr>
              <w:t>28</w:t>
            </w:r>
          </w:p>
        </w:tc>
        <w:tc>
          <w:tcPr>
            <w:tcW w:w="6454" w:type="dxa"/>
            <w:vMerge w:val="restart"/>
            <w:tcBorders>
              <w:top w:val="single" w:sz="4" w:space="0" w:color="auto"/>
              <w:left w:val="single" w:sz="4" w:space="0" w:color="auto"/>
              <w:right w:val="single" w:sz="4" w:space="0" w:color="auto"/>
            </w:tcBorders>
          </w:tcPr>
          <w:p w:rsidR="005C6E0B" w:rsidRPr="004903BC" w:rsidRDefault="005C6E0B" w:rsidP="000E6DE9">
            <w:pPr>
              <w:pStyle w:val="Header"/>
              <w:tabs>
                <w:tab w:val="clear" w:pos="4153"/>
                <w:tab w:val="clear" w:pos="8306"/>
              </w:tabs>
              <w:spacing w:before="80" w:after="80"/>
              <w:jc w:val="left"/>
              <w:rPr>
                <w:sz w:val="22"/>
                <w:szCs w:val="22"/>
              </w:rPr>
            </w:pPr>
            <w:r w:rsidRPr="004903BC">
              <w:rPr>
                <w:sz w:val="22"/>
                <w:szCs w:val="22"/>
              </w:rPr>
              <w:t xml:space="preserve">Does the board have a child protection policy* that - </w:t>
            </w:r>
          </w:p>
          <w:p w:rsidR="005C6E0B" w:rsidRPr="004903BC" w:rsidRDefault="005C6E0B" w:rsidP="000E6DE9">
            <w:pPr>
              <w:pStyle w:val="Header"/>
              <w:tabs>
                <w:tab w:val="clear" w:pos="4153"/>
                <w:tab w:val="clear" w:pos="8306"/>
              </w:tabs>
              <w:spacing w:before="80" w:after="80"/>
              <w:jc w:val="left"/>
              <w:rPr>
                <w:sz w:val="22"/>
                <w:szCs w:val="22"/>
              </w:rPr>
            </w:pPr>
            <w:r w:rsidRPr="004903BC">
              <w:rPr>
                <w:sz w:val="22"/>
                <w:szCs w:val="22"/>
              </w:rPr>
              <w:t xml:space="preserve">(a) is written down and in use? </w:t>
            </w:r>
          </w:p>
          <w:p w:rsidR="005C6E0B" w:rsidRPr="004903BC" w:rsidRDefault="005C6E0B" w:rsidP="000E6DE9">
            <w:pPr>
              <w:pStyle w:val="Header"/>
              <w:tabs>
                <w:tab w:val="clear" w:pos="4153"/>
                <w:tab w:val="clear" w:pos="8306"/>
              </w:tabs>
              <w:spacing w:before="80" w:after="80"/>
              <w:jc w:val="left"/>
              <w:rPr>
                <w:sz w:val="22"/>
                <w:szCs w:val="22"/>
              </w:rPr>
            </w:pPr>
            <w:r w:rsidRPr="004903BC">
              <w:rPr>
                <w:sz w:val="22"/>
                <w:szCs w:val="22"/>
              </w:rPr>
              <w:t>(b) says how suspected neglect and abuse will be identified and reported?</w:t>
            </w:r>
          </w:p>
          <w:p w:rsidR="005C6E0B" w:rsidRPr="004903BC" w:rsidRDefault="005C6E0B" w:rsidP="000E6DE9">
            <w:pPr>
              <w:pStyle w:val="Header"/>
              <w:tabs>
                <w:tab w:val="clear" w:pos="4153"/>
                <w:tab w:val="clear" w:pos="8306"/>
              </w:tabs>
              <w:spacing w:before="80" w:after="80"/>
              <w:jc w:val="left"/>
              <w:rPr>
                <w:sz w:val="22"/>
                <w:szCs w:val="22"/>
              </w:rPr>
            </w:pPr>
            <w:r w:rsidRPr="004903BC">
              <w:rPr>
                <w:sz w:val="22"/>
                <w:szCs w:val="22"/>
              </w:rPr>
              <w:t>(c) will be reviewed every three years?</w:t>
            </w:r>
          </w:p>
          <w:p w:rsidR="005D18CD" w:rsidRPr="004903BC" w:rsidRDefault="005D18CD" w:rsidP="005D18CD">
            <w:pPr>
              <w:pStyle w:val="Header"/>
              <w:tabs>
                <w:tab w:val="clear" w:pos="4153"/>
                <w:tab w:val="clear" w:pos="8306"/>
              </w:tabs>
              <w:spacing w:before="80" w:after="80"/>
              <w:jc w:val="left"/>
              <w:rPr>
                <w:sz w:val="22"/>
                <w:szCs w:val="22"/>
              </w:rPr>
            </w:pPr>
            <w:r w:rsidRPr="004903BC">
              <w:rPr>
                <w:sz w:val="22"/>
                <w:szCs w:val="22"/>
              </w:rPr>
              <w:t>(d) is available on the school’s website or on request?</w:t>
            </w:r>
          </w:p>
          <w:p w:rsidR="005D18CD" w:rsidRPr="004903BC" w:rsidRDefault="005D18CD" w:rsidP="005D18CD">
            <w:pPr>
              <w:pStyle w:val="FootnoteText"/>
            </w:pPr>
          </w:p>
          <w:p w:rsidR="00402858" w:rsidRPr="004903BC" w:rsidRDefault="005D18CD" w:rsidP="005D18CD">
            <w:pPr>
              <w:pStyle w:val="FootnoteText"/>
            </w:pPr>
            <w:r w:rsidRPr="004903BC">
              <w:t xml:space="preserve">[Reference sections 18 and 19 </w:t>
            </w:r>
            <w:r w:rsidRPr="004903BC">
              <w:rPr>
                <w:i/>
              </w:rPr>
              <w:t>Vulnerable Children Act 2014</w:t>
            </w:r>
            <w:r w:rsidRPr="004903BC">
              <w:t xml:space="preserve">. Refer to Part 6 of  </w:t>
            </w:r>
            <w:hyperlink r:id="rId33" w:tgtFrame="_blank" w:history="1">
              <w:r w:rsidRPr="004903BC">
                <w:rPr>
                  <w:rStyle w:val="Hyperlink"/>
                </w:rPr>
                <w:t xml:space="preserve">Vulnerable Children Act 2014 - a practical guide </w:t>
              </w:r>
            </w:hyperlink>
            <w:r w:rsidRPr="004903BC">
              <w:t>for assistance]</w:t>
            </w:r>
          </w:p>
          <w:p w:rsidR="00402858" w:rsidRPr="004903BC" w:rsidRDefault="00402858" w:rsidP="000E6DE9">
            <w:pPr>
              <w:pStyle w:val="FootnoteText"/>
            </w:pPr>
          </w:p>
          <w:p w:rsidR="00402858" w:rsidRPr="004903BC" w:rsidRDefault="005C6E0B" w:rsidP="005C6E0B">
            <w:pPr>
              <w:rPr>
                <w:sz w:val="20"/>
              </w:rPr>
            </w:pPr>
            <w:r w:rsidRPr="004903BC">
              <w:rPr>
                <w:sz w:val="20"/>
              </w:rPr>
              <w:t>[*Note: the policy is a mandatory requirement from 1 July 2016]</w:t>
            </w:r>
          </w:p>
        </w:tc>
        <w:tc>
          <w:tcPr>
            <w:tcW w:w="563" w:type="dxa"/>
            <w:tcBorders>
              <w:top w:val="single" w:sz="4" w:space="0" w:color="auto"/>
              <w:left w:val="single" w:sz="4" w:space="0" w:color="auto"/>
              <w:bottom w:val="single" w:sz="4" w:space="0" w:color="auto"/>
              <w:right w:val="single" w:sz="4" w:space="0" w:color="auto"/>
            </w:tcBorders>
          </w:tcPr>
          <w:p w:rsidR="005C6E0B" w:rsidRPr="004903BC" w:rsidRDefault="005C6E0B" w:rsidP="00215EE3">
            <w:pPr>
              <w:spacing w:before="80" w:after="80"/>
              <w:rPr>
                <w:sz w:val="22"/>
                <w:szCs w:val="22"/>
              </w:rPr>
            </w:pPr>
          </w:p>
          <w:p w:rsidR="003D63B5" w:rsidRPr="004903BC" w:rsidRDefault="003D63B5" w:rsidP="00215EE3">
            <w:pPr>
              <w:spacing w:before="80" w:after="80"/>
              <w:rPr>
                <w:sz w:val="22"/>
                <w:szCs w:val="22"/>
              </w:rPr>
            </w:pPr>
          </w:p>
        </w:tc>
        <w:tc>
          <w:tcPr>
            <w:tcW w:w="461" w:type="dxa"/>
            <w:tcBorders>
              <w:top w:val="single" w:sz="4" w:space="0" w:color="auto"/>
              <w:left w:val="single" w:sz="4" w:space="0" w:color="auto"/>
              <w:bottom w:val="single" w:sz="4" w:space="0" w:color="auto"/>
              <w:right w:val="single" w:sz="4" w:space="0" w:color="auto"/>
            </w:tcBorders>
          </w:tcPr>
          <w:p w:rsidR="005C6E0B" w:rsidRPr="004903BC" w:rsidRDefault="005C6E0B" w:rsidP="00215EE3">
            <w:pPr>
              <w:spacing w:before="80" w:after="80"/>
              <w:rPr>
                <w:sz w:val="22"/>
                <w:szCs w:val="22"/>
              </w:rPr>
            </w:pPr>
          </w:p>
        </w:tc>
        <w:tc>
          <w:tcPr>
            <w:tcW w:w="839" w:type="dxa"/>
            <w:tcBorders>
              <w:top w:val="single" w:sz="4" w:space="0" w:color="auto"/>
              <w:left w:val="single" w:sz="4" w:space="0" w:color="auto"/>
              <w:bottom w:val="single" w:sz="4" w:space="0" w:color="auto"/>
              <w:right w:val="single" w:sz="4" w:space="0" w:color="auto"/>
            </w:tcBorders>
          </w:tcPr>
          <w:p w:rsidR="005C6E0B" w:rsidRPr="004903BC" w:rsidRDefault="005C6E0B" w:rsidP="00215EE3">
            <w:pPr>
              <w:spacing w:before="80" w:after="80"/>
              <w:rPr>
                <w:sz w:val="22"/>
                <w:szCs w:val="22"/>
              </w:rPr>
            </w:pPr>
          </w:p>
        </w:tc>
      </w:tr>
      <w:tr w:rsidR="005C6E0B" w:rsidRPr="004903BC" w:rsidTr="00BF4ED1">
        <w:trPr>
          <w:trHeight w:val="451"/>
        </w:trPr>
        <w:tc>
          <w:tcPr>
            <w:tcW w:w="0" w:type="auto"/>
            <w:vMerge/>
            <w:tcBorders>
              <w:left w:val="single" w:sz="4" w:space="0" w:color="auto"/>
              <w:right w:val="single" w:sz="4" w:space="0" w:color="auto"/>
            </w:tcBorders>
          </w:tcPr>
          <w:p w:rsidR="005C6E0B" w:rsidRPr="004903BC" w:rsidRDefault="005C6E0B" w:rsidP="00E73102">
            <w:pPr>
              <w:pStyle w:val="Header"/>
              <w:tabs>
                <w:tab w:val="clear" w:pos="4153"/>
                <w:tab w:val="clear" w:pos="8306"/>
              </w:tabs>
              <w:spacing w:before="80" w:after="80"/>
              <w:rPr>
                <w:sz w:val="22"/>
              </w:rPr>
            </w:pPr>
          </w:p>
        </w:tc>
        <w:tc>
          <w:tcPr>
            <w:tcW w:w="6454" w:type="dxa"/>
            <w:vMerge/>
            <w:tcBorders>
              <w:left w:val="single" w:sz="4" w:space="0" w:color="auto"/>
              <w:right w:val="single" w:sz="4" w:space="0" w:color="auto"/>
            </w:tcBorders>
          </w:tcPr>
          <w:p w:rsidR="005C6E0B" w:rsidRPr="004903BC" w:rsidRDefault="005C6E0B" w:rsidP="000E6DE9">
            <w:pPr>
              <w:pStyle w:val="Header"/>
              <w:tabs>
                <w:tab w:val="clear" w:pos="4153"/>
                <w:tab w:val="clear" w:pos="8306"/>
              </w:tabs>
              <w:spacing w:before="80" w:after="80"/>
              <w:jc w:val="left"/>
              <w:rPr>
                <w:sz w:val="22"/>
                <w:szCs w:val="22"/>
              </w:rPr>
            </w:pPr>
          </w:p>
        </w:tc>
        <w:tc>
          <w:tcPr>
            <w:tcW w:w="563" w:type="dxa"/>
            <w:tcBorders>
              <w:top w:val="single" w:sz="4" w:space="0" w:color="auto"/>
              <w:left w:val="single" w:sz="4" w:space="0" w:color="auto"/>
              <w:bottom w:val="single" w:sz="4" w:space="0" w:color="auto"/>
              <w:right w:val="single" w:sz="4" w:space="0" w:color="auto"/>
            </w:tcBorders>
          </w:tcPr>
          <w:p w:rsidR="005C6E0B" w:rsidRPr="004903BC" w:rsidRDefault="005C6E0B" w:rsidP="00215EE3">
            <w:pPr>
              <w:spacing w:before="80" w:after="80"/>
              <w:rPr>
                <w:sz w:val="22"/>
                <w:szCs w:val="22"/>
              </w:rPr>
            </w:pPr>
          </w:p>
        </w:tc>
        <w:tc>
          <w:tcPr>
            <w:tcW w:w="461" w:type="dxa"/>
            <w:tcBorders>
              <w:top w:val="single" w:sz="4" w:space="0" w:color="auto"/>
              <w:left w:val="single" w:sz="4" w:space="0" w:color="auto"/>
              <w:bottom w:val="single" w:sz="4" w:space="0" w:color="auto"/>
              <w:right w:val="single" w:sz="4" w:space="0" w:color="auto"/>
            </w:tcBorders>
          </w:tcPr>
          <w:p w:rsidR="005C6E0B" w:rsidRPr="004903BC" w:rsidRDefault="005C6E0B" w:rsidP="00215EE3">
            <w:pPr>
              <w:spacing w:before="80" w:after="80"/>
              <w:rPr>
                <w:sz w:val="22"/>
                <w:szCs w:val="22"/>
              </w:rPr>
            </w:pPr>
          </w:p>
        </w:tc>
        <w:tc>
          <w:tcPr>
            <w:tcW w:w="839" w:type="dxa"/>
            <w:tcBorders>
              <w:top w:val="single" w:sz="4" w:space="0" w:color="auto"/>
              <w:left w:val="single" w:sz="4" w:space="0" w:color="auto"/>
              <w:bottom w:val="single" w:sz="4" w:space="0" w:color="auto"/>
              <w:right w:val="single" w:sz="4" w:space="0" w:color="auto"/>
            </w:tcBorders>
          </w:tcPr>
          <w:p w:rsidR="005C6E0B" w:rsidRPr="004903BC" w:rsidRDefault="005C6E0B" w:rsidP="00215EE3">
            <w:pPr>
              <w:spacing w:before="80" w:after="80"/>
              <w:rPr>
                <w:sz w:val="22"/>
                <w:szCs w:val="22"/>
              </w:rPr>
            </w:pPr>
          </w:p>
        </w:tc>
      </w:tr>
      <w:tr w:rsidR="009434D4" w:rsidRPr="004903BC" w:rsidTr="00BF4ED1">
        <w:trPr>
          <w:trHeight w:val="281"/>
        </w:trPr>
        <w:tc>
          <w:tcPr>
            <w:tcW w:w="0" w:type="auto"/>
            <w:vMerge/>
            <w:tcBorders>
              <w:left w:val="single" w:sz="4" w:space="0" w:color="auto"/>
              <w:right w:val="single" w:sz="4" w:space="0" w:color="auto"/>
            </w:tcBorders>
          </w:tcPr>
          <w:p w:rsidR="009434D4" w:rsidRPr="004903BC" w:rsidRDefault="009434D4" w:rsidP="00E73102">
            <w:pPr>
              <w:pStyle w:val="Header"/>
              <w:tabs>
                <w:tab w:val="clear" w:pos="4153"/>
                <w:tab w:val="clear" w:pos="8306"/>
              </w:tabs>
              <w:spacing w:before="80" w:after="80"/>
              <w:rPr>
                <w:sz w:val="22"/>
              </w:rPr>
            </w:pPr>
          </w:p>
        </w:tc>
        <w:tc>
          <w:tcPr>
            <w:tcW w:w="6454" w:type="dxa"/>
            <w:vMerge/>
            <w:tcBorders>
              <w:left w:val="single" w:sz="4" w:space="0" w:color="auto"/>
              <w:right w:val="single" w:sz="4" w:space="0" w:color="auto"/>
            </w:tcBorders>
          </w:tcPr>
          <w:p w:rsidR="009434D4" w:rsidRPr="004903BC" w:rsidRDefault="009434D4" w:rsidP="000E6DE9">
            <w:pPr>
              <w:pStyle w:val="Header"/>
              <w:tabs>
                <w:tab w:val="clear" w:pos="4153"/>
                <w:tab w:val="clear" w:pos="8306"/>
              </w:tabs>
              <w:spacing w:before="80" w:after="80"/>
              <w:jc w:val="left"/>
              <w:rPr>
                <w:sz w:val="22"/>
                <w:szCs w:val="22"/>
              </w:rPr>
            </w:pPr>
          </w:p>
        </w:tc>
        <w:tc>
          <w:tcPr>
            <w:tcW w:w="563" w:type="dxa"/>
            <w:tcBorders>
              <w:top w:val="single" w:sz="4" w:space="0" w:color="auto"/>
              <w:left w:val="single" w:sz="4" w:space="0" w:color="auto"/>
              <w:right w:val="single" w:sz="4" w:space="0" w:color="auto"/>
            </w:tcBorders>
          </w:tcPr>
          <w:p w:rsidR="009434D4" w:rsidRPr="004903BC" w:rsidRDefault="009434D4" w:rsidP="00215EE3">
            <w:pPr>
              <w:spacing w:before="80" w:after="80"/>
              <w:rPr>
                <w:sz w:val="22"/>
                <w:szCs w:val="22"/>
              </w:rPr>
            </w:pPr>
          </w:p>
        </w:tc>
        <w:tc>
          <w:tcPr>
            <w:tcW w:w="461" w:type="dxa"/>
            <w:tcBorders>
              <w:top w:val="single" w:sz="4" w:space="0" w:color="auto"/>
              <w:left w:val="single" w:sz="4" w:space="0" w:color="auto"/>
              <w:bottom w:val="single" w:sz="4" w:space="0" w:color="auto"/>
              <w:right w:val="single" w:sz="4" w:space="0" w:color="auto"/>
            </w:tcBorders>
          </w:tcPr>
          <w:p w:rsidR="009434D4" w:rsidRPr="004903BC" w:rsidRDefault="009434D4" w:rsidP="00215EE3">
            <w:pPr>
              <w:spacing w:before="80" w:after="80"/>
              <w:rPr>
                <w:sz w:val="22"/>
                <w:szCs w:val="22"/>
              </w:rPr>
            </w:pPr>
          </w:p>
        </w:tc>
        <w:tc>
          <w:tcPr>
            <w:tcW w:w="839" w:type="dxa"/>
            <w:tcBorders>
              <w:top w:val="single" w:sz="4" w:space="0" w:color="auto"/>
              <w:left w:val="single" w:sz="4" w:space="0" w:color="auto"/>
              <w:bottom w:val="single" w:sz="4" w:space="0" w:color="auto"/>
              <w:right w:val="single" w:sz="4" w:space="0" w:color="auto"/>
            </w:tcBorders>
          </w:tcPr>
          <w:p w:rsidR="009434D4" w:rsidRPr="004903BC" w:rsidRDefault="009434D4" w:rsidP="00215EE3">
            <w:pPr>
              <w:spacing w:before="80" w:after="80"/>
              <w:rPr>
                <w:sz w:val="22"/>
                <w:szCs w:val="22"/>
              </w:rPr>
            </w:pPr>
          </w:p>
        </w:tc>
      </w:tr>
      <w:tr w:rsidR="009434D4" w:rsidRPr="004903BC" w:rsidTr="00BF4ED1">
        <w:trPr>
          <w:trHeight w:val="1445"/>
        </w:trPr>
        <w:tc>
          <w:tcPr>
            <w:tcW w:w="0" w:type="auto"/>
            <w:vMerge/>
            <w:tcBorders>
              <w:left w:val="single" w:sz="4" w:space="0" w:color="auto"/>
              <w:right w:val="single" w:sz="4" w:space="0" w:color="auto"/>
            </w:tcBorders>
          </w:tcPr>
          <w:p w:rsidR="009434D4" w:rsidRPr="004903BC" w:rsidRDefault="009434D4" w:rsidP="00E73102">
            <w:pPr>
              <w:pStyle w:val="Header"/>
              <w:tabs>
                <w:tab w:val="clear" w:pos="4153"/>
                <w:tab w:val="clear" w:pos="8306"/>
              </w:tabs>
              <w:spacing w:before="80" w:after="80"/>
              <w:rPr>
                <w:sz w:val="22"/>
              </w:rPr>
            </w:pPr>
          </w:p>
        </w:tc>
        <w:tc>
          <w:tcPr>
            <w:tcW w:w="6454" w:type="dxa"/>
            <w:vMerge/>
            <w:tcBorders>
              <w:left w:val="single" w:sz="4" w:space="0" w:color="auto"/>
              <w:right w:val="single" w:sz="4" w:space="0" w:color="auto"/>
            </w:tcBorders>
          </w:tcPr>
          <w:p w:rsidR="009434D4" w:rsidRPr="004903BC" w:rsidRDefault="009434D4" w:rsidP="000E6DE9">
            <w:pPr>
              <w:pStyle w:val="Header"/>
              <w:tabs>
                <w:tab w:val="clear" w:pos="4153"/>
                <w:tab w:val="clear" w:pos="8306"/>
              </w:tabs>
              <w:spacing w:before="80" w:after="80"/>
              <w:jc w:val="left"/>
              <w:rPr>
                <w:sz w:val="22"/>
                <w:szCs w:val="22"/>
              </w:rPr>
            </w:pPr>
          </w:p>
        </w:tc>
        <w:tc>
          <w:tcPr>
            <w:tcW w:w="563" w:type="dxa"/>
            <w:tcBorders>
              <w:left w:val="single" w:sz="4" w:space="0" w:color="auto"/>
              <w:bottom w:val="single" w:sz="4" w:space="0" w:color="auto"/>
              <w:right w:val="single" w:sz="4" w:space="0" w:color="auto"/>
            </w:tcBorders>
          </w:tcPr>
          <w:p w:rsidR="00CD3050" w:rsidRPr="004903BC" w:rsidRDefault="00CD3050" w:rsidP="00CD3050">
            <w:pPr>
              <w:spacing w:before="80" w:after="80"/>
              <w:rPr>
                <w:sz w:val="22"/>
                <w:szCs w:val="22"/>
              </w:rPr>
            </w:pPr>
          </w:p>
          <w:p w:rsidR="009434D4" w:rsidRPr="004903BC" w:rsidRDefault="009434D4" w:rsidP="00215EE3">
            <w:pPr>
              <w:spacing w:before="80" w:after="80"/>
              <w:rPr>
                <w:sz w:val="22"/>
                <w:szCs w:val="22"/>
              </w:rPr>
            </w:pPr>
          </w:p>
        </w:tc>
        <w:tc>
          <w:tcPr>
            <w:tcW w:w="461" w:type="dxa"/>
            <w:tcBorders>
              <w:top w:val="nil"/>
              <w:left w:val="single" w:sz="4" w:space="0" w:color="auto"/>
              <w:bottom w:val="single" w:sz="4" w:space="0" w:color="auto"/>
              <w:right w:val="single" w:sz="4" w:space="0" w:color="auto"/>
            </w:tcBorders>
          </w:tcPr>
          <w:p w:rsidR="009434D4" w:rsidRPr="004903BC" w:rsidRDefault="009434D4" w:rsidP="00215EE3">
            <w:pPr>
              <w:spacing w:before="80" w:after="80"/>
              <w:rPr>
                <w:sz w:val="22"/>
                <w:szCs w:val="22"/>
              </w:rPr>
            </w:pPr>
          </w:p>
        </w:tc>
        <w:tc>
          <w:tcPr>
            <w:tcW w:w="839" w:type="dxa"/>
            <w:tcBorders>
              <w:top w:val="nil"/>
              <w:left w:val="single" w:sz="4" w:space="0" w:color="auto"/>
              <w:bottom w:val="single" w:sz="4" w:space="0" w:color="auto"/>
              <w:right w:val="single" w:sz="4" w:space="0" w:color="auto"/>
            </w:tcBorders>
          </w:tcPr>
          <w:p w:rsidR="009434D4" w:rsidRPr="004903BC" w:rsidRDefault="009434D4" w:rsidP="00215EE3">
            <w:pPr>
              <w:spacing w:before="80" w:after="80"/>
              <w:rPr>
                <w:sz w:val="22"/>
                <w:szCs w:val="22"/>
              </w:rPr>
            </w:pPr>
          </w:p>
        </w:tc>
      </w:tr>
      <w:tr w:rsidR="00E73102" w:rsidRPr="004903BC" w:rsidTr="00BF4ED1">
        <w:trPr>
          <w:trHeight w:val="381"/>
        </w:trPr>
        <w:tc>
          <w:tcPr>
            <w:tcW w:w="0" w:type="auto"/>
            <w:tcBorders>
              <w:top w:val="single" w:sz="4" w:space="0" w:color="auto"/>
              <w:left w:val="single" w:sz="4" w:space="0" w:color="auto"/>
              <w:bottom w:val="single" w:sz="4" w:space="0" w:color="auto"/>
              <w:right w:val="single" w:sz="4" w:space="0" w:color="auto"/>
            </w:tcBorders>
          </w:tcPr>
          <w:p w:rsidR="00E73102" w:rsidRPr="004903BC" w:rsidRDefault="00427780" w:rsidP="00E73102">
            <w:pPr>
              <w:pStyle w:val="Header"/>
              <w:tabs>
                <w:tab w:val="clear" w:pos="4153"/>
                <w:tab w:val="clear" w:pos="8306"/>
              </w:tabs>
              <w:spacing w:before="80" w:after="80"/>
              <w:rPr>
                <w:sz w:val="22"/>
              </w:rPr>
            </w:pPr>
            <w:r>
              <w:rPr>
                <w:sz w:val="22"/>
              </w:rPr>
              <w:t>29</w:t>
            </w:r>
          </w:p>
        </w:tc>
        <w:tc>
          <w:tcPr>
            <w:tcW w:w="6454" w:type="dxa"/>
            <w:tcBorders>
              <w:top w:val="single" w:sz="4" w:space="0" w:color="auto"/>
              <w:left w:val="single" w:sz="4" w:space="0" w:color="auto"/>
              <w:bottom w:val="single" w:sz="4" w:space="0" w:color="auto"/>
              <w:right w:val="single" w:sz="4" w:space="0" w:color="auto"/>
            </w:tcBorders>
          </w:tcPr>
          <w:p w:rsidR="00E73102" w:rsidRPr="004903BC" w:rsidRDefault="00E73102" w:rsidP="00E73102">
            <w:pPr>
              <w:pStyle w:val="Header"/>
              <w:tabs>
                <w:tab w:val="clear" w:pos="4153"/>
                <w:tab w:val="clear" w:pos="8306"/>
              </w:tabs>
              <w:spacing w:before="80" w:after="80"/>
            </w:pPr>
            <w:r w:rsidRPr="004903BC">
              <w:rPr>
                <w:sz w:val="22"/>
              </w:rPr>
              <w:t xml:space="preserve">Documented and implemented policies and procedures to ensure compliance with the </w:t>
            </w:r>
            <w:r w:rsidRPr="004903BC">
              <w:rPr>
                <w:iCs/>
                <w:sz w:val="22"/>
              </w:rPr>
              <w:t>Code of Practice for the Pastoral Care of International Students</w:t>
            </w:r>
            <w:r w:rsidRPr="004903BC">
              <w:rPr>
                <w:sz w:val="22"/>
              </w:rPr>
              <w:t xml:space="preserve">? </w:t>
            </w:r>
            <w:r w:rsidRPr="004903BC">
              <w:rPr>
                <w:i/>
                <w:sz w:val="22"/>
              </w:rPr>
              <w:t>[Write N/A if not applicable].</w:t>
            </w:r>
          </w:p>
        </w:tc>
        <w:tc>
          <w:tcPr>
            <w:tcW w:w="563" w:type="dxa"/>
            <w:tcBorders>
              <w:top w:val="single" w:sz="4" w:space="0" w:color="auto"/>
              <w:left w:val="single" w:sz="4" w:space="0" w:color="auto"/>
              <w:bottom w:val="single" w:sz="4" w:space="0" w:color="auto"/>
              <w:right w:val="single" w:sz="4" w:space="0" w:color="auto"/>
            </w:tcBorders>
          </w:tcPr>
          <w:p w:rsidR="00E73102" w:rsidRPr="004903BC" w:rsidRDefault="00E73102" w:rsidP="00E73102">
            <w:pPr>
              <w:spacing w:before="80" w:after="80"/>
              <w:rPr>
                <w:sz w:val="22"/>
              </w:rPr>
            </w:pPr>
          </w:p>
        </w:tc>
        <w:tc>
          <w:tcPr>
            <w:tcW w:w="461" w:type="dxa"/>
            <w:tcBorders>
              <w:top w:val="single" w:sz="4" w:space="0" w:color="auto"/>
              <w:left w:val="single" w:sz="4" w:space="0" w:color="auto"/>
              <w:bottom w:val="single" w:sz="4" w:space="0" w:color="auto"/>
              <w:right w:val="single" w:sz="4" w:space="0" w:color="auto"/>
            </w:tcBorders>
          </w:tcPr>
          <w:p w:rsidR="00E73102" w:rsidRPr="004903BC" w:rsidRDefault="00E73102" w:rsidP="00E73102">
            <w:pPr>
              <w:spacing w:before="80" w:after="80"/>
              <w:rPr>
                <w:sz w:val="22"/>
              </w:rPr>
            </w:pPr>
          </w:p>
        </w:tc>
        <w:tc>
          <w:tcPr>
            <w:tcW w:w="839" w:type="dxa"/>
            <w:tcBorders>
              <w:top w:val="single" w:sz="4" w:space="0" w:color="auto"/>
              <w:left w:val="single" w:sz="4" w:space="0" w:color="auto"/>
              <w:bottom w:val="single" w:sz="4" w:space="0" w:color="auto"/>
              <w:right w:val="single" w:sz="4" w:space="0" w:color="auto"/>
            </w:tcBorders>
          </w:tcPr>
          <w:p w:rsidR="00E73102" w:rsidRPr="004903BC" w:rsidRDefault="00E73102" w:rsidP="00E73102">
            <w:pPr>
              <w:spacing w:before="80" w:after="80"/>
              <w:rPr>
                <w:sz w:val="22"/>
              </w:rPr>
            </w:pPr>
          </w:p>
        </w:tc>
      </w:tr>
      <w:tr w:rsidR="00ED1584" w:rsidRPr="004903BC" w:rsidTr="00BF4ED1">
        <w:trPr>
          <w:trHeight w:val="1451"/>
        </w:trPr>
        <w:tc>
          <w:tcPr>
            <w:tcW w:w="0" w:type="auto"/>
            <w:vMerge w:val="restart"/>
            <w:tcBorders>
              <w:left w:val="single" w:sz="4" w:space="0" w:color="auto"/>
              <w:right w:val="single" w:sz="4" w:space="0" w:color="auto"/>
            </w:tcBorders>
          </w:tcPr>
          <w:p w:rsidR="00ED1584" w:rsidRPr="004903BC" w:rsidRDefault="00427780" w:rsidP="00E73102">
            <w:pPr>
              <w:pStyle w:val="Header"/>
              <w:spacing w:before="80" w:after="80"/>
              <w:rPr>
                <w:sz w:val="22"/>
              </w:rPr>
            </w:pPr>
            <w:r>
              <w:rPr>
                <w:sz w:val="22"/>
              </w:rPr>
              <w:t>30</w:t>
            </w:r>
          </w:p>
        </w:tc>
        <w:tc>
          <w:tcPr>
            <w:tcW w:w="6454" w:type="dxa"/>
            <w:vMerge w:val="restart"/>
            <w:tcBorders>
              <w:left w:val="single" w:sz="4" w:space="0" w:color="auto"/>
              <w:right w:val="single" w:sz="4" w:space="0" w:color="auto"/>
            </w:tcBorders>
          </w:tcPr>
          <w:p w:rsidR="00ED1584" w:rsidRPr="004903BC" w:rsidRDefault="00ED1584" w:rsidP="00D51A0D">
            <w:pPr>
              <w:pStyle w:val="Header"/>
              <w:tabs>
                <w:tab w:val="clear" w:pos="4153"/>
                <w:tab w:val="clear" w:pos="8306"/>
              </w:tabs>
              <w:spacing w:before="80" w:after="80"/>
              <w:rPr>
                <w:sz w:val="22"/>
              </w:rPr>
            </w:pPr>
            <w:r w:rsidRPr="004903BC">
              <w:rPr>
                <w:sz w:val="22"/>
              </w:rPr>
              <w:t xml:space="preserve">As signatory to the </w:t>
            </w:r>
            <w:r w:rsidRPr="004903BC">
              <w:rPr>
                <w:iCs/>
                <w:sz w:val="22"/>
              </w:rPr>
              <w:t>Code of Practice for the Pastoral Care of International Students</w:t>
            </w:r>
            <w:r w:rsidRPr="004903BC">
              <w:rPr>
                <w:sz w:val="22"/>
              </w:rPr>
              <w:t>, ensured that it is complying with the Code particularly in terms of:</w:t>
            </w:r>
          </w:p>
          <w:p w:rsidR="00ED1584" w:rsidRPr="004903BC" w:rsidRDefault="00ED1584" w:rsidP="00D51A0D">
            <w:pPr>
              <w:rPr>
                <w:i/>
                <w:sz w:val="22"/>
              </w:rPr>
            </w:pPr>
            <w:r w:rsidRPr="004903BC">
              <w:rPr>
                <w:i/>
                <w:sz w:val="22"/>
              </w:rPr>
              <w:t>Student welfare</w:t>
            </w:r>
          </w:p>
          <w:p w:rsidR="00ED1584" w:rsidRPr="004903BC" w:rsidRDefault="00ED1584" w:rsidP="004C2031">
            <w:pPr>
              <w:numPr>
                <w:ilvl w:val="0"/>
                <w:numId w:val="32"/>
              </w:numPr>
              <w:spacing w:afterLines="80" w:after="192"/>
              <w:ind w:left="720"/>
              <w:jc w:val="left"/>
              <w:rPr>
                <w:sz w:val="22"/>
              </w:rPr>
            </w:pPr>
            <w:r w:rsidRPr="004903BC">
              <w:rPr>
                <w:sz w:val="22"/>
              </w:rPr>
              <w:t>Support services for students</w:t>
            </w:r>
          </w:p>
          <w:p w:rsidR="00ED1584" w:rsidRPr="004903BC" w:rsidRDefault="00ED1584" w:rsidP="004C2031">
            <w:pPr>
              <w:numPr>
                <w:ilvl w:val="0"/>
                <w:numId w:val="32"/>
              </w:numPr>
              <w:spacing w:afterLines="80" w:after="192"/>
              <w:ind w:left="720"/>
              <w:jc w:val="left"/>
              <w:rPr>
                <w:sz w:val="22"/>
              </w:rPr>
            </w:pPr>
            <w:r w:rsidRPr="004903BC">
              <w:rPr>
                <w:sz w:val="22"/>
              </w:rPr>
              <w:t>Information on international students</w:t>
            </w:r>
          </w:p>
          <w:p w:rsidR="00ED1584" w:rsidRPr="004903BC" w:rsidRDefault="00ED1584" w:rsidP="004C2031">
            <w:pPr>
              <w:numPr>
                <w:ilvl w:val="0"/>
                <w:numId w:val="32"/>
              </w:numPr>
              <w:spacing w:afterLines="80" w:after="192"/>
              <w:ind w:left="720"/>
              <w:jc w:val="left"/>
              <w:rPr>
                <w:sz w:val="22"/>
              </w:rPr>
            </w:pPr>
            <w:r w:rsidRPr="004903BC">
              <w:rPr>
                <w:sz w:val="22"/>
              </w:rPr>
              <w:t>Communicating with parents for students under 18 years</w:t>
            </w:r>
          </w:p>
          <w:p w:rsidR="00ED1584" w:rsidRPr="004903BC" w:rsidRDefault="00ED1584" w:rsidP="004C2031">
            <w:pPr>
              <w:numPr>
                <w:ilvl w:val="0"/>
                <w:numId w:val="32"/>
              </w:numPr>
              <w:spacing w:afterLines="80" w:after="192"/>
              <w:ind w:left="720"/>
              <w:jc w:val="left"/>
              <w:rPr>
                <w:sz w:val="22"/>
              </w:rPr>
            </w:pPr>
            <w:r w:rsidRPr="004903BC">
              <w:rPr>
                <w:sz w:val="22"/>
              </w:rPr>
              <w:t>Students with additional needs</w:t>
            </w:r>
          </w:p>
          <w:p w:rsidR="00ED1584" w:rsidRPr="00BF4ED1" w:rsidRDefault="00ED1584" w:rsidP="00D51A0D">
            <w:pPr>
              <w:numPr>
                <w:ilvl w:val="0"/>
                <w:numId w:val="32"/>
              </w:numPr>
              <w:spacing w:afterLines="80" w:after="192"/>
              <w:ind w:left="714" w:hanging="357"/>
              <w:jc w:val="left"/>
              <w:rPr>
                <w:sz w:val="22"/>
              </w:rPr>
            </w:pPr>
            <w:r w:rsidRPr="004903BC">
              <w:rPr>
                <w:sz w:val="22"/>
              </w:rPr>
              <w:t>Monitoring attendance to ensure student welfare</w:t>
            </w:r>
          </w:p>
          <w:p w:rsidR="00ED1584" w:rsidRPr="004903BC" w:rsidRDefault="00ED1584" w:rsidP="00D51A0D">
            <w:pPr>
              <w:rPr>
                <w:i/>
                <w:sz w:val="22"/>
              </w:rPr>
            </w:pPr>
            <w:r w:rsidRPr="004903BC">
              <w:rPr>
                <w:i/>
                <w:sz w:val="22"/>
              </w:rPr>
              <w:t>Accommodation</w:t>
            </w:r>
          </w:p>
          <w:p w:rsidR="00ED1584" w:rsidRPr="004903BC" w:rsidRDefault="00ED1584" w:rsidP="004C2031">
            <w:pPr>
              <w:numPr>
                <w:ilvl w:val="0"/>
                <w:numId w:val="33"/>
              </w:numPr>
              <w:tabs>
                <w:tab w:val="num" w:pos="851"/>
              </w:tabs>
              <w:spacing w:after="80"/>
              <w:ind w:left="714" w:hanging="357"/>
              <w:jc w:val="left"/>
              <w:rPr>
                <w:sz w:val="22"/>
              </w:rPr>
            </w:pPr>
            <w:r w:rsidRPr="004903BC">
              <w:rPr>
                <w:sz w:val="22"/>
              </w:rPr>
              <w:t>Accommodation Provisions</w:t>
            </w:r>
          </w:p>
          <w:p w:rsidR="00ED1584" w:rsidRPr="004903BC" w:rsidRDefault="00ED1584" w:rsidP="004C2031">
            <w:pPr>
              <w:numPr>
                <w:ilvl w:val="0"/>
                <w:numId w:val="33"/>
              </w:numPr>
              <w:tabs>
                <w:tab w:val="num" w:pos="851"/>
              </w:tabs>
              <w:spacing w:after="80"/>
              <w:ind w:left="714" w:hanging="357"/>
              <w:jc w:val="left"/>
              <w:rPr>
                <w:sz w:val="22"/>
              </w:rPr>
            </w:pPr>
            <w:r w:rsidRPr="004903BC">
              <w:rPr>
                <w:sz w:val="22"/>
              </w:rPr>
              <w:t>Homestays</w:t>
            </w:r>
          </w:p>
          <w:p w:rsidR="00ED1584" w:rsidRPr="004903BC" w:rsidRDefault="00ED1584" w:rsidP="004C2031">
            <w:pPr>
              <w:numPr>
                <w:ilvl w:val="0"/>
                <w:numId w:val="33"/>
              </w:numPr>
              <w:tabs>
                <w:tab w:val="num" w:pos="851"/>
              </w:tabs>
              <w:spacing w:after="80"/>
              <w:ind w:left="714" w:hanging="357"/>
              <w:jc w:val="left"/>
              <w:rPr>
                <w:sz w:val="22"/>
              </w:rPr>
            </w:pPr>
            <w:r w:rsidRPr="004903BC">
              <w:rPr>
                <w:sz w:val="22"/>
              </w:rPr>
              <w:t>Boarding Establishments</w:t>
            </w:r>
          </w:p>
          <w:p w:rsidR="00ED1584" w:rsidRPr="004903BC" w:rsidRDefault="00ED1584" w:rsidP="004C2031">
            <w:pPr>
              <w:numPr>
                <w:ilvl w:val="0"/>
                <w:numId w:val="33"/>
              </w:numPr>
              <w:tabs>
                <w:tab w:val="num" w:pos="851"/>
              </w:tabs>
              <w:spacing w:after="80"/>
              <w:ind w:left="714" w:hanging="357"/>
              <w:jc w:val="left"/>
              <w:rPr>
                <w:sz w:val="22"/>
              </w:rPr>
            </w:pPr>
            <w:r w:rsidRPr="004903BC">
              <w:rPr>
                <w:sz w:val="22"/>
              </w:rPr>
              <w:t>Designated caregivers</w:t>
            </w:r>
          </w:p>
          <w:p w:rsidR="00ED1584" w:rsidRPr="004903BC" w:rsidRDefault="00ED1584" w:rsidP="004C2031">
            <w:pPr>
              <w:numPr>
                <w:ilvl w:val="0"/>
                <w:numId w:val="33"/>
              </w:numPr>
              <w:tabs>
                <w:tab w:val="num" w:pos="851"/>
              </w:tabs>
              <w:spacing w:after="80"/>
              <w:ind w:left="714" w:hanging="357"/>
              <w:jc w:val="left"/>
              <w:rPr>
                <w:sz w:val="22"/>
              </w:rPr>
            </w:pPr>
            <w:r w:rsidRPr="004903BC">
              <w:rPr>
                <w:sz w:val="22"/>
              </w:rPr>
              <w:t>Temporary accommodation</w:t>
            </w:r>
          </w:p>
          <w:p w:rsidR="00ED1584" w:rsidRPr="004903BC" w:rsidRDefault="00ED1584" w:rsidP="004C2031">
            <w:pPr>
              <w:numPr>
                <w:ilvl w:val="0"/>
                <w:numId w:val="33"/>
              </w:numPr>
              <w:tabs>
                <w:tab w:val="num" w:pos="851"/>
              </w:tabs>
              <w:spacing w:after="80"/>
              <w:ind w:left="714" w:hanging="357"/>
              <w:jc w:val="left"/>
              <w:rPr>
                <w:sz w:val="22"/>
              </w:rPr>
            </w:pPr>
            <w:r w:rsidRPr="004903BC">
              <w:rPr>
                <w:sz w:val="22"/>
              </w:rPr>
              <w:t>Residential caregivers</w:t>
            </w:r>
          </w:p>
          <w:p w:rsidR="00ED1584" w:rsidRPr="004903BC" w:rsidRDefault="00ED1584" w:rsidP="004C2031">
            <w:pPr>
              <w:numPr>
                <w:ilvl w:val="0"/>
                <w:numId w:val="33"/>
              </w:numPr>
              <w:tabs>
                <w:tab w:val="num" w:pos="851"/>
              </w:tabs>
              <w:spacing w:after="80"/>
              <w:ind w:left="714" w:hanging="357"/>
              <w:jc w:val="left"/>
              <w:rPr>
                <w:sz w:val="22"/>
              </w:rPr>
            </w:pPr>
            <w:r w:rsidRPr="004903BC">
              <w:rPr>
                <w:sz w:val="22"/>
              </w:rPr>
              <w:t>Police vetting of accommodation for students under 18</w:t>
            </w:r>
          </w:p>
          <w:p w:rsidR="00ED1584" w:rsidRPr="004903BC" w:rsidRDefault="00ED1584" w:rsidP="004C2031">
            <w:pPr>
              <w:numPr>
                <w:ilvl w:val="0"/>
                <w:numId w:val="33"/>
              </w:numPr>
              <w:tabs>
                <w:tab w:val="num" w:pos="851"/>
              </w:tabs>
              <w:spacing w:after="80"/>
              <w:ind w:left="714" w:hanging="357"/>
              <w:jc w:val="left"/>
              <w:rPr>
                <w:sz w:val="22"/>
              </w:rPr>
            </w:pPr>
            <w:r w:rsidRPr="004903BC">
              <w:rPr>
                <w:sz w:val="22"/>
              </w:rPr>
              <w:t>Complaints procedures</w:t>
            </w:r>
          </w:p>
        </w:tc>
        <w:tc>
          <w:tcPr>
            <w:tcW w:w="563" w:type="dxa"/>
            <w:tcBorders>
              <w:top w:val="single" w:sz="4" w:space="0" w:color="auto"/>
              <w:left w:val="single" w:sz="4" w:space="0" w:color="auto"/>
              <w:bottom w:val="single" w:sz="4" w:space="0" w:color="auto"/>
              <w:right w:val="single" w:sz="4" w:space="0" w:color="auto"/>
            </w:tcBorders>
          </w:tcPr>
          <w:p w:rsidR="00ED1584" w:rsidRPr="004903BC" w:rsidRDefault="00ED1584" w:rsidP="00E73102">
            <w:pPr>
              <w:spacing w:before="80" w:after="80"/>
              <w:rPr>
                <w:sz w:val="22"/>
              </w:rPr>
            </w:pPr>
          </w:p>
        </w:tc>
        <w:tc>
          <w:tcPr>
            <w:tcW w:w="461" w:type="dxa"/>
            <w:tcBorders>
              <w:top w:val="single" w:sz="4" w:space="0" w:color="auto"/>
              <w:left w:val="single" w:sz="4" w:space="0" w:color="auto"/>
              <w:bottom w:val="single" w:sz="4" w:space="0" w:color="auto"/>
              <w:right w:val="single" w:sz="4" w:space="0" w:color="auto"/>
            </w:tcBorders>
          </w:tcPr>
          <w:p w:rsidR="00ED1584" w:rsidRPr="004903BC" w:rsidRDefault="00ED1584" w:rsidP="00E73102">
            <w:pPr>
              <w:spacing w:before="80" w:after="80"/>
              <w:rPr>
                <w:sz w:val="22"/>
              </w:rPr>
            </w:pPr>
          </w:p>
        </w:tc>
        <w:tc>
          <w:tcPr>
            <w:tcW w:w="839" w:type="dxa"/>
            <w:tcBorders>
              <w:top w:val="single" w:sz="4" w:space="0" w:color="auto"/>
              <w:left w:val="single" w:sz="4" w:space="0" w:color="auto"/>
              <w:bottom w:val="single" w:sz="4" w:space="0" w:color="auto"/>
              <w:right w:val="single" w:sz="4" w:space="0" w:color="auto"/>
            </w:tcBorders>
          </w:tcPr>
          <w:p w:rsidR="00ED1584" w:rsidRPr="004903BC" w:rsidRDefault="00ED1584" w:rsidP="00E73102">
            <w:pPr>
              <w:spacing w:before="80" w:after="80"/>
              <w:rPr>
                <w:sz w:val="22"/>
              </w:rPr>
            </w:pPr>
          </w:p>
        </w:tc>
      </w:tr>
      <w:tr w:rsidR="00ED1584" w:rsidRPr="004903BC" w:rsidTr="00BF4ED1">
        <w:trPr>
          <w:trHeight w:val="402"/>
        </w:trPr>
        <w:tc>
          <w:tcPr>
            <w:tcW w:w="0" w:type="auto"/>
            <w:vMerge/>
            <w:tcBorders>
              <w:left w:val="single" w:sz="4" w:space="0" w:color="auto"/>
              <w:right w:val="single" w:sz="4" w:space="0" w:color="auto"/>
            </w:tcBorders>
          </w:tcPr>
          <w:p w:rsidR="00ED1584" w:rsidRPr="004903BC" w:rsidRDefault="00ED1584" w:rsidP="00E73102">
            <w:pPr>
              <w:pStyle w:val="Header"/>
              <w:spacing w:before="80" w:after="80"/>
              <w:rPr>
                <w:sz w:val="22"/>
              </w:rPr>
            </w:pPr>
          </w:p>
        </w:tc>
        <w:tc>
          <w:tcPr>
            <w:tcW w:w="6454" w:type="dxa"/>
            <w:vMerge/>
            <w:tcBorders>
              <w:left w:val="single" w:sz="4" w:space="0" w:color="auto"/>
              <w:right w:val="single" w:sz="4" w:space="0" w:color="auto"/>
            </w:tcBorders>
          </w:tcPr>
          <w:p w:rsidR="00ED1584" w:rsidRPr="004903BC" w:rsidRDefault="00ED1584" w:rsidP="00D51A0D">
            <w:pPr>
              <w:pStyle w:val="Header"/>
              <w:tabs>
                <w:tab w:val="clear" w:pos="4153"/>
                <w:tab w:val="clear" w:pos="8306"/>
              </w:tabs>
              <w:spacing w:before="80" w:after="80"/>
              <w:rPr>
                <w:sz w:val="22"/>
              </w:rPr>
            </w:pPr>
          </w:p>
        </w:tc>
        <w:tc>
          <w:tcPr>
            <w:tcW w:w="563" w:type="dxa"/>
            <w:tcBorders>
              <w:top w:val="single" w:sz="4" w:space="0" w:color="auto"/>
              <w:left w:val="single" w:sz="4" w:space="0" w:color="auto"/>
              <w:bottom w:val="single" w:sz="4" w:space="0" w:color="auto"/>
              <w:right w:val="single" w:sz="4" w:space="0" w:color="auto"/>
            </w:tcBorders>
          </w:tcPr>
          <w:p w:rsidR="00ED1584" w:rsidRPr="004903BC" w:rsidRDefault="00ED1584" w:rsidP="00AF34C6">
            <w:pPr>
              <w:rPr>
                <w:sz w:val="22"/>
              </w:rPr>
            </w:pPr>
          </w:p>
        </w:tc>
        <w:tc>
          <w:tcPr>
            <w:tcW w:w="461" w:type="dxa"/>
            <w:tcBorders>
              <w:top w:val="single" w:sz="4" w:space="0" w:color="auto"/>
              <w:left w:val="single" w:sz="4" w:space="0" w:color="auto"/>
              <w:bottom w:val="single" w:sz="4" w:space="0" w:color="auto"/>
              <w:right w:val="single" w:sz="4" w:space="0" w:color="auto"/>
            </w:tcBorders>
          </w:tcPr>
          <w:p w:rsidR="00ED1584" w:rsidRPr="004903BC" w:rsidRDefault="00ED1584" w:rsidP="00AF34C6">
            <w:pPr>
              <w:rPr>
                <w:sz w:val="22"/>
              </w:rPr>
            </w:pPr>
          </w:p>
        </w:tc>
        <w:tc>
          <w:tcPr>
            <w:tcW w:w="839" w:type="dxa"/>
            <w:tcBorders>
              <w:top w:val="single" w:sz="4" w:space="0" w:color="auto"/>
              <w:left w:val="single" w:sz="4" w:space="0" w:color="auto"/>
              <w:bottom w:val="single" w:sz="4" w:space="0" w:color="auto"/>
              <w:right w:val="single" w:sz="4" w:space="0" w:color="auto"/>
            </w:tcBorders>
          </w:tcPr>
          <w:p w:rsidR="00ED1584" w:rsidRPr="004903BC" w:rsidRDefault="00ED1584" w:rsidP="00AF34C6">
            <w:pPr>
              <w:rPr>
                <w:sz w:val="22"/>
              </w:rPr>
            </w:pPr>
          </w:p>
        </w:tc>
      </w:tr>
      <w:tr w:rsidR="00ED1584" w:rsidRPr="004903BC" w:rsidTr="00BF4ED1">
        <w:trPr>
          <w:trHeight w:val="469"/>
        </w:trPr>
        <w:tc>
          <w:tcPr>
            <w:tcW w:w="0" w:type="auto"/>
            <w:vMerge/>
            <w:tcBorders>
              <w:left w:val="single" w:sz="4" w:space="0" w:color="auto"/>
              <w:right w:val="single" w:sz="4" w:space="0" w:color="auto"/>
            </w:tcBorders>
          </w:tcPr>
          <w:p w:rsidR="00ED1584" w:rsidRPr="004903BC" w:rsidRDefault="00ED1584" w:rsidP="00E73102">
            <w:pPr>
              <w:pStyle w:val="Header"/>
              <w:spacing w:before="80" w:after="80"/>
              <w:rPr>
                <w:sz w:val="22"/>
              </w:rPr>
            </w:pPr>
          </w:p>
        </w:tc>
        <w:tc>
          <w:tcPr>
            <w:tcW w:w="6454" w:type="dxa"/>
            <w:vMerge/>
            <w:tcBorders>
              <w:left w:val="single" w:sz="4" w:space="0" w:color="auto"/>
              <w:right w:val="single" w:sz="4" w:space="0" w:color="auto"/>
            </w:tcBorders>
          </w:tcPr>
          <w:p w:rsidR="00ED1584" w:rsidRPr="004903BC" w:rsidRDefault="00ED1584" w:rsidP="00D51A0D">
            <w:pPr>
              <w:pStyle w:val="Header"/>
              <w:tabs>
                <w:tab w:val="clear" w:pos="4153"/>
                <w:tab w:val="clear" w:pos="8306"/>
              </w:tabs>
              <w:spacing w:before="80" w:after="80"/>
              <w:rPr>
                <w:sz w:val="22"/>
              </w:rPr>
            </w:pPr>
          </w:p>
        </w:tc>
        <w:tc>
          <w:tcPr>
            <w:tcW w:w="563"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c>
          <w:tcPr>
            <w:tcW w:w="461"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c>
          <w:tcPr>
            <w:tcW w:w="839"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r>
      <w:tr w:rsidR="00ED1584" w:rsidRPr="004903BC" w:rsidTr="00BF4ED1">
        <w:trPr>
          <w:trHeight w:val="379"/>
        </w:trPr>
        <w:tc>
          <w:tcPr>
            <w:tcW w:w="0" w:type="auto"/>
            <w:vMerge/>
            <w:tcBorders>
              <w:left w:val="single" w:sz="4" w:space="0" w:color="auto"/>
              <w:right w:val="single" w:sz="4" w:space="0" w:color="auto"/>
            </w:tcBorders>
          </w:tcPr>
          <w:p w:rsidR="00ED1584" w:rsidRPr="004903BC" w:rsidRDefault="00ED1584" w:rsidP="00E73102">
            <w:pPr>
              <w:pStyle w:val="Header"/>
              <w:spacing w:before="80" w:after="80"/>
              <w:rPr>
                <w:sz w:val="22"/>
              </w:rPr>
            </w:pPr>
          </w:p>
        </w:tc>
        <w:tc>
          <w:tcPr>
            <w:tcW w:w="6454" w:type="dxa"/>
            <w:vMerge/>
            <w:tcBorders>
              <w:left w:val="single" w:sz="4" w:space="0" w:color="auto"/>
              <w:right w:val="single" w:sz="4" w:space="0" w:color="auto"/>
            </w:tcBorders>
          </w:tcPr>
          <w:p w:rsidR="00ED1584" w:rsidRPr="004903BC" w:rsidRDefault="00ED1584" w:rsidP="00D51A0D">
            <w:pPr>
              <w:pStyle w:val="Header"/>
              <w:tabs>
                <w:tab w:val="clear" w:pos="4153"/>
                <w:tab w:val="clear" w:pos="8306"/>
              </w:tabs>
              <w:spacing w:before="80" w:after="80"/>
              <w:rPr>
                <w:sz w:val="22"/>
              </w:rPr>
            </w:pPr>
          </w:p>
        </w:tc>
        <w:tc>
          <w:tcPr>
            <w:tcW w:w="563"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c>
          <w:tcPr>
            <w:tcW w:w="461"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c>
          <w:tcPr>
            <w:tcW w:w="839"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r>
      <w:tr w:rsidR="00ED1584" w:rsidRPr="004903BC" w:rsidTr="00BF4ED1">
        <w:trPr>
          <w:trHeight w:val="469"/>
        </w:trPr>
        <w:tc>
          <w:tcPr>
            <w:tcW w:w="0" w:type="auto"/>
            <w:vMerge/>
            <w:tcBorders>
              <w:left w:val="single" w:sz="4" w:space="0" w:color="auto"/>
              <w:right w:val="single" w:sz="4" w:space="0" w:color="auto"/>
            </w:tcBorders>
          </w:tcPr>
          <w:p w:rsidR="00ED1584" w:rsidRPr="004903BC" w:rsidRDefault="00ED1584" w:rsidP="00E73102">
            <w:pPr>
              <w:pStyle w:val="Header"/>
              <w:spacing w:before="80" w:after="80"/>
              <w:rPr>
                <w:sz w:val="22"/>
              </w:rPr>
            </w:pPr>
          </w:p>
        </w:tc>
        <w:tc>
          <w:tcPr>
            <w:tcW w:w="6454" w:type="dxa"/>
            <w:vMerge/>
            <w:tcBorders>
              <w:left w:val="single" w:sz="4" w:space="0" w:color="auto"/>
              <w:right w:val="single" w:sz="4" w:space="0" w:color="auto"/>
            </w:tcBorders>
          </w:tcPr>
          <w:p w:rsidR="00ED1584" w:rsidRPr="004903BC" w:rsidRDefault="00ED1584" w:rsidP="00D51A0D">
            <w:pPr>
              <w:pStyle w:val="Header"/>
              <w:tabs>
                <w:tab w:val="clear" w:pos="4153"/>
                <w:tab w:val="clear" w:pos="8306"/>
              </w:tabs>
              <w:spacing w:before="80" w:after="80"/>
              <w:rPr>
                <w:sz w:val="22"/>
              </w:rPr>
            </w:pPr>
          </w:p>
        </w:tc>
        <w:tc>
          <w:tcPr>
            <w:tcW w:w="563"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c>
          <w:tcPr>
            <w:tcW w:w="461"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c>
          <w:tcPr>
            <w:tcW w:w="839"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r>
      <w:tr w:rsidR="00ED1584" w:rsidRPr="004903BC" w:rsidTr="00BF4ED1">
        <w:trPr>
          <w:trHeight w:val="788"/>
        </w:trPr>
        <w:tc>
          <w:tcPr>
            <w:tcW w:w="0" w:type="auto"/>
            <w:vMerge/>
            <w:tcBorders>
              <w:left w:val="single" w:sz="4" w:space="0" w:color="auto"/>
              <w:right w:val="single" w:sz="4" w:space="0" w:color="auto"/>
            </w:tcBorders>
          </w:tcPr>
          <w:p w:rsidR="00ED1584" w:rsidRPr="004903BC" w:rsidRDefault="00ED1584" w:rsidP="00ED1584">
            <w:pPr>
              <w:pStyle w:val="Header"/>
              <w:rPr>
                <w:sz w:val="22"/>
              </w:rPr>
            </w:pPr>
          </w:p>
        </w:tc>
        <w:tc>
          <w:tcPr>
            <w:tcW w:w="6454" w:type="dxa"/>
            <w:vMerge/>
            <w:tcBorders>
              <w:left w:val="single" w:sz="4" w:space="0" w:color="auto"/>
              <w:right w:val="single" w:sz="4" w:space="0" w:color="auto"/>
            </w:tcBorders>
          </w:tcPr>
          <w:p w:rsidR="00ED1584" w:rsidRPr="004903BC" w:rsidRDefault="00ED1584" w:rsidP="00ED1584">
            <w:pPr>
              <w:pStyle w:val="Header"/>
              <w:tabs>
                <w:tab w:val="clear" w:pos="4153"/>
                <w:tab w:val="clear" w:pos="8306"/>
              </w:tabs>
              <w:rPr>
                <w:sz w:val="22"/>
              </w:rPr>
            </w:pPr>
          </w:p>
        </w:tc>
        <w:tc>
          <w:tcPr>
            <w:tcW w:w="563"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c>
          <w:tcPr>
            <w:tcW w:w="461"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c>
          <w:tcPr>
            <w:tcW w:w="839"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r>
      <w:tr w:rsidR="00ED1584" w:rsidRPr="004903BC" w:rsidTr="00BF4ED1">
        <w:trPr>
          <w:trHeight w:val="279"/>
        </w:trPr>
        <w:tc>
          <w:tcPr>
            <w:tcW w:w="0" w:type="auto"/>
            <w:vMerge/>
            <w:tcBorders>
              <w:left w:val="single" w:sz="4" w:space="0" w:color="auto"/>
              <w:right w:val="single" w:sz="4" w:space="0" w:color="auto"/>
            </w:tcBorders>
          </w:tcPr>
          <w:p w:rsidR="00ED1584" w:rsidRPr="004903BC" w:rsidRDefault="00ED1584" w:rsidP="00E73102">
            <w:pPr>
              <w:pStyle w:val="Header"/>
              <w:spacing w:before="80" w:after="80"/>
              <w:rPr>
                <w:sz w:val="22"/>
              </w:rPr>
            </w:pPr>
          </w:p>
        </w:tc>
        <w:tc>
          <w:tcPr>
            <w:tcW w:w="6454" w:type="dxa"/>
            <w:vMerge/>
            <w:tcBorders>
              <w:left w:val="single" w:sz="4" w:space="0" w:color="auto"/>
              <w:right w:val="single" w:sz="4" w:space="0" w:color="auto"/>
            </w:tcBorders>
          </w:tcPr>
          <w:p w:rsidR="00ED1584" w:rsidRPr="004903BC" w:rsidRDefault="00ED1584" w:rsidP="00D51A0D">
            <w:pPr>
              <w:pStyle w:val="Header"/>
              <w:tabs>
                <w:tab w:val="clear" w:pos="4153"/>
                <w:tab w:val="clear" w:pos="8306"/>
              </w:tabs>
              <w:spacing w:before="80" w:after="80"/>
              <w:rPr>
                <w:sz w:val="22"/>
              </w:rPr>
            </w:pPr>
          </w:p>
        </w:tc>
        <w:tc>
          <w:tcPr>
            <w:tcW w:w="563"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c>
          <w:tcPr>
            <w:tcW w:w="461"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c>
          <w:tcPr>
            <w:tcW w:w="839"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r>
      <w:tr w:rsidR="00ED1584" w:rsidRPr="004903BC" w:rsidTr="00BF4ED1">
        <w:trPr>
          <w:trHeight w:val="255"/>
        </w:trPr>
        <w:tc>
          <w:tcPr>
            <w:tcW w:w="0" w:type="auto"/>
            <w:vMerge/>
            <w:tcBorders>
              <w:left w:val="single" w:sz="4" w:space="0" w:color="auto"/>
              <w:right w:val="single" w:sz="4" w:space="0" w:color="auto"/>
            </w:tcBorders>
          </w:tcPr>
          <w:p w:rsidR="00ED1584" w:rsidRPr="004903BC" w:rsidRDefault="00ED1584" w:rsidP="00E73102">
            <w:pPr>
              <w:pStyle w:val="Header"/>
              <w:spacing w:before="80" w:after="80"/>
              <w:rPr>
                <w:sz w:val="22"/>
              </w:rPr>
            </w:pPr>
          </w:p>
        </w:tc>
        <w:tc>
          <w:tcPr>
            <w:tcW w:w="6454" w:type="dxa"/>
            <w:vMerge/>
            <w:tcBorders>
              <w:left w:val="single" w:sz="4" w:space="0" w:color="auto"/>
              <w:right w:val="single" w:sz="4" w:space="0" w:color="auto"/>
            </w:tcBorders>
          </w:tcPr>
          <w:p w:rsidR="00ED1584" w:rsidRPr="004903BC" w:rsidRDefault="00ED1584" w:rsidP="00D51A0D">
            <w:pPr>
              <w:pStyle w:val="Header"/>
              <w:tabs>
                <w:tab w:val="clear" w:pos="4153"/>
                <w:tab w:val="clear" w:pos="8306"/>
              </w:tabs>
              <w:spacing w:before="80" w:after="80"/>
              <w:rPr>
                <w:sz w:val="22"/>
              </w:rPr>
            </w:pPr>
          </w:p>
        </w:tc>
        <w:tc>
          <w:tcPr>
            <w:tcW w:w="563"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c>
          <w:tcPr>
            <w:tcW w:w="461"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c>
          <w:tcPr>
            <w:tcW w:w="839"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r>
      <w:tr w:rsidR="00ED1584" w:rsidRPr="004903BC" w:rsidTr="00BF4ED1">
        <w:trPr>
          <w:trHeight w:val="428"/>
        </w:trPr>
        <w:tc>
          <w:tcPr>
            <w:tcW w:w="0" w:type="auto"/>
            <w:vMerge/>
            <w:tcBorders>
              <w:left w:val="single" w:sz="4" w:space="0" w:color="auto"/>
              <w:right w:val="single" w:sz="4" w:space="0" w:color="auto"/>
            </w:tcBorders>
          </w:tcPr>
          <w:p w:rsidR="00ED1584" w:rsidRPr="004903BC" w:rsidRDefault="00ED1584" w:rsidP="00E73102">
            <w:pPr>
              <w:pStyle w:val="Header"/>
              <w:spacing w:before="80" w:after="80"/>
              <w:rPr>
                <w:sz w:val="22"/>
              </w:rPr>
            </w:pPr>
          </w:p>
        </w:tc>
        <w:tc>
          <w:tcPr>
            <w:tcW w:w="6454" w:type="dxa"/>
            <w:vMerge/>
            <w:tcBorders>
              <w:left w:val="single" w:sz="4" w:space="0" w:color="auto"/>
              <w:right w:val="single" w:sz="4" w:space="0" w:color="auto"/>
            </w:tcBorders>
          </w:tcPr>
          <w:p w:rsidR="00ED1584" w:rsidRPr="004903BC" w:rsidRDefault="00ED1584" w:rsidP="00D51A0D">
            <w:pPr>
              <w:pStyle w:val="Header"/>
              <w:tabs>
                <w:tab w:val="clear" w:pos="4153"/>
                <w:tab w:val="clear" w:pos="8306"/>
              </w:tabs>
              <w:spacing w:before="80" w:after="80"/>
              <w:rPr>
                <w:sz w:val="22"/>
              </w:rPr>
            </w:pPr>
          </w:p>
        </w:tc>
        <w:tc>
          <w:tcPr>
            <w:tcW w:w="563"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c>
          <w:tcPr>
            <w:tcW w:w="461"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c>
          <w:tcPr>
            <w:tcW w:w="839"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r>
      <w:tr w:rsidR="00ED1584" w:rsidRPr="004903BC" w:rsidTr="00BF4ED1">
        <w:trPr>
          <w:trHeight w:val="402"/>
        </w:trPr>
        <w:tc>
          <w:tcPr>
            <w:tcW w:w="0" w:type="auto"/>
            <w:vMerge/>
            <w:tcBorders>
              <w:left w:val="single" w:sz="4" w:space="0" w:color="auto"/>
              <w:right w:val="single" w:sz="4" w:space="0" w:color="auto"/>
            </w:tcBorders>
          </w:tcPr>
          <w:p w:rsidR="00ED1584" w:rsidRPr="004903BC" w:rsidRDefault="00ED1584" w:rsidP="00E73102">
            <w:pPr>
              <w:pStyle w:val="Header"/>
              <w:spacing w:before="80" w:after="80"/>
              <w:rPr>
                <w:sz w:val="22"/>
              </w:rPr>
            </w:pPr>
          </w:p>
        </w:tc>
        <w:tc>
          <w:tcPr>
            <w:tcW w:w="6454" w:type="dxa"/>
            <w:vMerge/>
            <w:tcBorders>
              <w:left w:val="single" w:sz="4" w:space="0" w:color="auto"/>
              <w:right w:val="single" w:sz="4" w:space="0" w:color="auto"/>
            </w:tcBorders>
          </w:tcPr>
          <w:p w:rsidR="00ED1584" w:rsidRPr="004903BC" w:rsidRDefault="00ED1584" w:rsidP="00D51A0D">
            <w:pPr>
              <w:pStyle w:val="Header"/>
              <w:tabs>
                <w:tab w:val="clear" w:pos="4153"/>
                <w:tab w:val="clear" w:pos="8306"/>
              </w:tabs>
              <w:spacing w:before="80" w:after="80"/>
              <w:rPr>
                <w:sz w:val="22"/>
              </w:rPr>
            </w:pPr>
          </w:p>
        </w:tc>
        <w:tc>
          <w:tcPr>
            <w:tcW w:w="563"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c>
          <w:tcPr>
            <w:tcW w:w="461"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c>
          <w:tcPr>
            <w:tcW w:w="839"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r>
      <w:tr w:rsidR="00ED1584" w:rsidRPr="004903BC" w:rsidTr="00BF4ED1">
        <w:trPr>
          <w:trHeight w:val="303"/>
        </w:trPr>
        <w:tc>
          <w:tcPr>
            <w:tcW w:w="0" w:type="auto"/>
            <w:vMerge/>
            <w:tcBorders>
              <w:left w:val="single" w:sz="4" w:space="0" w:color="auto"/>
              <w:right w:val="single" w:sz="4" w:space="0" w:color="auto"/>
            </w:tcBorders>
          </w:tcPr>
          <w:p w:rsidR="00ED1584" w:rsidRPr="004903BC" w:rsidRDefault="00ED1584" w:rsidP="00E73102">
            <w:pPr>
              <w:pStyle w:val="Header"/>
              <w:spacing w:before="80" w:after="80"/>
              <w:rPr>
                <w:sz w:val="22"/>
              </w:rPr>
            </w:pPr>
          </w:p>
        </w:tc>
        <w:tc>
          <w:tcPr>
            <w:tcW w:w="6454" w:type="dxa"/>
            <w:vMerge/>
            <w:tcBorders>
              <w:left w:val="single" w:sz="4" w:space="0" w:color="auto"/>
              <w:right w:val="single" w:sz="4" w:space="0" w:color="auto"/>
            </w:tcBorders>
          </w:tcPr>
          <w:p w:rsidR="00ED1584" w:rsidRPr="004903BC" w:rsidRDefault="00ED1584" w:rsidP="00D51A0D">
            <w:pPr>
              <w:pStyle w:val="Header"/>
              <w:tabs>
                <w:tab w:val="clear" w:pos="4153"/>
                <w:tab w:val="clear" w:pos="8306"/>
              </w:tabs>
              <w:spacing w:before="80" w:after="80"/>
              <w:rPr>
                <w:sz w:val="22"/>
              </w:rPr>
            </w:pPr>
          </w:p>
        </w:tc>
        <w:tc>
          <w:tcPr>
            <w:tcW w:w="563"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c>
          <w:tcPr>
            <w:tcW w:w="461"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c>
          <w:tcPr>
            <w:tcW w:w="839" w:type="dxa"/>
            <w:tcBorders>
              <w:top w:val="single" w:sz="4" w:space="0" w:color="auto"/>
              <w:left w:val="single" w:sz="4" w:space="0" w:color="auto"/>
              <w:bottom w:val="single" w:sz="4" w:space="0" w:color="auto"/>
              <w:right w:val="single" w:sz="4" w:space="0" w:color="auto"/>
            </w:tcBorders>
          </w:tcPr>
          <w:p w:rsidR="00ED1584" w:rsidRPr="004903BC" w:rsidRDefault="00ED1584" w:rsidP="00ED1584">
            <w:pPr>
              <w:rPr>
                <w:sz w:val="22"/>
              </w:rPr>
            </w:pPr>
          </w:p>
        </w:tc>
      </w:tr>
      <w:tr w:rsidR="00ED1584" w:rsidRPr="004903BC" w:rsidTr="00BF4ED1">
        <w:trPr>
          <w:trHeight w:val="389"/>
        </w:trPr>
        <w:tc>
          <w:tcPr>
            <w:tcW w:w="0" w:type="auto"/>
            <w:vMerge/>
            <w:tcBorders>
              <w:left w:val="single" w:sz="4" w:space="0" w:color="auto"/>
              <w:right w:val="single" w:sz="4" w:space="0" w:color="auto"/>
            </w:tcBorders>
          </w:tcPr>
          <w:p w:rsidR="00ED1584" w:rsidRPr="004903BC" w:rsidRDefault="00ED1584" w:rsidP="00E73102">
            <w:pPr>
              <w:pStyle w:val="Header"/>
              <w:spacing w:before="80" w:after="80"/>
              <w:rPr>
                <w:sz w:val="22"/>
              </w:rPr>
            </w:pPr>
          </w:p>
        </w:tc>
        <w:tc>
          <w:tcPr>
            <w:tcW w:w="6454" w:type="dxa"/>
            <w:vMerge/>
            <w:tcBorders>
              <w:left w:val="single" w:sz="4" w:space="0" w:color="auto"/>
              <w:right w:val="single" w:sz="4" w:space="0" w:color="auto"/>
            </w:tcBorders>
          </w:tcPr>
          <w:p w:rsidR="00ED1584" w:rsidRPr="004903BC" w:rsidRDefault="00ED1584" w:rsidP="00D51A0D">
            <w:pPr>
              <w:pStyle w:val="Header"/>
              <w:tabs>
                <w:tab w:val="clear" w:pos="4153"/>
                <w:tab w:val="clear" w:pos="8306"/>
              </w:tabs>
              <w:spacing w:before="80" w:after="80"/>
              <w:rPr>
                <w:sz w:val="22"/>
              </w:rPr>
            </w:pPr>
          </w:p>
        </w:tc>
        <w:tc>
          <w:tcPr>
            <w:tcW w:w="563" w:type="dxa"/>
            <w:tcBorders>
              <w:top w:val="single" w:sz="4" w:space="0" w:color="auto"/>
              <w:left w:val="single" w:sz="4" w:space="0" w:color="auto"/>
              <w:bottom w:val="single" w:sz="4" w:space="0" w:color="auto"/>
              <w:right w:val="single" w:sz="4" w:space="0" w:color="auto"/>
            </w:tcBorders>
          </w:tcPr>
          <w:p w:rsidR="00ED1584" w:rsidRPr="004903BC" w:rsidRDefault="00ED1584" w:rsidP="00E73102">
            <w:pPr>
              <w:spacing w:before="80" w:after="80"/>
              <w:rPr>
                <w:sz w:val="22"/>
              </w:rPr>
            </w:pPr>
          </w:p>
        </w:tc>
        <w:tc>
          <w:tcPr>
            <w:tcW w:w="461" w:type="dxa"/>
            <w:tcBorders>
              <w:top w:val="single" w:sz="4" w:space="0" w:color="auto"/>
              <w:left w:val="single" w:sz="4" w:space="0" w:color="auto"/>
              <w:bottom w:val="single" w:sz="4" w:space="0" w:color="auto"/>
              <w:right w:val="single" w:sz="4" w:space="0" w:color="auto"/>
            </w:tcBorders>
          </w:tcPr>
          <w:p w:rsidR="00ED1584" w:rsidRPr="004903BC" w:rsidRDefault="00ED1584" w:rsidP="00E73102">
            <w:pPr>
              <w:spacing w:before="80" w:after="80"/>
              <w:rPr>
                <w:sz w:val="22"/>
              </w:rPr>
            </w:pPr>
          </w:p>
        </w:tc>
        <w:tc>
          <w:tcPr>
            <w:tcW w:w="839" w:type="dxa"/>
            <w:tcBorders>
              <w:top w:val="single" w:sz="4" w:space="0" w:color="auto"/>
              <w:left w:val="single" w:sz="4" w:space="0" w:color="auto"/>
              <w:bottom w:val="single" w:sz="4" w:space="0" w:color="auto"/>
              <w:right w:val="single" w:sz="4" w:space="0" w:color="auto"/>
            </w:tcBorders>
          </w:tcPr>
          <w:p w:rsidR="00ED1584" w:rsidRPr="004903BC" w:rsidRDefault="00ED1584" w:rsidP="00E73102">
            <w:pPr>
              <w:spacing w:before="80" w:after="80"/>
              <w:rPr>
                <w:sz w:val="22"/>
              </w:rPr>
            </w:pPr>
          </w:p>
        </w:tc>
      </w:tr>
      <w:tr w:rsidR="00ED1584" w:rsidRPr="004903BC" w:rsidTr="00BF4ED1">
        <w:trPr>
          <w:trHeight w:val="199"/>
        </w:trPr>
        <w:tc>
          <w:tcPr>
            <w:tcW w:w="0" w:type="auto"/>
            <w:vMerge/>
            <w:tcBorders>
              <w:left w:val="single" w:sz="4" w:space="0" w:color="auto"/>
              <w:right w:val="single" w:sz="4" w:space="0" w:color="auto"/>
            </w:tcBorders>
          </w:tcPr>
          <w:p w:rsidR="00ED1584" w:rsidRPr="004903BC" w:rsidRDefault="00ED1584" w:rsidP="00E73102">
            <w:pPr>
              <w:pStyle w:val="Header"/>
              <w:spacing w:before="80" w:after="80"/>
              <w:rPr>
                <w:sz w:val="22"/>
              </w:rPr>
            </w:pPr>
          </w:p>
        </w:tc>
        <w:tc>
          <w:tcPr>
            <w:tcW w:w="6454" w:type="dxa"/>
            <w:vMerge/>
            <w:tcBorders>
              <w:left w:val="single" w:sz="4" w:space="0" w:color="auto"/>
              <w:right w:val="single" w:sz="4" w:space="0" w:color="auto"/>
            </w:tcBorders>
          </w:tcPr>
          <w:p w:rsidR="00ED1584" w:rsidRPr="004903BC" w:rsidRDefault="00ED1584" w:rsidP="00D51A0D">
            <w:pPr>
              <w:pStyle w:val="Header"/>
              <w:tabs>
                <w:tab w:val="clear" w:pos="4153"/>
                <w:tab w:val="clear" w:pos="8306"/>
              </w:tabs>
              <w:spacing w:before="80" w:after="80"/>
              <w:rPr>
                <w:sz w:val="22"/>
              </w:rPr>
            </w:pPr>
          </w:p>
        </w:tc>
        <w:tc>
          <w:tcPr>
            <w:tcW w:w="563" w:type="dxa"/>
            <w:tcBorders>
              <w:top w:val="single" w:sz="4" w:space="0" w:color="auto"/>
              <w:left w:val="single" w:sz="4" w:space="0" w:color="auto"/>
              <w:bottom w:val="single" w:sz="4" w:space="0" w:color="auto"/>
              <w:right w:val="single" w:sz="4" w:space="0" w:color="auto"/>
            </w:tcBorders>
          </w:tcPr>
          <w:p w:rsidR="00ED1584" w:rsidRPr="004903BC" w:rsidRDefault="00ED1584" w:rsidP="00E73102">
            <w:pPr>
              <w:spacing w:before="80" w:after="80"/>
              <w:rPr>
                <w:sz w:val="22"/>
              </w:rPr>
            </w:pPr>
          </w:p>
        </w:tc>
        <w:tc>
          <w:tcPr>
            <w:tcW w:w="461" w:type="dxa"/>
            <w:tcBorders>
              <w:top w:val="single" w:sz="4" w:space="0" w:color="auto"/>
              <w:left w:val="single" w:sz="4" w:space="0" w:color="auto"/>
              <w:bottom w:val="single" w:sz="4" w:space="0" w:color="auto"/>
              <w:right w:val="single" w:sz="4" w:space="0" w:color="auto"/>
            </w:tcBorders>
          </w:tcPr>
          <w:p w:rsidR="00ED1584" w:rsidRPr="004903BC" w:rsidRDefault="00ED1584" w:rsidP="00E73102">
            <w:pPr>
              <w:spacing w:before="80" w:after="80"/>
              <w:rPr>
                <w:sz w:val="22"/>
              </w:rPr>
            </w:pPr>
          </w:p>
        </w:tc>
        <w:tc>
          <w:tcPr>
            <w:tcW w:w="839" w:type="dxa"/>
            <w:tcBorders>
              <w:top w:val="single" w:sz="4" w:space="0" w:color="auto"/>
              <w:left w:val="single" w:sz="4" w:space="0" w:color="auto"/>
              <w:bottom w:val="single" w:sz="4" w:space="0" w:color="auto"/>
              <w:right w:val="single" w:sz="4" w:space="0" w:color="auto"/>
            </w:tcBorders>
          </w:tcPr>
          <w:p w:rsidR="00ED1584" w:rsidRPr="004903BC" w:rsidRDefault="00ED1584" w:rsidP="00E73102">
            <w:pPr>
              <w:spacing w:before="80" w:after="80"/>
              <w:rPr>
                <w:sz w:val="22"/>
              </w:rPr>
            </w:pPr>
          </w:p>
        </w:tc>
      </w:tr>
      <w:tr w:rsidR="00060F04" w:rsidRPr="004903BC" w:rsidTr="00BF4ED1">
        <w:trPr>
          <w:trHeight w:val="3790"/>
        </w:trPr>
        <w:tc>
          <w:tcPr>
            <w:tcW w:w="0" w:type="auto"/>
            <w:vMerge w:val="restart"/>
            <w:tcBorders>
              <w:left w:val="single" w:sz="4" w:space="0" w:color="auto"/>
              <w:right w:val="single" w:sz="4" w:space="0" w:color="auto"/>
            </w:tcBorders>
          </w:tcPr>
          <w:p w:rsidR="00060F04" w:rsidRPr="004903BC" w:rsidRDefault="00427780" w:rsidP="00E73102">
            <w:pPr>
              <w:pStyle w:val="Header"/>
              <w:tabs>
                <w:tab w:val="clear" w:pos="4153"/>
                <w:tab w:val="clear" w:pos="8306"/>
              </w:tabs>
              <w:spacing w:before="80" w:after="80"/>
              <w:rPr>
                <w:sz w:val="22"/>
              </w:rPr>
            </w:pPr>
            <w:r>
              <w:rPr>
                <w:sz w:val="22"/>
              </w:rPr>
              <w:t>31</w:t>
            </w:r>
          </w:p>
        </w:tc>
        <w:tc>
          <w:tcPr>
            <w:tcW w:w="6454" w:type="dxa"/>
            <w:vMerge w:val="restart"/>
            <w:tcBorders>
              <w:left w:val="single" w:sz="4" w:space="0" w:color="auto"/>
              <w:right w:val="single" w:sz="4" w:space="0" w:color="auto"/>
            </w:tcBorders>
          </w:tcPr>
          <w:p w:rsidR="00060F04" w:rsidRPr="004903BC" w:rsidRDefault="00060F04" w:rsidP="00C67F67">
            <w:pPr>
              <w:pStyle w:val="Header"/>
              <w:tabs>
                <w:tab w:val="clear" w:pos="4153"/>
                <w:tab w:val="clear" w:pos="8306"/>
              </w:tabs>
              <w:spacing w:before="80" w:after="80"/>
              <w:rPr>
                <w:b/>
                <w:i/>
                <w:sz w:val="22"/>
                <w:szCs w:val="22"/>
              </w:rPr>
            </w:pPr>
            <w:r w:rsidRPr="004903BC">
              <w:rPr>
                <w:b/>
                <w:i/>
                <w:sz w:val="22"/>
                <w:szCs w:val="22"/>
              </w:rPr>
              <w:t>Health and Safety At Work Act 2015 [HSWA]</w:t>
            </w:r>
          </w:p>
          <w:p w:rsidR="00060F04" w:rsidRPr="004903BC" w:rsidRDefault="00060F04" w:rsidP="00C67F67">
            <w:pPr>
              <w:pStyle w:val="Header"/>
              <w:tabs>
                <w:tab w:val="clear" w:pos="4153"/>
                <w:tab w:val="clear" w:pos="8306"/>
              </w:tabs>
              <w:spacing w:before="80" w:after="80"/>
              <w:rPr>
                <w:sz w:val="22"/>
                <w:szCs w:val="22"/>
              </w:rPr>
            </w:pPr>
            <w:r w:rsidRPr="004903BC">
              <w:rPr>
                <w:sz w:val="22"/>
                <w:szCs w:val="22"/>
              </w:rPr>
              <w:t>The HSWA imposes a number of duties on the Board of Trustees (as an entity) as they are responsible for controlling risks in the school workplace.</w:t>
            </w:r>
          </w:p>
          <w:p w:rsidR="00060F04" w:rsidRPr="004903BC" w:rsidRDefault="00060F04" w:rsidP="00C67F67">
            <w:pPr>
              <w:pStyle w:val="Header"/>
              <w:tabs>
                <w:tab w:val="clear" w:pos="4153"/>
                <w:tab w:val="clear" w:pos="8306"/>
              </w:tabs>
              <w:spacing w:before="80" w:after="80"/>
              <w:rPr>
                <w:sz w:val="22"/>
                <w:szCs w:val="22"/>
              </w:rPr>
            </w:pPr>
            <w:r w:rsidRPr="004903BC">
              <w:rPr>
                <w:sz w:val="22"/>
                <w:szCs w:val="22"/>
              </w:rPr>
              <w:t xml:space="preserve">The following checklist* provides a means for the Board to assess its performance against the duties specified in the HSWA. </w:t>
            </w:r>
          </w:p>
          <w:p w:rsidR="00060F04" w:rsidRPr="004903BC" w:rsidRDefault="00060F04" w:rsidP="00C67F67">
            <w:pPr>
              <w:pStyle w:val="Header"/>
              <w:tabs>
                <w:tab w:val="clear" w:pos="4153"/>
                <w:tab w:val="clear" w:pos="8306"/>
              </w:tabs>
              <w:spacing w:before="80" w:after="80"/>
              <w:rPr>
                <w:sz w:val="22"/>
                <w:szCs w:val="22"/>
              </w:rPr>
            </w:pPr>
            <w:r w:rsidRPr="004903BC">
              <w:rPr>
                <w:sz w:val="22"/>
                <w:szCs w:val="22"/>
              </w:rPr>
              <w:t xml:space="preserve">Note: </w:t>
            </w:r>
            <w:r w:rsidRPr="004903BC">
              <w:rPr>
                <w:i/>
                <w:sz w:val="22"/>
                <w:szCs w:val="22"/>
              </w:rPr>
              <w:t>When answering the questions the board needs to ensure that there is evidence of compliance</w:t>
            </w:r>
            <w:r w:rsidRPr="004903BC">
              <w:rPr>
                <w:sz w:val="22"/>
                <w:szCs w:val="22"/>
              </w:rPr>
              <w:t xml:space="preserve"> (eg worker training records, risks identified in appropriate register, copy of H/S policy printed at reception)</w:t>
            </w:r>
          </w:p>
          <w:p w:rsidR="00060F04" w:rsidRPr="004903BC" w:rsidRDefault="00060F04" w:rsidP="00C67F67">
            <w:pPr>
              <w:pStyle w:val="Header"/>
              <w:tabs>
                <w:tab w:val="clear" w:pos="4153"/>
                <w:tab w:val="clear" w:pos="8306"/>
              </w:tabs>
              <w:spacing w:before="80" w:after="80"/>
              <w:rPr>
                <w:sz w:val="22"/>
                <w:szCs w:val="22"/>
              </w:rPr>
            </w:pPr>
            <w:r w:rsidRPr="004903BC">
              <w:rPr>
                <w:sz w:val="22"/>
                <w:szCs w:val="22"/>
              </w:rPr>
              <w:t>Has the school board ensured, so far as is reasonably practicable:</w:t>
            </w:r>
          </w:p>
          <w:p w:rsidR="00060F04" w:rsidRPr="004903BC" w:rsidRDefault="00060F04" w:rsidP="00C67F67">
            <w:pPr>
              <w:pStyle w:val="Header"/>
              <w:tabs>
                <w:tab w:val="clear" w:pos="4153"/>
                <w:tab w:val="clear" w:pos="8306"/>
              </w:tabs>
              <w:spacing w:before="80" w:after="80"/>
              <w:rPr>
                <w:sz w:val="22"/>
                <w:szCs w:val="22"/>
              </w:rPr>
            </w:pPr>
            <w:r w:rsidRPr="004903BC">
              <w:rPr>
                <w:sz w:val="22"/>
                <w:szCs w:val="22"/>
              </w:rPr>
              <w:t>i. The health and safety of workers while at work, by taking appropriate action?</w:t>
            </w:r>
          </w:p>
          <w:p w:rsidR="00060F04" w:rsidRPr="004903BC" w:rsidRDefault="00060F04" w:rsidP="00C67F67">
            <w:pPr>
              <w:pStyle w:val="Header"/>
              <w:tabs>
                <w:tab w:val="clear" w:pos="4153"/>
                <w:tab w:val="clear" w:pos="8306"/>
              </w:tabs>
              <w:spacing w:before="80" w:after="80"/>
              <w:rPr>
                <w:sz w:val="22"/>
                <w:szCs w:val="22"/>
              </w:rPr>
            </w:pPr>
            <w:r w:rsidRPr="004903BC">
              <w:rPr>
                <w:sz w:val="22"/>
                <w:szCs w:val="22"/>
              </w:rPr>
              <w:t>ii. That a healthy and safe working environment is provided for independent contractors and their workers (e.g. cleaners, trades people, repair people) who enter the school premises?</w:t>
            </w:r>
          </w:p>
          <w:p w:rsidR="00060F04" w:rsidRPr="004903BC" w:rsidRDefault="00060F04" w:rsidP="00ED1584">
            <w:pPr>
              <w:pStyle w:val="Header"/>
              <w:tabs>
                <w:tab w:val="clear" w:pos="4153"/>
                <w:tab w:val="clear" w:pos="8306"/>
              </w:tabs>
              <w:spacing w:before="80" w:after="80"/>
              <w:rPr>
                <w:sz w:val="22"/>
                <w:szCs w:val="22"/>
              </w:rPr>
            </w:pPr>
            <w:r w:rsidRPr="004903BC">
              <w:rPr>
                <w:sz w:val="22"/>
                <w:szCs w:val="22"/>
              </w:rPr>
              <w:t>iii. That other people (such as students, parents, visitors etc.) are protected from risks arising from work and activities at the school?</w:t>
            </w:r>
          </w:p>
          <w:p w:rsidR="00060F04" w:rsidRPr="004903BC" w:rsidRDefault="00060F04" w:rsidP="00ED1584">
            <w:pPr>
              <w:pStyle w:val="Header"/>
              <w:rPr>
                <w:sz w:val="22"/>
              </w:rPr>
            </w:pPr>
            <w:r w:rsidRPr="004903BC">
              <w:rPr>
                <w:sz w:val="22"/>
                <w:szCs w:val="22"/>
              </w:rPr>
              <w:t>iv. That workers, students, and volunteers are protected from risks arising from activities while away from the school, such as when on excursions, or school camps?</w:t>
            </w:r>
          </w:p>
        </w:tc>
        <w:tc>
          <w:tcPr>
            <w:tcW w:w="563" w:type="dxa"/>
            <w:tcBorders>
              <w:top w:val="single" w:sz="4" w:space="0" w:color="auto"/>
              <w:left w:val="single" w:sz="4" w:space="0" w:color="auto"/>
              <w:bottom w:val="single" w:sz="4" w:space="0" w:color="auto"/>
              <w:right w:val="single" w:sz="4" w:space="0" w:color="auto"/>
            </w:tcBorders>
          </w:tcPr>
          <w:p w:rsidR="00060F04" w:rsidRPr="004903BC" w:rsidRDefault="00060F04" w:rsidP="00E73102">
            <w:pPr>
              <w:spacing w:before="80" w:after="80"/>
              <w:rPr>
                <w:sz w:val="22"/>
              </w:rPr>
            </w:pPr>
          </w:p>
        </w:tc>
        <w:tc>
          <w:tcPr>
            <w:tcW w:w="461" w:type="dxa"/>
            <w:tcBorders>
              <w:top w:val="single" w:sz="4" w:space="0" w:color="auto"/>
              <w:left w:val="single" w:sz="4" w:space="0" w:color="auto"/>
              <w:bottom w:val="single" w:sz="4" w:space="0" w:color="auto"/>
              <w:right w:val="single" w:sz="4" w:space="0" w:color="auto"/>
            </w:tcBorders>
          </w:tcPr>
          <w:p w:rsidR="00060F04" w:rsidRPr="004903BC" w:rsidRDefault="00060F04" w:rsidP="00E73102">
            <w:pPr>
              <w:spacing w:before="80" w:after="80"/>
              <w:rPr>
                <w:sz w:val="22"/>
              </w:rPr>
            </w:pPr>
          </w:p>
        </w:tc>
        <w:tc>
          <w:tcPr>
            <w:tcW w:w="839" w:type="dxa"/>
            <w:tcBorders>
              <w:top w:val="single" w:sz="4" w:space="0" w:color="auto"/>
              <w:left w:val="single" w:sz="4" w:space="0" w:color="auto"/>
              <w:bottom w:val="single" w:sz="4" w:space="0" w:color="auto"/>
              <w:right w:val="single" w:sz="4" w:space="0" w:color="auto"/>
            </w:tcBorders>
          </w:tcPr>
          <w:p w:rsidR="00060F04" w:rsidRPr="004903BC" w:rsidRDefault="00060F04" w:rsidP="00E73102">
            <w:pPr>
              <w:spacing w:before="80" w:after="80"/>
              <w:rPr>
                <w:sz w:val="22"/>
              </w:rPr>
            </w:pPr>
          </w:p>
        </w:tc>
      </w:tr>
      <w:tr w:rsidR="00060F04" w:rsidRPr="004903BC" w:rsidTr="00060F04">
        <w:trPr>
          <w:trHeight w:val="848"/>
        </w:trPr>
        <w:tc>
          <w:tcPr>
            <w:tcW w:w="0" w:type="auto"/>
            <w:vMerge/>
            <w:tcBorders>
              <w:left w:val="single" w:sz="4" w:space="0" w:color="auto"/>
              <w:right w:val="single" w:sz="4" w:space="0" w:color="auto"/>
            </w:tcBorders>
          </w:tcPr>
          <w:p w:rsidR="00060F04" w:rsidRDefault="00060F04" w:rsidP="00E73102">
            <w:pPr>
              <w:pStyle w:val="Header"/>
              <w:tabs>
                <w:tab w:val="clear" w:pos="4153"/>
                <w:tab w:val="clear" w:pos="8306"/>
              </w:tabs>
              <w:spacing w:before="80" w:after="80"/>
              <w:rPr>
                <w:sz w:val="22"/>
              </w:rPr>
            </w:pPr>
          </w:p>
        </w:tc>
        <w:tc>
          <w:tcPr>
            <w:tcW w:w="6454" w:type="dxa"/>
            <w:vMerge/>
            <w:tcBorders>
              <w:left w:val="single" w:sz="4" w:space="0" w:color="auto"/>
              <w:right w:val="single" w:sz="4" w:space="0" w:color="auto"/>
            </w:tcBorders>
          </w:tcPr>
          <w:p w:rsidR="00060F04" w:rsidRPr="004903BC" w:rsidRDefault="00060F04" w:rsidP="00C67F67">
            <w:pPr>
              <w:pStyle w:val="Header"/>
              <w:tabs>
                <w:tab w:val="clear" w:pos="4153"/>
                <w:tab w:val="clear" w:pos="8306"/>
              </w:tabs>
              <w:spacing w:before="80" w:after="80"/>
              <w:rPr>
                <w:b/>
                <w:i/>
                <w:sz w:val="22"/>
                <w:szCs w:val="22"/>
              </w:rPr>
            </w:pPr>
          </w:p>
        </w:tc>
        <w:tc>
          <w:tcPr>
            <w:tcW w:w="563" w:type="dxa"/>
            <w:tcBorders>
              <w:top w:val="single" w:sz="4" w:space="0" w:color="auto"/>
              <w:left w:val="single" w:sz="4" w:space="0" w:color="auto"/>
              <w:bottom w:val="single" w:sz="4" w:space="0" w:color="auto"/>
              <w:right w:val="single" w:sz="4" w:space="0" w:color="auto"/>
            </w:tcBorders>
          </w:tcPr>
          <w:p w:rsidR="00060F04" w:rsidRPr="004903BC" w:rsidRDefault="00060F04" w:rsidP="00E73102">
            <w:pPr>
              <w:spacing w:before="80" w:after="80"/>
              <w:rPr>
                <w:sz w:val="22"/>
              </w:rPr>
            </w:pPr>
          </w:p>
        </w:tc>
        <w:tc>
          <w:tcPr>
            <w:tcW w:w="461" w:type="dxa"/>
            <w:tcBorders>
              <w:top w:val="single" w:sz="4" w:space="0" w:color="auto"/>
              <w:left w:val="single" w:sz="4" w:space="0" w:color="auto"/>
              <w:bottom w:val="single" w:sz="4" w:space="0" w:color="auto"/>
              <w:right w:val="single" w:sz="4" w:space="0" w:color="auto"/>
            </w:tcBorders>
          </w:tcPr>
          <w:p w:rsidR="00060F04" w:rsidRPr="004903BC" w:rsidRDefault="00060F04" w:rsidP="00E73102">
            <w:pPr>
              <w:spacing w:before="80" w:after="80"/>
              <w:rPr>
                <w:sz w:val="22"/>
              </w:rPr>
            </w:pPr>
          </w:p>
        </w:tc>
        <w:tc>
          <w:tcPr>
            <w:tcW w:w="839" w:type="dxa"/>
            <w:tcBorders>
              <w:top w:val="single" w:sz="4" w:space="0" w:color="auto"/>
              <w:left w:val="single" w:sz="4" w:space="0" w:color="auto"/>
              <w:bottom w:val="single" w:sz="4" w:space="0" w:color="auto"/>
              <w:right w:val="single" w:sz="4" w:space="0" w:color="auto"/>
            </w:tcBorders>
          </w:tcPr>
          <w:p w:rsidR="00060F04" w:rsidRPr="004903BC" w:rsidRDefault="00060F04" w:rsidP="00E73102">
            <w:pPr>
              <w:spacing w:before="80" w:after="80"/>
              <w:rPr>
                <w:sz w:val="22"/>
              </w:rPr>
            </w:pPr>
          </w:p>
        </w:tc>
      </w:tr>
      <w:tr w:rsidR="00060F04" w:rsidRPr="004903BC" w:rsidTr="00060F04">
        <w:trPr>
          <w:trHeight w:val="652"/>
        </w:trPr>
        <w:tc>
          <w:tcPr>
            <w:tcW w:w="0" w:type="auto"/>
            <w:vMerge/>
            <w:tcBorders>
              <w:left w:val="single" w:sz="4" w:space="0" w:color="auto"/>
              <w:right w:val="single" w:sz="4" w:space="0" w:color="auto"/>
            </w:tcBorders>
          </w:tcPr>
          <w:p w:rsidR="00060F04" w:rsidRDefault="00060F04" w:rsidP="00E73102">
            <w:pPr>
              <w:pStyle w:val="Header"/>
              <w:tabs>
                <w:tab w:val="clear" w:pos="4153"/>
                <w:tab w:val="clear" w:pos="8306"/>
              </w:tabs>
              <w:spacing w:before="80" w:after="80"/>
              <w:rPr>
                <w:sz w:val="22"/>
              </w:rPr>
            </w:pPr>
          </w:p>
        </w:tc>
        <w:tc>
          <w:tcPr>
            <w:tcW w:w="6454" w:type="dxa"/>
            <w:vMerge/>
            <w:tcBorders>
              <w:left w:val="single" w:sz="4" w:space="0" w:color="auto"/>
              <w:right w:val="single" w:sz="4" w:space="0" w:color="auto"/>
            </w:tcBorders>
          </w:tcPr>
          <w:p w:rsidR="00060F04" w:rsidRPr="004903BC" w:rsidRDefault="00060F04" w:rsidP="00C67F67">
            <w:pPr>
              <w:pStyle w:val="Header"/>
              <w:tabs>
                <w:tab w:val="clear" w:pos="4153"/>
                <w:tab w:val="clear" w:pos="8306"/>
              </w:tabs>
              <w:spacing w:before="80" w:after="80"/>
              <w:rPr>
                <w:b/>
                <w:i/>
                <w:sz w:val="22"/>
                <w:szCs w:val="22"/>
              </w:rPr>
            </w:pPr>
          </w:p>
        </w:tc>
        <w:tc>
          <w:tcPr>
            <w:tcW w:w="563" w:type="dxa"/>
            <w:tcBorders>
              <w:top w:val="single" w:sz="4" w:space="0" w:color="auto"/>
              <w:left w:val="single" w:sz="4" w:space="0" w:color="auto"/>
              <w:bottom w:val="single" w:sz="4" w:space="0" w:color="auto"/>
              <w:right w:val="single" w:sz="4" w:space="0" w:color="auto"/>
            </w:tcBorders>
          </w:tcPr>
          <w:p w:rsidR="00060F04" w:rsidRPr="004903BC" w:rsidRDefault="00060F04" w:rsidP="00E73102">
            <w:pPr>
              <w:spacing w:before="80" w:after="80"/>
              <w:rPr>
                <w:sz w:val="22"/>
              </w:rPr>
            </w:pPr>
          </w:p>
        </w:tc>
        <w:tc>
          <w:tcPr>
            <w:tcW w:w="461" w:type="dxa"/>
            <w:tcBorders>
              <w:top w:val="single" w:sz="4" w:space="0" w:color="auto"/>
              <w:left w:val="single" w:sz="4" w:space="0" w:color="auto"/>
              <w:bottom w:val="single" w:sz="4" w:space="0" w:color="auto"/>
              <w:right w:val="single" w:sz="4" w:space="0" w:color="auto"/>
            </w:tcBorders>
          </w:tcPr>
          <w:p w:rsidR="00060F04" w:rsidRPr="004903BC" w:rsidRDefault="00060F04" w:rsidP="00E73102">
            <w:pPr>
              <w:spacing w:before="80" w:after="80"/>
              <w:rPr>
                <w:sz w:val="22"/>
              </w:rPr>
            </w:pPr>
          </w:p>
        </w:tc>
        <w:tc>
          <w:tcPr>
            <w:tcW w:w="839" w:type="dxa"/>
            <w:tcBorders>
              <w:top w:val="single" w:sz="4" w:space="0" w:color="auto"/>
              <w:left w:val="single" w:sz="4" w:space="0" w:color="auto"/>
              <w:bottom w:val="single" w:sz="4" w:space="0" w:color="auto"/>
              <w:right w:val="single" w:sz="4" w:space="0" w:color="auto"/>
            </w:tcBorders>
          </w:tcPr>
          <w:p w:rsidR="00060F04" w:rsidRPr="004903BC" w:rsidRDefault="00060F04" w:rsidP="00E73102">
            <w:pPr>
              <w:spacing w:before="80" w:after="80"/>
              <w:rPr>
                <w:sz w:val="22"/>
              </w:rPr>
            </w:pPr>
          </w:p>
        </w:tc>
      </w:tr>
      <w:tr w:rsidR="00060F04" w:rsidRPr="004903BC" w:rsidTr="00BF4ED1">
        <w:trPr>
          <w:trHeight w:val="706"/>
        </w:trPr>
        <w:tc>
          <w:tcPr>
            <w:tcW w:w="0" w:type="auto"/>
            <w:vMerge/>
            <w:tcBorders>
              <w:left w:val="single" w:sz="4" w:space="0" w:color="auto"/>
              <w:right w:val="single" w:sz="4" w:space="0" w:color="auto"/>
            </w:tcBorders>
          </w:tcPr>
          <w:p w:rsidR="00060F04" w:rsidRDefault="00060F04" w:rsidP="00E73102">
            <w:pPr>
              <w:pStyle w:val="Header"/>
              <w:tabs>
                <w:tab w:val="clear" w:pos="4153"/>
                <w:tab w:val="clear" w:pos="8306"/>
              </w:tabs>
              <w:spacing w:before="80" w:after="80"/>
              <w:rPr>
                <w:sz w:val="22"/>
              </w:rPr>
            </w:pPr>
          </w:p>
        </w:tc>
        <w:tc>
          <w:tcPr>
            <w:tcW w:w="6454" w:type="dxa"/>
            <w:vMerge/>
            <w:tcBorders>
              <w:left w:val="single" w:sz="4" w:space="0" w:color="auto"/>
              <w:right w:val="single" w:sz="4" w:space="0" w:color="auto"/>
            </w:tcBorders>
          </w:tcPr>
          <w:p w:rsidR="00060F04" w:rsidRPr="004903BC" w:rsidRDefault="00060F04" w:rsidP="00C67F67">
            <w:pPr>
              <w:pStyle w:val="Header"/>
              <w:tabs>
                <w:tab w:val="clear" w:pos="4153"/>
                <w:tab w:val="clear" w:pos="8306"/>
              </w:tabs>
              <w:spacing w:before="80" w:after="80"/>
              <w:rPr>
                <w:b/>
                <w:i/>
                <w:sz w:val="22"/>
                <w:szCs w:val="22"/>
              </w:rPr>
            </w:pPr>
          </w:p>
        </w:tc>
        <w:tc>
          <w:tcPr>
            <w:tcW w:w="563" w:type="dxa"/>
            <w:tcBorders>
              <w:top w:val="single" w:sz="4" w:space="0" w:color="auto"/>
              <w:left w:val="single" w:sz="4" w:space="0" w:color="auto"/>
              <w:bottom w:val="single" w:sz="4" w:space="0" w:color="auto"/>
              <w:right w:val="single" w:sz="4" w:space="0" w:color="auto"/>
            </w:tcBorders>
          </w:tcPr>
          <w:p w:rsidR="00060F04" w:rsidRPr="004903BC" w:rsidRDefault="00060F04" w:rsidP="00E73102">
            <w:pPr>
              <w:spacing w:before="80" w:after="80"/>
              <w:rPr>
                <w:sz w:val="22"/>
              </w:rPr>
            </w:pPr>
          </w:p>
        </w:tc>
        <w:tc>
          <w:tcPr>
            <w:tcW w:w="461" w:type="dxa"/>
            <w:tcBorders>
              <w:top w:val="single" w:sz="4" w:space="0" w:color="auto"/>
              <w:left w:val="single" w:sz="4" w:space="0" w:color="auto"/>
              <w:bottom w:val="single" w:sz="4" w:space="0" w:color="auto"/>
              <w:right w:val="single" w:sz="4" w:space="0" w:color="auto"/>
            </w:tcBorders>
          </w:tcPr>
          <w:p w:rsidR="00060F04" w:rsidRPr="004903BC" w:rsidRDefault="00060F04" w:rsidP="00E73102">
            <w:pPr>
              <w:spacing w:before="80" w:after="80"/>
              <w:rPr>
                <w:sz w:val="22"/>
              </w:rPr>
            </w:pPr>
          </w:p>
        </w:tc>
        <w:tc>
          <w:tcPr>
            <w:tcW w:w="839" w:type="dxa"/>
            <w:tcBorders>
              <w:top w:val="single" w:sz="4" w:space="0" w:color="auto"/>
              <w:left w:val="single" w:sz="4" w:space="0" w:color="auto"/>
              <w:bottom w:val="single" w:sz="4" w:space="0" w:color="auto"/>
              <w:right w:val="single" w:sz="4" w:space="0" w:color="auto"/>
            </w:tcBorders>
          </w:tcPr>
          <w:p w:rsidR="00060F04" w:rsidRPr="004903BC" w:rsidRDefault="00060F04" w:rsidP="00E73102">
            <w:pPr>
              <w:spacing w:before="80" w:after="80"/>
              <w:rPr>
                <w:sz w:val="22"/>
              </w:rPr>
            </w:pPr>
          </w:p>
        </w:tc>
      </w:tr>
      <w:tr w:rsidR="00A770A0" w:rsidRPr="004903BC" w:rsidTr="000B164A">
        <w:trPr>
          <w:trHeight w:val="829"/>
        </w:trPr>
        <w:tc>
          <w:tcPr>
            <w:tcW w:w="0" w:type="auto"/>
            <w:vMerge w:val="restart"/>
            <w:tcBorders>
              <w:left w:val="single" w:sz="4" w:space="0" w:color="auto"/>
              <w:right w:val="single" w:sz="4" w:space="0" w:color="auto"/>
            </w:tcBorders>
          </w:tcPr>
          <w:p w:rsidR="00A770A0" w:rsidRPr="004903BC" w:rsidRDefault="00A770A0" w:rsidP="00E73102">
            <w:pPr>
              <w:pStyle w:val="Header"/>
              <w:spacing w:before="80" w:after="80"/>
              <w:rPr>
                <w:sz w:val="22"/>
              </w:rPr>
            </w:pPr>
          </w:p>
        </w:tc>
        <w:tc>
          <w:tcPr>
            <w:tcW w:w="6454" w:type="dxa"/>
            <w:vMerge w:val="restart"/>
            <w:tcBorders>
              <w:left w:val="single" w:sz="4" w:space="0" w:color="auto"/>
              <w:right w:val="single" w:sz="4" w:space="0" w:color="auto"/>
            </w:tcBorders>
          </w:tcPr>
          <w:p w:rsidR="00A770A0" w:rsidRPr="00ED6FF1" w:rsidRDefault="00ED6FF1" w:rsidP="00A770A0">
            <w:pPr>
              <w:pStyle w:val="Header"/>
              <w:tabs>
                <w:tab w:val="clear" w:pos="4153"/>
                <w:tab w:val="clear" w:pos="8306"/>
              </w:tabs>
              <w:spacing w:before="80" w:after="80"/>
              <w:rPr>
                <w:i/>
                <w:sz w:val="22"/>
                <w:szCs w:val="22"/>
              </w:rPr>
            </w:pPr>
            <w:r w:rsidRPr="00ED6FF1">
              <w:rPr>
                <w:i/>
                <w:sz w:val="22"/>
                <w:szCs w:val="22"/>
              </w:rPr>
              <w:t>Question 30 Cont’d</w:t>
            </w:r>
          </w:p>
          <w:p w:rsidR="00A770A0" w:rsidRPr="004903BC" w:rsidRDefault="00A770A0" w:rsidP="00A770A0">
            <w:pPr>
              <w:pStyle w:val="Header"/>
              <w:tabs>
                <w:tab w:val="clear" w:pos="4153"/>
                <w:tab w:val="clear" w:pos="8306"/>
              </w:tabs>
              <w:spacing w:before="80" w:after="80"/>
              <w:rPr>
                <w:sz w:val="22"/>
                <w:szCs w:val="22"/>
              </w:rPr>
            </w:pPr>
            <w:r w:rsidRPr="004903BC">
              <w:rPr>
                <w:sz w:val="22"/>
                <w:szCs w:val="22"/>
              </w:rPr>
              <w:t>v. The provision and maintenance of a work environment that is without risks to health and safety?</w:t>
            </w:r>
          </w:p>
          <w:p w:rsidR="00A770A0" w:rsidRPr="004903BC" w:rsidRDefault="00A770A0" w:rsidP="00A770A0">
            <w:pPr>
              <w:pStyle w:val="Header"/>
              <w:tabs>
                <w:tab w:val="clear" w:pos="4153"/>
                <w:tab w:val="clear" w:pos="8306"/>
              </w:tabs>
              <w:spacing w:before="80" w:after="80"/>
              <w:rPr>
                <w:sz w:val="22"/>
                <w:szCs w:val="22"/>
              </w:rPr>
            </w:pPr>
            <w:r w:rsidRPr="004903BC">
              <w:rPr>
                <w:sz w:val="22"/>
                <w:szCs w:val="22"/>
              </w:rPr>
              <w:t>vi. The provision and maintenance of safe plant and structures?</w:t>
            </w:r>
          </w:p>
          <w:p w:rsidR="00A770A0" w:rsidRPr="004903BC" w:rsidRDefault="00A770A0" w:rsidP="00A770A0">
            <w:pPr>
              <w:pStyle w:val="Header"/>
              <w:tabs>
                <w:tab w:val="clear" w:pos="4153"/>
                <w:tab w:val="clear" w:pos="8306"/>
              </w:tabs>
              <w:spacing w:before="80" w:after="80"/>
              <w:rPr>
                <w:sz w:val="22"/>
                <w:szCs w:val="22"/>
              </w:rPr>
            </w:pPr>
            <w:r w:rsidRPr="004903BC">
              <w:rPr>
                <w:sz w:val="22"/>
                <w:szCs w:val="22"/>
              </w:rPr>
              <w:t>vii. The provision and maintenance of safe systems of work?</w:t>
            </w:r>
          </w:p>
          <w:p w:rsidR="00A770A0" w:rsidRPr="004903BC" w:rsidRDefault="00A770A0" w:rsidP="00A770A0">
            <w:pPr>
              <w:pStyle w:val="Header"/>
              <w:tabs>
                <w:tab w:val="clear" w:pos="4153"/>
                <w:tab w:val="clear" w:pos="8306"/>
              </w:tabs>
              <w:spacing w:before="80" w:after="80"/>
              <w:rPr>
                <w:sz w:val="22"/>
                <w:szCs w:val="22"/>
              </w:rPr>
            </w:pPr>
            <w:r w:rsidRPr="004903BC">
              <w:rPr>
                <w:sz w:val="22"/>
                <w:szCs w:val="22"/>
              </w:rPr>
              <w:t>viii. The safe use, handling, and storage of plant, substances, and structures?</w:t>
            </w:r>
          </w:p>
          <w:p w:rsidR="00A770A0" w:rsidRPr="004903BC" w:rsidRDefault="00A770A0" w:rsidP="00A770A0">
            <w:pPr>
              <w:pStyle w:val="Header"/>
              <w:tabs>
                <w:tab w:val="clear" w:pos="4153"/>
                <w:tab w:val="clear" w:pos="8306"/>
              </w:tabs>
              <w:spacing w:before="80" w:after="80"/>
              <w:rPr>
                <w:sz w:val="22"/>
                <w:szCs w:val="22"/>
              </w:rPr>
            </w:pPr>
            <w:r w:rsidRPr="004903BC">
              <w:rPr>
                <w:sz w:val="22"/>
                <w:szCs w:val="22"/>
              </w:rPr>
              <w:t>ix. The provision of adequate facilities for the welfare at work of workers in carrying out work for the school, including ensuring access to those facilities?</w:t>
            </w:r>
          </w:p>
          <w:p w:rsidR="00A770A0" w:rsidRPr="004903BC" w:rsidRDefault="00A770A0" w:rsidP="00A770A0">
            <w:pPr>
              <w:pStyle w:val="Header"/>
              <w:tabs>
                <w:tab w:val="clear" w:pos="4153"/>
                <w:tab w:val="clear" w:pos="8306"/>
              </w:tabs>
              <w:spacing w:before="80" w:after="80"/>
              <w:rPr>
                <w:sz w:val="22"/>
                <w:szCs w:val="22"/>
              </w:rPr>
            </w:pPr>
          </w:p>
          <w:p w:rsidR="00A770A0" w:rsidRPr="004903BC" w:rsidRDefault="00A770A0" w:rsidP="00A770A0">
            <w:pPr>
              <w:pStyle w:val="Header"/>
              <w:tabs>
                <w:tab w:val="clear" w:pos="4153"/>
                <w:tab w:val="clear" w:pos="8306"/>
              </w:tabs>
              <w:spacing w:before="80" w:after="80"/>
              <w:rPr>
                <w:sz w:val="22"/>
                <w:szCs w:val="22"/>
              </w:rPr>
            </w:pPr>
            <w:r w:rsidRPr="004903BC">
              <w:rPr>
                <w:sz w:val="22"/>
                <w:szCs w:val="22"/>
              </w:rPr>
              <w:t>Has the board ensured that:</w:t>
            </w:r>
          </w:p>
          <w:p w:rsidR="00A770A0" w:rsidRPr="004903BC" w:rsidRDefault="00A770A0" w:rsidP="00A770A0">
            <w:pPr>
              <w:pStyle w:val="Header"/>
              <w:tabs>
                <w:tab w:val="clear" w:pos="4153"/>
                <w:tab w:val="clear" w:pos="8306"/>
              </w:tabs>
              <w:spacing w:before="80" w:after="80"/>
              <w:rPr>
                <w:sz w:val="22"/>
                <w:szCs w:val="22"/>
              </w:rPr>
            </w:pPr>
            <w:r w:rsidRPr="004903BC">
              <w:rPr>
                <w:sz w:val="22"/>
                <w:szCs w:val="22"/>
              </w:rPr>
              <w:t>x. notifiable events are reported to Worksafe as soon as possible after the event, such as notifiable injuries or illnesses that would usually require the person to be admitted to hospital for immediate treatment or within 48 hours of the injury or exposure to a substance? [</w:t>
            </w:r>
            <w:r w:rsidRPr="004903BC">
              <w:rPr>
                <w:i/>
                <w:sz w:val="22"/>
                <w:szCs w:val="22"/>
              </w:rPr>
              <w:t>write N/A if the event has not occurred</w:t>
            </w:r>
            <w:r w:rsidRPr="004903BC">
              <w:rPr>
                <w:sz w:val="22"/>
                <w:szCs w:val="22"/>
              </w:rPr>
              <w:t>]</w:t>
            </w:r>
          </w:p>
          <w:p w:rsidR="00A770A0" w:rsidRPr="004903BC" w:rsidRDefault="00A770A0" w:rsidP="00A770A0">
            <w:pPr>
              <w:pStyle w:val="Header"/>
              <w:tabs>
                <w:tab w:val="clear" w:pos="4153"/>
                <w:tab w:val="clear" w:pos="8306"/>
              </w:tabs>
              <w:spacing w:before="80" w:after="80"/>
              <w:rPr>
                <w:sz w:val="22"/>
                <w:szCs w:val="22"/>
              </w:rPr>
            </w:pPr>
            <w:r w:rsidRPr="004903BC">
              <w:rPr>
                <w:sz w:val="22"/>
                <w:szCs w:val="22"/>
              </w:rPr>
              <w:t>xi. Records of notifiable events are kept for at least 5 years?</w:t>
            </w:r>
          </w:p>
          <w:p w:rsidR="00A770A0" w:rsidRPr="004903BC" w:rsidRDefault="00A770A0" w:rsidP="00A770A0">
            <w:pPr>
              <w:pStyle w:val="Header"/>
              <w:tabs>
                <w:tab w:val="clear" w:pos="4153"/>
                <w:tab w:val="clear" w:pos="8306"/>
              </w:tabs>
              <w:spacing w:before="80" w:after="80"/>
              <w:rPr>
                <w:sz w:val="22"/>
                <w:szCs w:val="22"/>
              </w:rPr>
            </w:pPr>
            <w:r w:rsidRPr="004903BC">
              <w:rPr>
                <w:sz w:val="22"/>
                <w:szCs w:val="22"/>
              </w:rPr>
              <w:t>xii. There is a risk identification and control process that eliminates or minimises the identified risks</w:t>
            </w:r>
          </w:p>
          <w:p w:rsidR="00A770A0" w:rsidRPr="004903BC" w:rsidRDefault="00A770A0" w:rsidP="00A770A0">
            <w:pPr>
              <w:pStyle w:val="Header"/>
              <w:tabs>
                <w:tab w:val="clear" w:pos="4153"/>
                <w:tab w:val="clear" w:pos="8306"/>
              </w:tabs>
              <w:spacing w:before="80" w:after="80"/>
              <w:rPr>
                <w:sz w:val="22"/>
                <w:szCs w:val="22"/>
              </w:rPr>
            </w:pPr>
            <w:r w:rsidRPr="004903BC">
              <w:rPr>
                <w:sz w:val="22"/>
                <w:szCs w:val="22"/>
              </w:rPr>
              <w:t>xiii. It receives regular reporting on its compliance with the HSWA?</w:t>
            </w:r>
          </w:p>
          <w:p w:rsidR="00A770A0" w:rsidRPr="004903BC" w:rsidRDefault="00A770A0" w:rsidP="00A770A0">
            <w:pPr>
              <w:pStyle w:val="Header"/>
              <w:tabs>
                <w:tab w:val="clear" w:pos="4153"/>
                <w:tab w:val="clear" w:pos="8306"/>
              </w:tabs>
              <w:spacing w:before="80" w:after="80"/>
              <w:rPr>
                <w:sz w:val="22"/>
                <w:szCs w:val="22"/>
              </w:rPr>
            </w:pPr>
          </w:p>
          <w:p w:rsidR="00A770A0" w:rsidRPr="004903BC" w:rsidRDefault="00A770A0" w:rsidP="00A770A0">
            <w:pPr>
              <w:pStyle w:val="Header"/>
              <w:tabs>
                <w:tab w:val="clear" w:pos="4153"/>
                <w:tab w:val="clear" w:pos="8306"/>
              </w:tabs>
              <w:spacing w:before="80" w:after="80"/>
              <w:rPr>
                <w:sz w:val="22"/>
                <w:szCs w:val="22"/>
              </w:rPr>
            </w:pPr>
            <w:r w:rsidRPr="004903BC">
              <w:rPr>
                <w:sz w:val="22"/>
                <w:szCs w:val="22"/>
              </w:rPr>
              <w:t>*</w:t>
            </w:r>
            <w:r w:rsidRPr="004903BC">
              <w:rPr>
                <w:b/>
                <w:sz w:val="22"/>
                <w:szCs w:val="22"/>
              </w:rPr>
              <w:t>Note</w:t>
            </w:r>
            <w:r w:rsidRPr="004903BC">
              <w:rPr>
                <w:sz w:val="22"/>
                <w:szCs w:val="22"/>
              </w:rPr>
              <w:t xml:space="preserve"> this checklist is non-exhaustive, for your self-review based on section 36 of the HSWA, and questions under Tool 2 (Toolbox) – Board of Trustees’ Checklist in the Ministry of Education’s publication, </w:t>
            </w:r>
            <w:r w:rsidRPr="004903BC">
              <w:rPr>
                <w:i/>
                <w:sz w:val="22"/>
                <w:szCs w:val="22"/>
              </w:rPr>
              <w:t>Health and Safety At Work Act 2015, A practical guide for boards of trustees and school leaders</w:t>
            </w:r>
            <w:r w:rsidRPr="004903BC">
              <w:rPr>
                <w:sz w:val="22"/>
                <w:szCs w:val="22"/>
              </w:rPr>
              <w:t xml:space="preserve">. You can download the publication in the MOE’s website - </w:t>
            </w:r>
            <w:hyperlink r:id="rId34" w:history="1">
              <w:r w:rsidRPr="004903BC">
                <w:rPr>
                  <w:rStyle w:val="Hyperlink"/>
                  <w:sz w:val="22"/>
                  <w:szCs w:val="22"/>
                  <w:lang w:val="en-AU"/>
                </w:rPr>
                <w:t>health and safety practical guide for boards of trustees and school leaders</w:t>
              </w:r>
            </w:hyperlink>
            <w:r w:rsidRPr="004903BC">
              <w:rPr>
                <w:sz w:val="22"/>
                <w:szCs w:val="22"/>
                <w:lang w:val="en-AU"/>
              </w:rPr>
              <w:t xml:space="preserve">,and </w:t>
            </w:r>
            <w:hyperlink r:id="rId35" w:history="1">
              <w:r w:rsidRPr="004903BC">
                <w:rPr>
                  <w:rStyle w:val="Hyperlink"/>
                  <w:sz w:val="22"/>
                  <w:szCs w:val="22"/>
                  <w:lang w:val="en-AU"/>
                </w:rPr>
                <w:t>webspace</w:t>
              </w:r>
            </w:hyperlink>
            <w:r w:rsidRPr="004903BC">
              <w:rPr>
                <w:sz w:val="22"/>
                <w:szCs w:val="22"/>
                <w:lang w:val="en-AU"/>
              </w:rPr>
              <w:t>. </w:t>
            </w:r>
          </w:p>
          <w:p w:rsidR="00A770A0" w:rsidRPr="004903BC" w:rsidRDefault="00A770A0" w:rsidP="00A770A0">
            <w:pPr>
              <w:pStyle w:val="Header"/>
              <w:spacing w:before="80" w:after="80"/>
              <w:rPr>
                <w:b/>
                <w:i/>
                <w:sz w:val="22"/>
                <w:szCs w:val="22"/>
              </w:rPr>
            </w:pPr>
            <w:r w:rsidRPr="004903BC">
              <w:rPr>
                <w:b/>
                <w:sz w:val="22"/>
                <w:szCs w:val="22"/>
              </w:rPr>
              <w:t>The board should also seek professional advice if it is uncertain about specific matters</w:t>
            </w:r>
            <w:r w:rsidRPr="004903BC">
              <w:rPr>
                <w:sz w:val="22"/>
                <w:szCs w:val="22"/>
              </w:rPr>
              <w:t>.</w:t>
            </w:r>
          </w:p>
        </w:tc>
        <w:tc>
          <w:tcPr>
            <w:tcW w:w="563" w:type="dxa"/>
            <w:tcBorders>
              <w:top w:val="single" w:sz="4" w:space="0" w:color="auto"/>
              <w:left w:val="single" w:sz="4" w:space="0" w:color="auto"/>
              <w:bottom w:val="single" w:sz="4" w:space="0" w:color="auto"/>
              <w:right w:val="single" w:sz="4" w:space="0" w:color="auto"/>
            </w:tcBorders>
          </w:tcPr>
          <w:p w:rsidR="00A770A0" w:rsidRPr="004903BC" w:rsidRDefault="00A770A0" w:rsidP="00E73102">
            <w:pPr>
              <w:spacing w:before="80" w:after="80"/>
              <w:rPr>
                <w:sz w:val="22"/>
              </w:rPr>
            </w:pPr>
          </w:p>
        </w:tc>
        <w:tc>
          <w:tcPr>
            <w:tcW w:w="461" w:type="dxa"/>
            <w:tcBorders>
              <w:top w:val="single" w:sz="4" w:space="0" w:color="auto"/>
              <w:left w:val="single" w:sz="4" w:space="0" w:color="auto"/>
              <w:bottom w:val="single" w:sz="4" w:space="0" w:color="auto"/>
              <w:right w:val="single" w:sz="4" w:space="0" w:color="auto"/>
            </w:tcBorders>
          </w:tcPr>
          <w:p w:rsidR="00A770A0" w:rsidRPr="004903BC" w:rsidRDefault="00A770A0" w:rsidP="00E73102">
            <w:pPr>
              <w:spacing w:before="80" w:after="80"/>
              <w:rPr>
                <w:sz w:val="22"/>
              </w:rPr>
            </w:pPr>
          </w:p>
        </w:tc>
        <w:tc>
          <w:tcPr>
            <w:tcW w:w="839" w:type="dxa"/>
            <w:tcBorders>
              <w:top w:val="single" w:sz="4" w:space="0" w:color="auto"/>
              <w:left w:val="single" w:sz="4" w:space="0" w:color="auto"/>
              <w:bottom w:val="single" w:sz="4" w:space="0" w:color="auto"/>
              <w:right w:val="single" w:sz="4" w:space="0" w:color="auto"/>
            </w:tcBorders>
          </w:tcPr>
          <w:p w:rsidR="00A770A0" w:rsidRPr="004903BC" w:rsidRDefault="00A770A0" w:rsidP="00E73102">
            <w:pPr>
              <w:spacing w:before="80" w:after="80"/>
              <w:rPr>
                <w:sz w:val="22"/>
              </w:rPr>
            </w:pPr>
          </w:p>
        </w:tc>
      </w:tr>
      <w:tr w:rsidR="00A770A0" w:rsidRPr="004903BC" w:rsidTr="000B164A">
        <w:trPr>
          <w:trHeight w:val="415"/>
        </w:trPr>
        <w:tc>
          <w:tcPr>
            <w:tcW w:w="0" w:type="auto"/>
            <w:vMerge/>
            <w:tcBorders>
              <w:left w:val="single" w:sz="4" w:space="0" w:color="auto"/>
              <w:right w:val="single" w:sz="4" w:space="0" w:color="auto"/>
            </w:tcBorders>
          </w:tcPr>
          <w:p w:rsidR="00A770A0" w:rsidRPr="004903BC" w:rsidRDefault="00A770A0" w:rsidP="000B164A">
            <w:pPr>
              <w:pStyle w:val="Header"/>
              <w:spacing w:before="80"/>
              <w:rPr>
                <w:sz w:val="22"/>
              </w:rPr>
            </w:pPr>
          </w:p>
        </w:tc>
        <w:tc>
          <w:tcPr>
            <w:tcW w:w="6454" w:type="dxa"/>
            <w:vMerge/>
            <w:tcBorders>
              <w:left w:val="single" w:sz="4" w:space="0" w:color="auto"/>
              <w:right w:val="single" w:sz="4" w:space="0" w:color="auto"/>
            </w:tcBorders>
          </w:tcPr>
          <w:p w:rsidR="00A770A0" w:rsidRPr="004903BC" w:rsidRDefault="00A770A0" w:rsidP="000B164A">
            <w:pPr>
              <w:pStyle w:val="Header"/>
              <w:tabs>
                <w:tab w:val="clear" w:pos="4153"/>
                <w:tab w:val="clear" w:pos="8306"/>
              </w:tabs>
              <w:spacing w:before="80"/>
              <w:rPr>
                <w:sz w:val="22"/>
                <w:szCs w:val="22"/>
              </w:rPr>
            </w:pPr>
          </w:p>
        </w:tc>
        <w:tc>
          <w:tcPr>
            <w:tcW w:w="563"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c>
          <w:tcPr>
            <w:tcW w:w="461"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c>
          <w:tcPr>
            <w:tcW w:w="839"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r>
      <w:tr w:rsidR="00A770A0" w:rsidRPr="004903BC" w:rsidTr="000B164A">
        <w:trPr>
          <w:trHeight w:val="279"/>
        </w:trPr>
        <w:tc>
          <w:tcPr>
            <w:tcW w:w="0" w:type="auto"/>
            <w:vMerge/>
            <w:tcBorders>
              <w:left w:val="single" w:sz="4" w:space="0" w:color="auto"/>
              <w:right w:val="single" w:sz="4" w:space="0" w:color="auto"/>
            </w:tcBorders>
          </w:tcPr>
          <w:p w:rsidR="00A770A0" w:rsidRPr="004903BC" w:rsidRDefault="00A770A0" w:rsidP="000B164A">
            <w:pPr>
              <w:pStyle w:val="Header"/>
              <w:spacing w:before="80"/>
              <w:rPr>
                <w:sz w:val="22"/>
              </w:rPr>
            </w:pPr>
          </w:p>
        </w:tc>
        <w:tc>
          <w:tcPr>
            <w:tcW w:w="6454" w:type="dxa"/>
            <w:vMerge/>
            <w:tcBorders>
              <w:left w:val="single" w:sz="4" w:space="0" w:color="auto"/>
              <w:right w:val="single" w:sz="4" w:space="0" w:color="auto"/>
            </w:tcBorders>
          </w:tcPr>
          <w:p w:rsidR="00A770A0" w:rsidRPr="004903BC" w:rsidRDefault="00A770A0" w:rsidP="000B164A">
            <w:pPr>
              <w:pStyle w:val="Header"/>
              <w:tabs>
                <w:tab w:val="clear" w:pos="4153"/>
                <w:tab w:val="clear" w:pos="8306"/>
              </w:tabs>
              <w:spacing w:before="80"/>
              <w:rPr>
                <w:sz w:val="22"/>
                <w:szCs w:val="22"/>
              </w:rPr>
            </w:pPr>
          </w:p>
        </w:tc>
        <w:tc>
          <w:tcPr>
            <w:tcW w:w="563"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c>
          <w:tcPr>
            <w:tcW w:w="461"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c>
          <w:tcPr>
            <w:tcW w:w="839"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r>
      <w:tr w:rsidR="00A770A0" w:rsidRPr="004903BC" w:rsidTr="000B164A">
        <w:trPr>
          <w:trHeight w:val="625"/>
        </w:trPr>
        <w:tc>
          <w:tcPr>
            <w:tcW w:w="0" w:type="auto"/>
            <w:vMerge/>
            <w:tcBorders>
              <w:left w:val="single" w:sz="4" w:space="0" w:color="auto"/>
              <w:right w:val="single" w:sz="4" w:space="0" w:color="auto"/>
            </w:tcBorders>
          </w:tcPr>
          <w:p w:rsidR="00A770A0" w:rsidRPr="004903BC" w:rsidRDefault="00A770A0" w:rsidP="000B164A">
            <w:pPr>
              <w:pStyle w:val="Header"/>
              <w:spacing w:before="80"/>
              <w:rPr>
                <w:sz w:val="22"/>
              </w:rPr>
            </w:pPr>
          </w:p>
        </w:tc>
        <w:tc>
          <w:tcPr>
            <w:tcW w:w="6454" w:type="dxa"/>
            <w:vMerge/>
            <w:tcBorders>
              <w:left w:val="single" w:sz="4" w:space="0" w:color="auto"/>
              <w:right w:val="single" w:sz="4" w:space="0" w:color="auto"/>
            </w:tcBorders>
          </w:tcPr>
          <w:p w:rsidR="00A770A0" w:rsidRPr="004903BC" w:rsidRDefault="00A770A0" w:rsidP="000B164A">
            <w:pPr>
              <w:pStyle w:val="Header"/>
              <w:tabs>
                <w:tab w:val="clear" w:pos="4153"/>
                <w:tab w:val="clear" w:pos="8306"/>
              </w:tabs>
              <w:spacing w:before="80"/>
              <w:rPr>
                <w:sz w:val="22"/>
                <w:szCs w:val="22"/>
              </w:rPr>
            </w:pPr>
          </w:p>
        </w:tc>
        <w:tc>
          <w:tcPr>
            <w:tcW w:w="563"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c>
          <w:tcPr>
            <w:tcW w:w="461"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c>
          <w:tcPr>
            <w:tcW w:w="839"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r>
      <w:tr w:rsidR="00A770A0" w:rsidRPr="004903BC" w:rsidTr="00BF4ED1">
        <w:trPr>
          <w:trHeight w:val="780"/>
        </w:trPr>
        <w:tc>
          <w:tcPr>
            <w:tcW w:w="0" w:type="auto"/>
            <w:vMerge/>
            <w:tcBorders>
              <w:left w:val="single" w:sz="4" w:space="0" w:color="auto"/>
              <w:right w:val="single" w:sz="4" w:space="0" w:color="auto"/>
            </w:tcBorders>
          </w:tcPr>
          <w:p w:rsidR="00A770A0" w:rsidRPr="004903BC" w:rsidRDefault="00A770A0" w:rsidP="000B164A">
            <w:pPr>
              <w:pStyle w:val="Header"/>
              <w:spacing w:before="80"/>
              <w:rPr>
                <w:sz w:val="22"/>
              </w:rPr>
            </w:pPr>
          </w:p>
        </w:tc>
        <w:tc>
          <w:tcPr>
            <w:tcW w:w="6454" w:type="dxa"/>
            <w:vMerge/>
            <w:tcBorders>
              <w:left w:val="single" w:sz="4" w:space="0" w:color="auto"/>
              <w:right w:val="single" w:sz="4" w:space="0" w:color="auto"/>
            </w:tcBorders>
          </w:tcPr>
          <w:p w:rsidR="00A770A0" w:rsidRPr="004903BC" w:rsidRDefault="00A770A0" w:rsidP="000B164A">
            <w:pPr>
              <w:pStyle w:val="Header"/>
              <w:tabs>
                <w:tab w:val="clear" w:pos="4153"/>
                <w:tab w:val="clear" w:pos="8306"/>
              </w:tabs>
              <w:spacing w:before="80"/>
              <w:rPr>
                <w:sz w:val="22"/>
                <w:szCs w:val="22"/>
              </w:rPr>
            </w:pPr>
          </w:p>
        </w:tc>
        <w:tc>
          <w:tcPr>
            <w:tcW w:w="563"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c>
          <w:tcPr>
            <w:tcW w:w="461"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c>
          <w:tcPr>
            <w:tcW w:w="839"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r>
      <w:tr w:rsidR="00A770A0" w:rsidRPr="004903BC" w:rsidTr="00BF4ED1">
        <w:trPr>
          <w:trHeight w:val="2040"/>
        </w:trPr>
        <w:tc>
          <w:tcPr>
            <w:tcW w:w="0" w:type="auto"/>
            <w:vMerge/>
            <w:tcBorders>
              <w:left w:val="single" w:sz="4" w:space="0" w:color="auto"/>
              <w:right w:val="single" w:sz="4" w:space="0" w:color="auto"/>
            </w:tcBorders>
          </w:tcPr>
          <w:p w:rsidR="00A770A0" w:rsidRPr="004903BC" w:rsidRDefault="00A770A0" w:rsidP="000B164A">
            <w:pPr>
              <w:pStyle w:val="Header"/>
              <w:spacing w:before="80"/>
              <w:rPr>
                <w:sz w:val="22"/>
              </w:rPr>
            </w:pPr>
          </w:p>
        </w:tc>
        <w:tc>
          <w:tcPr>
            <w:tcW w:w="6454" w:type="dxa"/>
            <w:vMerge/>
            <w:tcBorders>
              <w:left w:val="single" w:sz="4" w:space="0" w:color="auto"/>
              <w:right w:val="single" w:sz="4" w:space="0" w:color="auto"/>
            </w:tcBorders>
          </w:tcPr>
          <w:p w:rsidR="00A770A0" w:rsidRPr="004903BC" w:rsidRDefault="00A770A0" w:rsidP="000B164A">
            <w:pPr>
              <w:pStyle w:val="Header"/>
              <w:tabs>
                <w:tab w:val="clear" w:pos="4153"/>
                <w:tab w:val="clear" w:pos="8306"/>
              </w:tabs>
              <w:spacing w:before="80"/>
              <w:rPr>
                <w:sz w:val="22"/>
                <w:szCs w:val="22"/>
              </w:rPr>
            </w:pPr>
          </w:p>
        </w:tc>
        <w:tc>
          <w:tcPr>
            <w:tcW w:w="563"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c>
          <w:tcPr>
            <w:tcW w:w="461"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c>
          <w:tcPr>
            <w:tcW w:w="839"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r>
      <w:tr w:rsidR="00A770A0" w:rsidRPr="004903BC" w:rsidTr="000B164A">
        <w:trPr>
          <w:trHeight w:val="277"/>
        </w:trPr>
        <w:tc>
          <w:tcPr>
            <w:tcW w:w="0" w:type="auto"/>
            <w:vMerge/>
            <w:tcBorders>
              <w:left w:val="single" w:sz="4" w:space="0" w:color="auto"/>
              <w:right w:val="single" w:sz="4" w:space="0" w:color="auto"/>
            </w:tcBorders>
          </w:tcPr>
          <w:p w:rsidR="00A770A0" w:rsidRPr="004903BC" w:rsidRDefault="00A770A0" w:rsidP="000B164A">
            <w:pPr>
              <w:pStyle w:val="Header"/>
              <w:spacing w:before="80"/>
              <w:rPr>
                <w:sz w:val="22"/>
              </w:rPr>
            </w:pPr>
          </w:p>
        </w:tc>
        <w:tc>
          <w:tcPr>
            <w:tcW w:w="6454" w:type="dxa"/>
            <w:vMerge/>
            <w:tcBorders>
              <w:left w:val="single" w:sz="4" w:space="0" w:color="auto"/>
              <w:right w:val="single" w:sz="4" w:space="0" w:color="auto"/>
            </w:tcBorders>
          </w:tcPr>
          <w:p w:rsidR="00A770A0" w:rsidRPr="004903BC" w:rsidRDefault="00A770A0" w:rsidP="000B164A">
            <w:pPr>
              <w:pStyle w:val="Header"/>
              <w:tabs>
                <w:tab w:val="clear" w:pos="4153"/>
                <w:tab w:val="clear" w:pos="8306"/>
              </w:tabs>
              <w:spacing w:before="80"/>
              <w:rPr>
                <w:sz w:val="22"/>
                <w:szCs w:val="22"/>
              </w:rPr>
            </w:pPr>
          </w:p>
        </w:tc>
        <w:tc>
          <w:tcPr>
            <w:tcW w:w="563"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c>
          <w:tcPr>
            <w:tcW w:w="461"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c>
          <w:tcPr>
            <w:tcW w:w="839"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r>
      <w:tr w:rsidR="00A770A0" w:rsidRPr="004903BC" w:rsidTr="000B164A">
        <w:trPr>
          <w:trHeight w:val="353"/>
        </w:trPr>
        <w:tc>
          <w:tcPr>
            <w:tcW w:w="0" w:type="auto"/>
            <w:vMerge/>
            <w:tcBorders>
              <w:left w:val="single" w:sz="4" w:space="0" w:color="auto"/>
              <w:right w:val="single" w:sz="4" w:space="0" w:color="auto"/>
            </w:tcBorders>
          </w:tcPr>
          <w:p w:rsidR="00A770A0" w:rsidRPr="004903BC" w:rsidRDefault="00A770A0" w:rsidP="000B164A">
            <w:pPr>
              <w:pStyle w:val="Header"/>
              <w:spacing w:before="80"/>
              <w:rPr>
                <w:sz w:val="22"/>
              </w:rPr>
            </w:pPr>
          </w:p>
        </w:tc>
        <w:tc>
          <w:tcPr>
            <w:tcW w:w="6454" w:type="dxa"/>
            <w:vMerge/>
            <w:tcBorders>
              <w:left w:val="single" w:sz="4" w:space="0" w:color="auto"/>
              <w:right w:val="single" w:sz="4" w:space="0" w:color="auto"/>
            </w:tcBorders>
          </w:tcPr>
          <w:p w:rsidR="00A770A0" w:rsidRPr="004903BC" w:rsidRDefault="00A770A0" w:rsidP="000B164A">
            <w:pPr>
              <w:pStyle w:val="Header"/>
              <w:tabs>
                <w:tab w:val="clear" w:pos="4153"/>
                <w:tab w:val="clear" w:pos="8306"/>
              </w:tabs>
              <w:spacing w:before="80"/>
              <w:rPr>
                <w:sz w:val="22"/>
                <w:szCs w:val="22"/>
              </w:rPr>
            </w:pPr>
          </w:p>
        </w:tc>
        <w:tc>
          <w:tcPr>
            <w:tcW w:w="563"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c>
          <w:tcPr>
            <w:tcW w:w="461"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c>
          <w:tcPr>
            <w:tcW w:w="839"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r>
      <w:tr w:rsidR="000B164A" w:rsidRPr="004903BC" w:rsidTr="000B164A">
        <w:trPr>
          <w:trHeight w:val="570"/>
        </w:trPr>
        <w:tc>
          <w:tcPr>
            <w:tcW w:w="0" w:type="auto"/>
            <w:vMerge/>
            <w:tcBorders>
              <w:left w:val="single" w:sz="4" w:space="0" w:color="auto"/>
              <w:right w:val="single" w:sz="4" w:space="0" w:color="auto"/>
            </w:tcBorders>
          </w:tcPr>
          <w:p w:rsidR="000B164A" w:rsidRPr="004903BC" w:rsidRDefault="000B164A" w:rsidP="000B164A">
            <w:pPr>
              <w:pStyle w:val="Header"/>
              <w:spacing w:before="80"/>
              <w:rPr>
                <w:sz w:val="22"/>
              </w:rPr>
            </w:pPr>
          </w:p>
        </w:tc>
        <w:tc>
          <w:tcPr>
            <w:tcW w:w="6454" w:type="dxa"/>
            <w:vMerge/>
            <w:tcBorders>
              <w:left w:val="single" w:sz="4" w:space="0" w:color="auto"/>
              <w:right w:val="single" w:sz="4" w:space="0" w:color="auto"/>
            </w:tcBorders>
          </w:tcPr>
          <w:p w:rsidR="000B164A" w:rsidRPr="004903BC" w:rsidRDefault="000B164A" w:rsidP="000B164A">
            <w:pPr>
              <w:pStyle w:val="Header"/>
              <w:tabs>
                <w:tab w:val="clear" w:pos="4153"/>
                <w:tab w:val="clear" w:pos="8306"/>
              </w:tabs>
              <w:spacing w:before="80"/>
              <w:rPr>
                <w:sz w:val="22"/>
                <w:szCs w:val="22"/>
              </w:rPr>
            </w:pPr>
          </w:p>
        </w:tc>
        <w:tc>
          <w:tcPr>
            <w:tcW w:w="563" w:type="dxa"/>
            <w:tcBorders>
              <w:top w:val="single" w:sz="4" w:space="0" w:color="auto"/>
              <w:left w:val="single" w:sz="4" w:space="0" w:color="auto"/>
              <w:bottom w:val="single" w:sz="4" w:space="0" w:color="auto"/>
              <w:right w:val="single" w:sz="4" w:space="0" w:color="auto"/>
            </w:tcBorders>
          </w:tcPr>
          <w:p w:rsidR="000B164A" w:rsidRPr="004903BC" w:rsidRDefault="000B164A" w:rsidP="000B164A">
            <w:pPr>
              <w:spacing w:before="80"/>
              <w:rPr>
                <w:sz w:val="22"/>
              </w:rPr>
            </w:pPr>
          </w:p>
        </w:tc>
        <w:tc>
          <w:tcPr>
            <w:tcW w:w="461" w:type="dxa"/>
            <w:tcBorders>
              <w:top w:val="single" w:sz="4" w:space="0" w:color="auto"/>
              <w:left w:val="single" w:sz="4" w:space="0" w:color="auto"/>
              <w:bottom w:val="single" w:sz="4" w:space="0" w:color="auto"/>
              <w:right w:val="single" w:sz="4" w:space="0" w:color="auto"/>
            </w:tcBorders>
          </w:tcPr>
          <w:p w:rsidR="000B164A" w:rsidRPr="004903BC" w:rsidRDefault="000B164A" w:rsidP="000B164A">
            <w:pPr>
              <w:spacing w:before="80"/>
              <w:rPr>
                <w:sz w:val="22"/>
              </w:rPr>
            </w:pPr>
          </w:p>
        </w:tc>
        <w:tc>
          <w:tcPr>
            <w:tcW w:w="839" w:type="dxa"/>
            <w:tcBorders>
              <w:top w:val="single" w:sz="4" w:space="0" w:color="auto"/>
              <w:left w:val="single" w:sz="4" w:space="0" w:color="auto"/>
              <w:bottom w:val="single" w:sz="4" w:space="0" w:color="auto"/>
              <w:right w:val="single" w:sz="4" w:space="0" w:color="auto"/>
            </w:tcBorders>
          </w:tcPr>
          <w:p w:rsidR="000B164A" w:rsidRPr="004903BC" w:rsidRDefault="000B164A" w:rsidP="000B164A">
            <w:pPr>
              <w:spacing w:before="80"/>
              <w:rPr>
                <w:sz w:val="22"/>
              </w:rPr>
            </w:pPr>
          </w:p>
        </w:tc>
      </w:tr>
      <w:tr w:rsidR="00A770A0" w:rsidRPr="004903BC" w:rsidTr="000B164A">
        <w:trPr>
          <w:trHeight w:val="2818"/>
        </w:trPr>
        <w:tc>
          <w:tcPr>
            <w:tcW w:w="0" w:type="auto"/>
            <w:vMerge/>
            <w:tcBorders>
              <w:left w:val="single" w:sz="4" w:space="0" w:color="auto"/>
              <w:right w:val="single" w:sz="4" w:space="0" w:color="auto"/>
            </w:tcBorders>
          </w:tcPr>
          <w:p w:rsidR="00A770A0" w:rsidRPr="004903BC" w:rsidRDefault="00A770A0" w:rsidP="000B164A">
            <w:pPr>
              <w:pStyle w:val="Header"/>
              <w:spacing w:before="80"/>
              <w:rPr>
                <w:sz w:val="22"/>
              </w:rPr>
            </w:pPr>
          </w:p>
        </w:tc>
        <w:tc>
          <w:tcPr>
            <w:tcW w:w="6454" w:type="dxa"/>
            <w:vMerge/>
            <w:tcBorders>
              <w:left w:val="single" w:sz="4" w:space="0" w:color="auto"/>
              <w:right w:val="single" w:sz="4" w:space="0" w:color="auto"/>
            </w:tcBorders>
          </w:tcPr>
          <w:p w:rsidR="00A770A0" w:rsidRPr="004903BC" w:rsidRDefault="00A770A0" w:rsidP="000B164A">
            <w:pPr>
              <w:pStyle w:val="Header"/>
              <w:tabs>
                <w:tab w:val="clear" w:pos="4153"/>
                <w:tab w:val="clear" w:pos="8306"/>
              </w:tabs>
              <w:spacing w:before="80"/>
              <w:rPr>
                <w:sz w:val="22"/>
                <w:szCs w:val="22"/>
              </w:rPr>
            </w:pPr>
          </w:p>
        </w:tc>
        <w:tc>
          <w:tcPr>
            <w:tcW w:w="563"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c>
          <w:tcPr>
            <w:tcW w:w="461"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c>
          <w:tcPr>
            <w:tcW w:w="839" w:type="dxa"/>
            <w:tcBorders>
              <w:top w:val="single" w:sz="4" w:space="0" w:color="auto"/>
              <w:left w:val="single" w:sz="4" w:space="0" w:color="auto"/>
              <w:bottom w:val="single" w:sz="4" w:space="0" w:color="auto"/>
              <w:right w:val="single" w:sz="4" w:space="0" w:color="auto"/>
            </w:tcBorders>
          </w:tcPr>
          <w:p w:rsidR="00A770A0" w:rsidRPr="004903BC" w:rsidRDefault="00A770A0" w:rsidP="000B164A">
            <w:pPr>
              <w:spacing w:before="80"/>
              <w:rPr>
                <w:sz w:val="22"/>
              </w:rPr>
            </w:pPr>
          </w:p>
        </w:tc>
      </w:tr>
      <w:tr w:rsidR="001F5741" w:rsidRPr="004903BC" w:rsidTr="000B164A">
        <w:trPr>
          <w:trHeight w:val="1696"/>
        </w:trPr>
        <w:tc>
          <w:tcPr>
            <w:tcW w:w="0" w:type="auto"/>
            <w:tcBorders>
              <w:left w:val="single" w:sz="4" w:space="0" w:color="auto"/>
              <w:right w:val="single" w:sz="4" w:space="0" w:color="auto"/>
            </w:tcBorders>
          </w:tcPr>
          <w:p w:rsidR="001F5741" w:rsidRPr="004903BC" w:rsidRDefault="00427780" w:rsidP="00E73102">
            <w:pPr>
              <w:pStyle w:val="Header"/>
              <w:spacing w:before="80" w:after="80"/>
              <w:rPr>
                <w:sz w:val="22"/>
              </w:rPr>
            </w:pPr>
            <w:r>
              <w:rPr>
                <w:sz w:val="22"/>
              </w:rPr>
              <w:t>32</w:t>
            </w:r>
          </w:p>
        </w:tc>
        <w:tc>
          <w:tcPr>
            <w:tcW w:w="6454" w:type="dxa"/>
            <w:tcBorders>
              <w:left w:val="single" w:sz="4" w:space="0" w:color="auto"/>
              <w:right w:val="single" w:sz="4" w:space="0" w:color="auto"/>
            </w:tcBorders>
          </w:tcPr>
          <w:p w:rsidR="001F5741" w:rsidRPr="004903BC" w:rsidRDefault="001F5741" w:rsidP="001F5741">
            <w:pPr>
              <w:pStyle w:val="Header"/>
              <w:tabs>
                <w:tab w:val="clear" w:pos="4153"/>
                <w:tab w:val="clear" w:pos="8306"/>
              </w:tabs>
              <w:spacing w:before="80" w:after="80"/>
              <w:rPr>
                <w:sz w:val="22"/>
                <w:szCs w:val="22"/>
              </w:rPr>
            </w:pPr>
            <w:r w:rsidRPr="004903BC">
              <w:rPr>
                <w:sz w:val="22"/>
                <w:szCs w:val="22"/>
              </w:rPr>
              <w:t>Is the school board aware of the conditions under which students may get work experience, and health and safety responsibilities under the HSWA?</w:t>
            </w:r>
          </w:p>
          <w:p w:rsidR="001F5741" w:rsidRPr="004903BC" w:rsidRDefault="001F5741" w:rsidP="001F5741">
            <w:pPr>
              <w:rPr>
                <w:rStyle w:val="Hyperlink"/>
                <w:bCs/>
                <w:sz w:val="22"/>
                <w:szCs w:val="22"/>
                <w:u w:val="none"/>
              </w:rPr>
            </w:pPr>
            <w:r w:rsidRPr="004903BC">
              <w:rPr>
                <w:sz w:val="22"/>
                <w:szCs w:val="22"/>
              </w:rPr>
              <w:t xml:space="preserve">[Refer </w:t>
            </w:r>
            <w:hyperlink r:id="rId36" w:history="1">
              <w:r w:rsidRPr="004903BC">
                <w:rPr>
                  <w:rStyle w:val="Hyperlink"/>
                  <w:i/>
                  <w:sz w:val="22"/>
                  <w:szCs w:val="22"/>
                </w:rPr>
                <w:t>Work Experience Notice</w:t>
              </w:r>
            </w:hyperlink>
            <w:r w:rsidRPr="004903BC">
              <w:rPr>
                <w:b/>
                <w:bCs/>
                <w:sz w:val="22"/>
                <w:szCs w:val="22"/>
                <w:lang w:val="en-AU" w:eastAsia="en-NZ"/>
              </w:rPr>
              <w:t xml:space="preserve"> </w:t>
            </w:r>
            <w:r w:rsidRPr="004903BC">
              <w:rPr>
                <w:sz w:val="22"/>
                <w:szCs w:val="22"/>
              </w:rPr>
              <w:t xml:space="preserve">and </w:t>
            </w:r>
            <w:hyperlink r:id="rId37" w:history="1">
              <w:r w:rsidRPr="004903BC">
                <w:rPr>
                  <w:rStyle w:val="Hyperlink"/>
                  <w:bCs/>
                  <w:i/>
                  <w:sz w:val="22"/>
                  <w:szCs w:val="22"/>
                </w:rPr>
                <w:t>Students on Work Experience: A health and safety guide for schools and employers</w:t>
              </w:r>
            </w:hyperlink>
            <w:r w:rsidRPr="004903BC">
              <w:rPr>
                <w:rStyle w:val="Hyperlink"/>
                <w:bCs/>
                <w:sz w:val="22"/>
                <w:szCs w:val="22"/>
                <w:u w:val="none"/>
              </w:rPr>
              <w:t>]</w:t>
            </w:r>
          </w:p>
          <w:p w:rsidR="001F5741" w:rsidRPr="000B164A" w:rsidRDefault="001F5741" w:rsidP="000B164A">
            <w:pPr>
              <w:rPr>
                <w:bCs/>
                <w:i/>
                <w:sz w:val="22"/>
                <w:szCs w:val="22"/>
                <w:lang w:val="en-AU" w:eastAsia="en-NZ"/>
              </w:rPr>
            </w:pPr>
            <w:r w:rsidRPr="004903BC">
              <w:rPr>
                <w:bCs/>
                <w:i/>
                <w:sz w:val="22"/>
                <w:szCs w:val="22"/>
                <w:lang w:val="en-AU" w:eastAsia="en-NZ"/>
              </w:rPr>
              <w:t>Write N/A if not applicable</w:t>
            </w:r>
          </w:p>
        </w:tc>
        <w:tc>
          <w:tcPr>
            <w:tcW w:w="563" w:type="dxa"/>
            <w:tcBorders>
              <w:top w:val="single" w:sz="4" w:space="0" w:color="auto"/>
              <w:left w:val="single" w:sz="4" w:space="0" w:color="auto"/>
              <w:bottom w:val="single" w:sz="4" w:space="0" w:color="auto"/>
              <w:right w:val="single" w:sz="4" w:space="0" w:color="auto"/>
            </w:tcBorders>
          </w:tcPr>
          <w:p w:rsidR="001F5741" w:rsidRPr="004903BC" w:rsidRDefault="001F5741" w:rsidP="00E73102">
            <w:pPr>
              <w:spacing w:before="80" w:after="80"/>
              <w:rPr>
                <w:sz w:val="22"/>
              </w:rPr>
            </w:pPr>
          </w:p>
        </w:tc>
        <w:tc>
          <w:tcPr>
            <w:tcW w:w="461" w:type="dxa"/>
            <w:tcBorders>
              <w:top w:val="single" w:sz="4" w:space="0" w:color="auto"/>
              <w:left w:val="single" w:sz="4" w:space="0" w:color="auto"/>
              <w:bottom w:val="single" w:sz="4" w:space="0" w:color="auto"/>
              <w:right w:val="single" w:sz="4" w:space="0" w:color="auto"/>
            </w:tcBorders>
          </w:tcPr>
          <w:p w:rsidR="001F5741" w:rsidRPr="004903BC" w:rsidRDefault="001F5741" w:rsidP="00E73102">
            <w:pPr>
              <w:spacing w:before="80" w:after="80"/>
              <w:rPr>
                <w:sz w:val="22"/>
              </w:rPr>
            </w:pPr>
          </w:p>
        </w:tc>
        <w:tc>
          <w:tcPr>
            <w:tcW w:w="839" w:type="dxa"/>
            <w:tcBorders>
              <w:top w:val="single" w:sz="4" w:space="0" w:color="auto"/>
              <w:left w:val="single" w:sz="4" w:space="0" w:color="auto"/>
              <w:bottom w:val="single" w:sz="4" w:space="0" w:color="auto"/>
              <w:right w:val="single" w:sz="4" w:space="0" w:color="auto"/>
            </w:tcBorders>
          </w:tcPr>
          <w:p w:rsidR="001F5741" w:rsidRPr="004903BC" w:rsidRDefault="001F5741" w:rsidP="00E73102">
            <w:pPr>
              <w:spacing w:before="80" w:after="80"/>
              <w:rPr>
                <w:sz w:val="22"/>
              </w:rPr>
            </w:pPr>
          </w:p>
        </w:tc>
      </w:tr>
      <w:tr w:rsidR="005E477A" w:rsidRPr="004903BC" w:rsidTr="000B164A">
        <w:trPr>
          <w:trHeight w:val="1696"/>
        </w:trPr>
        <w:tc>
          <w:tcPr>
            <w:tcW w:w="0" w:type="auto"/>
            <w:tcBorders>
              <w:left w:val="single" w:sz="4" w:space="0" w:color="auto"/>
              <w:right w:val="single" w:sz="4" w:space="0" w:color="auto"/>
            </w:tcBorders>
          </w:tcPr>
          <w:p w:rsidR="005E477A" w:rsidRDefault="00427780" w:rsidP="005E477A">
            <w:pPr>
              <w:pStyle w:val="Header"/>
              <w:spacing w:before="80" w:after="80"/>
              <w:rPr>
                <w:sz w:val="22"/>
              </w:rPr>
            </w:pPr>
            <w:r>
              <w:rPr>
                <w:sz w:val="22"/>
              </w:rPr>
              <w:t>33</w:t>
            </w:r>
          </w:p>
        </w:tc>
        <w:tc>
          <w:tcPr>
            <w:tcW w:w="6454" w:type="dxa"/>
            <w:tcBorders>
              <w:left w:val="single" w:sz="4" w:space="0" w:color="auto"/>
              <w:right w:val="single" w:sz="4" w:space="0" w:color="auto"/>
            </w:tcBorders>
          </w:tcPr>
          <w:p w:rsidR="005E477A" w:rsidRPr="00AC568B" w:rsidRDefault="005E477A" w:rsidP="005E477A">
            <w:pPr>
              <w:rPr>
                <w:rFonts w:asciiTheme="minorHAnsi" w:hAnsiTheme="minorHAnsi" w:cstheme="minorHAnsi"/>
                <w:sz w:val="22"/>
                <w:szCs w:val="22"/>
              </w:rPr>
            </w:pPr>
            <w:r w:rsidRPr="00AC568B">
              <w:rPr>
                <w:rFonts w:asciiTheme="minorHAnsi" w:hAnsiTheme="minorHAnsi" w:cstheme="minorHAnsi"/>
                <w:sz w:val="22"/>
                <w:szCs w:val="22"/>
              </w:rPr>
              <w:t>Is the school board aware of the new food safety laws which require schools to ensure that food they sell or serve is safe and suitable to eat?</w:t>
            </w:r>
          </w:p>
          <w:p w:rsidR="005E477A" w:rsidRPr="00AC568B" w:rsidRDefault="005E477A" w:rsidP="005E477A">
            <w:pPr>
              <w:rPr>
                <w:rFonts w:asciiTheme="minorHAnsi" w:hAnsiTheme="minorHAnsi" w:cstheme="minorHAnsi"/>
                <w:sz w:val="22"/>
                <w:szCs w:val="22"/>
              </w:rPr>
            </w:pPr>
          </w:p>
          <w:p w:rsidR="005E477A" w:rsidRPr="00AC568B" w:rsidRDefault="005E477A" w:rsidP="005E477A">
            <w:pPr>
              <w:rPr>
                <w:rFonts w:asciiTheme="minorHAnsi" w:hAnsiTheme="minorHAnsi" w:cstheme="minorHAnsi"/>
                <w:sz w:val="22"/>
                <w:szCs w:val="22"/>
              </w:rPr>
            </w:pPr>
            <w:r w:rsidRPr="00AC568B">
              <w:rPr>
                <w:rFonts w:asciiTheme="minorHAnsi" w:hAnsiTheme="minorHAnsi" w:cstheme="minorHAnsi"/>
                <w:b/>
                <w:sz w:val="22"/>
                <w:szCs w:val="22"/>
              </w:rPr>
              <w:t>Note:</w:t>
            </w:r>
            <w:r w:rsidRPr="00AC568B">
              <w:rPr>
                <w:rFonts w:asciiTheme="minorHAnsi" w:hAnsiTheme="minorHAnsi" w:cstheme="minorHAnsi"/>
                <w:sz w:val="22"/>
                <w:szCs w:val="22"/>
              </w:rPr>
              <w:t xml:space="preserve"> depending on the type of food service provided, some schools will have additional obligations.</w:t>
            </w:r>
          </w:p>
          <w:p w:rsidR="005E477A" w:rsidRPr="00AC568B" w:rsidRDefault="005E477A" w:rsidP="005E477A">
            <w:pPr>
              <w:rPr>
                <w:rFonts w:asciiTheme="minorHAnsi" w:hAnsiTheme="minorHAnsi" w:cstheme="minorHAnsi"/>
                <w:sz w:val="22"/>
                <w:szCs w:val="22"/>
              </w:rPr>
            </w:pPr>
            <w:r w:rsidRPr="00AC568B">
              <w:rPr>
                <w:rFonts w:asciiTheme="minorHAnsi" w:hAnsiTheme="minorHAnsi" w:cstheme="minorHAnsi"/>
                <w:sz w:val="22"/>
                <w:szCs w:val="22"/>
              </w:rPr>
              <w:t xml:space="preserve">Please refer to: </w:t>
            </w:r>
            <w:hyperlink r:id="rId38" w:history="1">
              <w:r w:rsidRPr="00AC568B">
                <w:rPr>
                  <w:rStyle w:val="Hyperlink"/>
                  <w:rFonts w:asciiTheme="minorHAnsi" w:hAnsiTheme="minorHAnsi" w:cstheme="minorHAnsi"/>
                  <w:sz w:val="22"/>
                  <w:szCs w:val="22"/>
                </w:rPr>
                <w:t>Food safety for Schools and Kura (Food Act 2014)</w:t>
              </w:r>
            </w:hyperlink>
            <w:r w:rsidRPr="00AC568B">
              <w:rPr>
                <w:rStyle w:val="Hyperlink"/>
                <w:rFonts w:asciiTheme="minorHAnsi" w:hAnsiTheme="minorHAnsi" w:cstheme="minorHAnsi"/>
                <w:sz w:val="22"/>
                <w:szCs w:val="22"/>
              </w:rPr>
              <w:t>;</w:t>
            </w:r>
            <w:r w:rsidRPr="00AC568B">
              <w:rPr>
                <w:rFonts w:asciiTheme="minorHAnsi" w:hAnsiTheme="minorHAnsi" w:cstheme="minorHAnsi"/>
                <w:color w:val="292F33"/>
                <w:sz w:val="22"/>
                <w:szCs w:val="22"/>
                <w:shd w:val="clear" w:color="auto" w:fill="FFFFFF"/>
                <w:lang w:val="en-US"/>
              </w:rPr>
              <w:t xml:space="preserve"> </w:t>
            </w:r>
          </w:p>
          <w:p w:rsidR="005E477A" w:rsidRPr="005E477A" w:rsidRDefault="005E477A" w:rsidP="005E477A">
            <w:pPr>
              <w:pStyle w:val="Header"/>
              <w:tabs>
                <w:tab w:val="clear" w:pos="4153"/>
                <w:tab w:val="clear" w:pos="8306"/>
              </w:tabs>
              <w:spacing w:before="80" w:after="80"/>
              <w:rPr>
                <w:rFonts w:asciiTheme="minorHAnsi" w:hAnsiTheme="minorHAnsi" w:cstheme="minorHAnsi"/>
                <w:sz w:val="22"/>
                <w:szCs w:val="22"/>
              </w:rPr>
            </w:pPr>
            <w:r w:rsidRPr="00AC568B">
              <w:rPr>
                <w:rFonts w:asciiTheme="minorHAnsi" w:hAnsiTheme="minorHAnsi" w:cstheme="minorHAnsi"/>
                <w:sz w:val="22"/>
                <w:szCs w:val="22"/>
              </w:rPr>
              <w:t xml:space="preserve">MPI’s school leaflet </w:t>
            </w:r>
            <w:hyperlink r:id="rId39" w:tooltip="Open external link" w:history="1">
              <w:r w:rsidRPr="00AC568B">
                <w:rPr>
                  <w:rStyle w:val="Hyperlink"/>
                  <w:rFonts w:asciiTheme="minorHAnsi" w:hAnsiTheme="minorHAnsi" w:cstheme="minorHAnsi"/>
                  <w:sz w:val="22"/>
                  <w:szCs w:val="22"/>
                </w:rPr>
                <w:t xml:space="preserve">Schools - What does the Food Act mean for me? </w:t>
              </w:r>
              <w:r w:rsidRPr="00AC568B">
                <w:rPr>
                  <w:rStyle w:val="nonvisual-indicator"/>
                  <w:rFonts w:asciiTheme="minorHAnsi" w:hAnsiTheme="minorHAnsi" w:cstheme="minorHAnsi"/>
                  <w:color w:val="0000FF"/>
                  <w:sz w:val="22"/>
                  <w:szCs w:val="22"/>
                  <w:u w:val="single"/>
                </w:rPr>
                <w:t>(external link)</w:t>
              </w:r>
              <w:r w:rsidRPr="00AC568B">
                <w:rPr>
                  <w:rStyle w:val="Hyperlink"/>
                  <w:rFonts w:asciiTheme="minorHAnsi" w:hAnsiTheme="minorHAnsi" w:cstheme="minorHAnsi"/>
                  <w:sz w:val="22"/>
                  <w:szCs w:val="22"/>
                </w:rPr>
                <w:t xml:space="preserve"> </w:t>
              </w:r>
            </w:hyperlink>
            <w:r w:rsidRPr="00AC568B">
              <w:rPr>
                <w:rFonts w:asciiTheme="minorHAnsi" w:hAnsiTheme="minorHAnsi" w:cstheme="minorHAnsi"/>
                <w:sz w:val="22"/>
                <w:szCs w:val="22"/>
              </w:rPr>
              <w:t>has the full list of food activities that need to be registered or are exempt.</w:t>
            </w:r>
          </w:p>
        </w:tc>
        <w:tc>
          <w:tcPr>
            <w:tcW w:w="563" w:type="dxa"/>
            <w:tcBorders>
              <w:top w:val="single" w:sz="4" w:space="0" w:color="auto"/>
              <w:left w:val="single" w:sz="4" w:space="0" w:color="auto"/>
              <w:bottom w:val="single" w:sz="4" w:space="0" w:color="auto"/>
              <w:right w:val="single" w:sz="4" w:space="0" w:color="auto"/>
            </w:tcBorders>
          </w:tcPr>
          <w:p w:rsidR="005E477A" w:rsidRPr="004903BC" w:rsidRDefault="005E477A" w:rsidP="005E477A">
            <w:pPr>
              <w:spacing w:before="80" w:after="80"/>
              <w:rPr>
                <w:sz w:val="22"/>
              </w:rPr>
            </w:pPr>
          </w:p>
        </w:tc>
        <w:tc>
          <w:tcPr>
            <w:tcW w:w="461" w:type="dxa"/>
            <w:tcBorders>
              <w:top w:val="single" w:sz="4" w:space="0" w:color="auto"/>
              <w:left w:val="single" w:sz="4" w:space="0" w:color="auto"/>
              <w:bottom w:val="single" w:sz="4" w:space="0" w:color="auto"/>
              <w:right w:val="single" w:sz="4" w:space="0" w:color="auto"/>
            </w:tcBorders>
          </w:tcPr>
          <w:p w:rsidR="005E477A" w:rsidRPr="004903BC" w:rsidRDefault="005E477A" w:rsidP="005E477A">
            <w:pPr>
              <w:spacing w:before="80" w:after="80"/>
              <w:rPr>
                <w:sz w:val="22"/>
              </w:rPr>
            </w:pPr>
          </w:p>
        </w:tc>
        <w:tc>
          <w:tcPr>
            <w:tcW w:w="839" w:type="dxa"/>
            <w:tcBorders>
              <w:top w:val="single" w:sz="4" w:space="0" w:color="auto"/>
              <w:left w:val="single" w:sz="4" w:space="0" w:color="auto"/>
              <w:bottom w:val="single" w:sz="4" w:space="0" w:color="auto"/>
              <w:right w:val="single" w:sz="4" w:space="0" w:color="auto"/>
            </w:tcBorders>
          </w:tcPr>
          <w:p w:rsidR="005E477A" w:rsidRPr="004903BC" w:rsidRDefault="005E477A" w:rsidP="005E477A">
            <w:pPr>
              <w:spacing w:before="80" w:after="80"/>
              <w:rPr>
                <w:sz w:val="22"/>
              </w:rPr>
            </w:pPr>
          </w:p>
        </w:tc>
      </w:tr>
      <w:tr w:rsidR="005E477A" w:rsidRPr="004903BC" w:rsidTr="000B164A">
        <w:trPr>
          <w:trHeight w:val="1396"/>
        </w:trPr>
        <w:tc>
          <w:tcPr>
            <w:tcW w:w="0" w:type="auto"/>
            <w:vMerge w:val="restart"/>
            <w:tcBorders>
              <w:left w:val="single" w:sz="4" w:space="0" w:color="auto"/>
              <w:right w:val="single" w:sz="4" w:space="0" w:color="auto"/>
            </w:tcBorders>
          </w:tcPr>
          <w:p w:rsidR="00DF73E2" w:rsidRDefault="00DF73E2" w:rsidP="005E477A">
            <w:pPr>
              <w:pStyle w:val="Header"/>
              <w:spacing w:before="80" w:after="80"/>
              <w:rPr>
                <w:sz w:val="22"/>
              </w:rPr>
            </w:pPr>
          </w:p>
          <w:p w:rsidR="005E477A" w:rsidRPr="004903BC" w:rsidRDefault="00427780" w:rsidP="005E477A">
            <w:pPr>
              <w:pStyle w:val="Header"/>
              <w:spacing w:before="80" w:after="80"/>
              <w:rPr>
                <w:sz w:val="22"/>
              </w:rPr>
            </w:pPr>
            <w:r>
              <w:rPr>
                <w:sz w:val="22"/>
              </w:rPr>
              <w:t>34</w:t>
            </w:r>
          </w:p>
        </w:tc>
        <w:tc>
          <w:tcPr>
            <w:tcW w:w="6454" w:type="dxa"/>
            <w:vMerge w:val="restart"/>
            <w:tcBorders>
              <w:left w:val="single" w:sz="4" w:space="0" w:color="auto"/>
              <w:right w:val="single" w:sz="4" w:space="0" w:color="auto"/>
            </w:tcBorders>
          </w:tcPr>
          <w:p w:rsidR="005E477A" w:rsidRPr="004903BC" w:rsidRDefault="005E477A" w:rsidP="005E477A">
            <w:pPr>
              <w:pStyle w:val="Header"/>
              <w:tabs>
                <w:tab w:val="clear" w:pos="4153"/>
                <w:tab w:val="clear" w:pos="8306"/>
              </w:tabs>
              <w:spacing w:before="80" w:after="80"/>
              <w:rPr>
                <w:sz w:val="22"/>
                <w:szCs w:val="22"/>
              </w:rPr>
            </w:pPr>
          </w:p>
          <w:p w:rsidR="005E477A" w:rsidRPr="004903BC" w:rsidRDefault="005E477A" w:rsidP="005E477A">
            <w:pPr>
              <w:pStyle w:val="Header"/>
              <w:numPr>
                <w:ilvl w:val="0"/>
                <w:numId w:val="82"/>
              </w:numPr>
              <w:tabs>
                <w:tab w:val="clear" w:pos="4153"/>
                <w:tab w:val="clear" w:pos="8306"/>
              </w:tabs>
              <w:spacing w:before="80" w:after="80"/>
              <w:rPr>
                <w:sz w:val="22"/>
                <w:szCs w:val="22"/>
              </w:rPr>
            </w:pPr>
            <w:r w:rsidRPr="004903BC">
              <w:rPr>
                <w:sz w:val="22"/>
                <w:szCs w:val="22"/>
              </w:rPr>
              <w:t xml:space="preserve">developed policies, procedures and practices on good behaviour management practice, including elimination of seclusion and the need to minimise physical restraint for students  and staff wellbeing that follow the Ministry of Education’s Guide*? </w:t>
            </w:r>
          </w:p>
          <w:p w:rsidR="005E477A" w:rsidRPr="004903BC" w:rsidRDefault="005E477A" w:rsidP="005E477A">
            <w:pPr>
              <w:pStyle w:val="Header"/>
              <w:numPr>
                <w:ilvl w:val="0"/>
                <w:numId w:val="82"/>
              </w:numPr>
              <w:tabs>
                <w:tab w:val="clear" w:pos="4153"/>
                <w:tab w:val="clear" w:pos="8306"/>
              </w:tabs>
              <w:spacing w:before="80" w:after="80"/>
              <w:rPr>
                <w:sz w:val="22"/>
                <w:szCs w:val="22"/>
              </w:rPr>
            </w:pPr>
            <w:r w:rsidRPr="004903BC">
              <w:rPr>
                <w:sz w:val="22"/>
                <w:szCs w:val="22"/>
              </w:rPr>
              <w:t xml:space="preserve">made the policies/procedures/practices available to all parents and caregivers? </w:t>
            </w:r>
          </w:p>
          <w:p w:rsidR="005E477A" w:rsidRPr="004903BC" w:rsidRDefault="005E477A" w:rsidP="005E477A">
            <w:pPr>
              <w:pStyle w:val="Header"/>
              <w:numPr>
                <w:ilvl w:val="0"/>
                <w:numId w:val="82"/>
              </w:numPr>
              <w:tabs>
                <w:tab w:val="clear" w:pos="4153"/>
                <w:tab w:val="clear" w:pos="8306"/>
              </w:tabs>
              <w:spacing w:before="80" w:after="80"/>
              <w:rPr>
                <w:sz w:val="22"/>
                <w:szCs w:val="22"/>
              </w:rPr>
            </w:pPr>
            <w:r w:rsidRPr="004903BC">
              <w:rPr>
                <w:sz w:val="22"/>
                <w:szCs w:val="22"/>
              </w:rPr>
              <w:t>reviewed the policies/procedures/practices as part of the school’s annual review process?</w:t>
            </w:r>
          </w:p>
          <w:p w:rsidR="005E477A" w:rsidRPr="004903BC" w:rsidRDefault="005E477A" w:rsidP="005E477A">
            <w:pPr>
              <w:pStyle w:val="Header"/>
              <w:numPr>
                <w:ilvl w:val="0"/>
                <w:numId w:val="82"/>
              </w:numPr>
              <w:tabs>
                <w:tab w:val="clear" w:pos="4153"/>
                <w:tab w:val="clear" w:pos="8306"/>
              </w:tabs>
              <w:spacing w:before="80" w:after="80"/>
              <w:rPr>
                <w:sz w:val="22"/>
                <w:szCs w:val="22"/>
              </w:rPr>
            </w:pPr>
            <w:r w:rsidRPr="004903BC">
              <w:rPr>
                <w:sz w:val="22"/>
                <w:szCs w:val="22"/>
              </w:rPr>
              <w:t xml:space="preserve">provided a clear complaints process for the students, parents and caregivers on physical restraint and alternatives to seclusion in accordance with the MOE’s guide? </w:t>
            </w:r>
          </w:p>
          <w:p w:rsidR="005E477A" w:rsidRPr="004903BC" w:rsidRDefault="005E477A" w:rsidP="005E477A">
            <w:pPr>
              <w:pStyle w:val="Header"/>
              <w:tabs>
                <w:tab w:val="clear" w:pos="4153"/>
                <w:tab w:val="clear" w:pos="8306"/>
              </w:tabs>
              <w:spacing w:before="80" w:after="80"/>
              <w:rPr>
                <w:i/>
                <w:sz w:val="22"/>
                <w:szCs w:val="22"/>
              </w:rPr>
            </w:pPr>
            <w:r w:rsidRPr="004903BC">
              <w:rPr>
                <w:i/>
                <w:sz w:val="22"/>
                <w:szCs w:val="22"/>
              </w:rPr>
              <w:t>[Ref: Sections 139AB to 139AE Education Act 1989]</w:t>
            </w:r>
          </w:p>
          <w:p w:rsidR="005E477A" w:rsidRPr="004903BC" w:rsidRDefault="004F3968" w:rsidP="005E477A">
            <w:pPr>
              <w:rPr>
                <w:color w:val="1F497D"/>
                <w:sz w:val="22"/>
                <w:szCs w:val="22"/>
              </w:rPr>
            </w:pPr>
            <w:r>
              <w:rPr>
                <w:sz w:val="22"/>
                <w:szCs w:val="22"/>
              </w:rPr>
              <w:t xml:space="preserve"> [*</w:t>
            </w:r>
            <w:r w:rsidRPr="00F858B5">
              <w:rPr>
                <w:rFonts w:asciiTheme="minorHAnsi" w:hAnsiTheme="minorHAnsi" w:cstheme="minorHAnsi"/>
                <w:sz w:val="20"/>
              </w:rPr>
              <w:t xml:space="preserve">updated </w:t>
            </w:r>
            <w:hyperlink r:id="rId40" w:history="1">
              <w:r w:rsidRPr="00F858B5">
                <w:rPr>
                  <w:rStyle w:val="Hyperlink"/>
                  <w:rFonts w:asciiTheme="minorHAnsi" w:hAnsiTheme="minorHAnsi" w:cstheme="minorHAnsi"/>
                  <w:sz w:val="20"/>
                </w:rPr>
                <w:t>Guidelines for Registered Schools in New Zealand on the Use of Physical Restraint</w:t>
              </w:r>
            </w:hyperlink>
            <w:r w:rsidR="0037019D">
              <w:rPr>
                <w:rStyle w:val="Hyperlink"/>
                <w:rFonts w:asciiTheme="minorHAnsi" w:hAnsiTheme="minorHAnsi" w:cstheme="minorHAnsi"/>
                <w:sz w:val="20"/>
              </w:rPr>
              <w:t xml:space="preserve"> </w:t>
            </w:r>
          </w:p>
          <w:p w:rsidR="005E477A" w:rsidRPr="004903BC" w:rsidRDefault="005E477A" w:rsidP="005E477A">
            <w:pPr>
              <w:rPr>
                <w:color w:val="1F497D"/>
                <w:sz w:val="22"/>
                <w:szCs w:val="22"/>
              </w:rPr>
            </w:pPr>
          </w:p>
          <w:p w:rsidR="005E477A" w:rsidRPr="004903BC" w:rsidRDefault="00BE0D82" w:rsidP="005E477A">
            <w:pPr>
              <w:rPr>
                <w:sz w:val="22"/>
                <w:szCs w:val="22"/>
              </w:rPr>
            </w:pPr>
            <w:hyperlink r:id="rId41" w:history="1">
              <w:r w:rsidR="005E477A" w:rsidRPr="004903BC">
                <w:rPr>
                  <w:rStyle w:val="Hyperlink"/>
                  <w:sz w:val="22"/>
                  <w:szCs w:val="22"/>
                </w:rPr>
                <w:t>http://www.education.govt.nz/assets/Uploads/Presentation-Guidance-for-NZ-Schools-on-Behaviour-Management-to-Minimise....pdf</w:t>
              </w:r>
            </w:hyperlink>
            <w:r w:rsidR="005E477A" w:rsidRPr="004903BC">
              <w:rPr>
                <w:color w:val="1F497D"/>
              </w:rPr>
              <w:t xml:space="preserve"> </w:t>
            </w:r>
          </w:p>
        </w:tc>
        <w:tc>
          <w:tcPr>
            <w:tcW w:w="563" w:type="dxa"/>
            <w:tcBorders>
              <w:top w:val="single" w:sz="4" w:space="0" w:color="auto"/>
              <w:left w:val="single" w:sz="4" w:space="0" w:color="auto"/>
              <w:bottom w:val="single" w:sz="4" w:space="0" w:color="auto"/>
              <w:right w:val="single" w:sz="4" w:space="0" w:color="auto"/>
            </w:tcBorders>
          </w:tcPr>
          <w:p w:rsidR="005E477A" w:rsidRPr="004903BC" w:rsidRDefault="005E477A" w:rsidP="005E477A">
            <w:pPr>
              <w:spacing w:before="80" w:after="80"/>
              <w:rPr>
                <w:sz w:val="22"/>
              </w:rPr>
            </w:pPr>
          </w:p>
        </w:tc>
        <w:tc>
          <w:tcPr>
            <w:tcW w:w="461" w:type="dxa"/>
            <w:tcBorders>
              <w:top w:val="single" w:sz="4" w:space="0" w:color="auto"/>
              <w:left w:val="single" w:sz="4" w:space="0" w:color="auto"/>
              <w:bottom w:val="single" w:sz="4" w:space="0" w:color="auto"/>
              <w:right w:val="single" w:sz="4" w:space="0" w:color="auto"/>
            </w:tcBorders>
          </w:tcPr>
          <w:p w:rsidR="005E477A" w:rsidRPr="004903BC" w:rsidRDefault="005E477A" w:rsidP="005E477A">
            <w:pPr>
              <w:spacing w:before="80" w:after="80"/>
              <w:rPr>
                <w:sz w:val="22"/>
              </w:rPr>
            </w:pPr>
          </w:p>
        </w:tc>
        <w:tc>
          <w:tcPr>
            <w:tcW w:w="839" w:type="dxa"/>
            <w:tcBorders>
              <w:top w:val="single" w:sz="4" w:space="0" w:color="auto"/>
              <w:left w:val="single" w:sz="4" w:space="0" w:color="auto"/>
              <w:bottom w:val="single" w:sz="4" w:space="0" w:color="auto"/>
              <w:right w:val="single" w:sz="4" w:space="0" w:color="auto"/>
            </w:tcBorders>
          </w:tcPr>
          <w:p w:rsidR="005E477A" w:rsidRPr="004903BC" w:rsidRDefault="005E477A" w:rsidP="005E477A">
            <w:pPr>
              <w:spacing w:before="80" w:after="80"/>
              <w:rPr>
                <w:sz w:val="22"/>
              </w:rPr>
            </w:pPr>
          </w:p>
        </w:tc>
      </w:tr>
      <w:tr w:rsidR="005E477A" w:rsidRPr="004903BC" w:rsidTr="000B164A">
        <w:trPr>
          <w:trHeight w:val="551"/>
        </w:trPr>
        <w:tc>
          <w:tcPr>
            <w:tcW w:w="0" w:type="auto"/>
            <w:vMerge/>
            <w:tcBorders>
              <w:left w:val="single" w:sz="4" w:space="0" w:color="auto"/>
              <w:right w:val="single" w:sz="4" w:space="0" w:color="auto"/>
            </w:tcBorders>
          </w:tcPr>
          <w:p w:rsidR="005E477A" w:rsidRPr="004903BC" w:rsidRDefault="005E477A" w:rsidP="005E477A">
            <w:pPr>
              <w:pStyle w:val="Header"/>
              <w:spacing w:before="80" w:after="80"/>
              <w:rPr>
                <w:sz w:val="22"/>
              </w:rPr>
            </w:pPr>
          </w:p>
        </w:tc>
        <w:tc>
          <w:tcPr>
            <w:tcW w:w="6454" w:type="dxa"/>
            <w:vMerge/>
            <w:tcBorders>
              <w:left w:val="single" w:sz="4" w:space="0" w:color="auto"/>
              <w:right w:val="single" w:sz="4" w:space="0" w:color="auto"/>
            </w:tcBorders>
          </w:tcPr>
          <w:p w:rsidR="005E477A" w:rsidRPr="004903BC" w:rsidRDefault="005E477A" w:rsidP="005E477A">
            <w:pPr>
              <w:pStyle w:val="Header"/>
              <w:tabs>
                <w:tab w:val="clear" w:pos="4153"/>
                <w:tab w:val="clear" w:pos="8306"/>
              </w:tabs>
              <w:spacing w:before="80" w:after="80"/>
              <w:rPr>
                <w:sz w:val="22"/>
                <w:szCs w:val="22"/>
              </w:rPr>
            </w:pPr>
          </w:p>
        </w:tc>
        <w:tc>
          <w:tcPr>
            <w:tcW w:w="563" w:type="dxa"/>
            <w:tcBorders>
              <w:top w:val="single" w:sz="4" w:space="0" w:color="auto"/>
              <w:left w:val="single" w:sz="4" w:space="0" w:color="auto"/>
              <w:bottom w:val="single" w:sz="4" w:space="0" w:color="auto"/>
              <w:right w:val="single" w:sz="4" w:space="0" w:color="auto"/>
            </w:tcBorders>
          </w:tcPr>
          <w:p w:rsidR="005E477A" w:rsidRPr="004903BC" w:rsidRDefault="005E477A" w:rsidP="005E477A">
            <w:pPr>
              <w:spacing w:before="80" w:after="80"/>
              <w:rPr>
                <w:sz w:val="22"/>
              </w:rPr>
            </w:pPr>
          </w:p>
        </w:tc>
        <w:tc>
          <w:tcPr>
            <w:tcW w:w="461" w:type="dxa"/>
            <w:tcBorders>
              <w:top w:val="single" w:sz="4" w:space="0" w:color="auto"/>
              <w:left w:val="single" w:sz="4" w:space="0" w:color="auto"/>
              <w:bottom w:val="single" w:sz="4" w:space="0" w:color="auto"/>
              <w:right w:val="single" w:sz="4" w:space="0" w:color="auto"/>
            </w:tcBorders>
          </w:tcPr>
          <w:p w:rsidR="005E477A" w:rsidRPr="004903BC" w:rsidRDefault="005E477A" w:rsidP="005E477A">
            <w:pPr>
              <w:spacing w:before="80" w:after="80"/>
              <w:rPr>
                <w:sz w:val="22"/>
              </w:rPr>
            </w:pPr>
          </w:p>
        </w:tc>
        <w:tc>
          <w:tcPr>
            <w:tcW w:w="839" w:type="dxa"/>
            <w:tcBorders>
              <w:top w:val="single" w:sz="4" w:space="0" w:color="auto"/>
              <w:left w:val="single" w:sz="4" w:space="0" w:color="auto"/>
              <w:bottom w:val="single" w:sz="4" w:space="0" w:color="auto"/>
              <w:right w:val="single" w:sz="4" w:space="0" w:color="auto"/>
            </w:tcBorders>
          </w:tcPr>
          <w:p w:rsidR="005E477A" w:rsidRPr="004903BC" w:rsidRDefault="005E477A" w:rsidP="005E477A">
            <w:pPr>
              <w:spacing w:before="80" w:after="80"/>
              <w:rPr>
                <w:sz w:val="22"/>
              </w:rPr>
            </w:pPr>
          </w:p>
        </w:tc>
      </w:tr>
      <w:tr w:rsidR="005E477A" w:rsidRPr="004903BC" w:rsidTr="000B164A">
        <w:trPr>
          <w:trHeight w:val="558"/>
        </w:trPr>
        <w:tc>
          <w:tcPr>
            <w:tcW w:w="0" w:type="auto"/>
            <w:vMerge/>
            <w:tcBorders>
              <w:left w:val="single" w:sz="4" w:space="0" w:color="auto"/>
              <w:right w:val="single" w:sz="4" w:space="0" w:color="auto"/>
            </w:tcBorders>
          </w:tcPr>
          <w:p w:rsidR="005E477A" w:rsidRPr="004903BC" w:rsidRDefault="005E477A" w:rsidP="005E477A">
            <w:pPr>
              <w:pStyle w:val="Header"/>
              <w:spacing w:before="80" w:after="80"/>
              <w:rPr>
                <w:sz w:val="22"/>
              </w:rPr>
            </w:pPr>
          </w:p>
        </w:tc>
        <w:tc>
          <w:tcPr>
            <w:tcW w:w="6454" w:type="dxa"/>
            <w:vMerge/>
            <w:tcBorders>
              <w:left w:val="single" w:sz="4" w:space="0" w:color="auto"/>
              <w:right w:val="single" w:sz="4" w:space="0" w:color="auto"/>
            </w:tcBorders>
          </w:tcPr>
          <w:p w:rsidR="005E477A" w:rsidRPr="004903BC" w:rsidRDefault="005E477A" w:rsidP="005E477A">
            <w:pPr>
              <w:pStyle w:val="Header"/>
              <w:tabs>
                <w:tab w:val="clear" w:pos="4153"/>
                <w:tab w:val="clear" w:pos="8306"/>
              </w:tabs>
              <w:spacing w:before="80" w:after="80"/>
              <w:rPr>
                <w:sz w:val="22"/>
                <w:szCs w:val="22"/>
              </w:rPr>
            </w:pPr>
          </w:p>
        </w:tc>
        <w:tc>
          <w:tcPr>
            <w:tcW w:w="563" w:type="dxa"/>
            <w:tcBorders>
              <w:top w:val="single" w:sz="4" w:space="0" w:color="auto"/>
              <w:left w:val="single" w:sz="4" w:space="0" w:color="auto"/>
              <w:bottom w:val="single" w:sz="4" w:space="0" w:color="auto"/>
              <w:right w:val="single" w:sz="4" w:space="0" w:color="auto"/>
            </w:tcBorders>
          </w:tcPr>
          <w:p w:rsidR="005E477A" w:rsidRPr="004903BC" w:rsidRDefault="005E477A" w:rsidP="005E477A">
            <w:pPr>
              <w:spacing w:before="80" w:after="80"/>
              <w:rPr>
                <w:sz w:val="22"/>
              </w:rPr>
            </w:pPr>
          </w:p>
        </w:tc>
        <w:tc>
          <w:tcPr>
            <w:tcW w:w="461" w:type="dxa"/>
            <w:tcBorders>
              <w:top w:val="single" w:sz="4" w:space="0" w:color="auto"/>
              <w:left w:val="single" w:sz="4" w:space="0" w:color="auto"/>
              <w:bottom w:val="single" w:sz="4" w:space="0" w:color="auto"/>
              <w:right w:val="single" w:sz="4" w:space="0" w:color="auto"/>
            </w:tcBorders>
          </w:tcPr>
          <w:p w:rsidR="005E477A" w:rsidRPr="004903BC" w:rsidRDefault="005E477A" w:rsidP="005E477A">
            <w:pPr>
              <w:spacing w:before="80" w:after="80"/>
              <w:rPr>
                <w:sz w:val="22"/>
              </w:rPr>
            </w:pPr>
          </w:p>
        </w:tc>
        <w:tc>
          <w:tcPr>
            <w:tcW w:w="839" w:type="dxa"/>
            <w:tcBorders>
              <w:top w:val="single" w:sz="4" w:space="0" w:color="auto"/>
              <w:left w:val="single" w:sz="4" w:space="0" w:color="auto"/>
              <w:bottom w:val="single" w:sz="4" w:space="0" w:color="auto"/>
              <w:right w:val="single" w:sz="4" w:space="0" w:color="auto"/>
            </w:tcBorders>
          </w:tcPr>
          <w:p w:rsidR="005E477A" w:rsidRPr="004903BC" w:rsidRDefault="005E477A" w:rsidP="005E477A">
            <w:pPr>
              <w:spacing w:before="80" w:after="80"/>
              <w:rPr>
                <w:sz w:val="22"/>
              </w:rPr>
            </w:pPr>
          </w:p>
        </w:tc>
      </w:tr>
      <w:tr w:rsidR="005E477A" w:rsidRPr="004903BC" w:rsidTr="003916FD">
        <w:trPr>
          <w:trHeight w:val="2689"/>
        </w:trPr>
        <w:tc>
          <w:tcPr>
            <w:tcW w:w="0" w:type="auto"/>
            <w:vMerge/>
            <w:tcBorders>
              <w:left w:val="single" w:sz="4" w:space="0" w:color="auto"/>
              <w:right w:val="single" w:sz="4" w:space="0" w:color="auto"/>
            </w:tcBorders>
          </w:tcPr>
          <w:p w:rsidR="005E477A" w:rsidRPr="004903BC" w:rsidRDefault="005E477A" w:rsidP="005E477A">
            <w:pPr>
              <w:pStyle w:val="Header"/>
              <w:spacing w:before="80" w:after="80"/>
              <w:rPr>
                <w:sz w:val="22"/>
              </w:rPr>
            </w:pPr>
          </w:p>
        </w:tc>
        <w:tc>
          <w:tcPr>
            <w:tcW w:w="6454" w:type="dxa"/>
            <w:vMerge/>
            <w:tcBorders>
              <w:left w:val="single" w:sz="4" w:space="0" w:color="auto"/>
              <w:right w:val="single" w:sz="4" w:space="0" w:color="auto"/>
            </w:tcBorders>
          </w:tcPr>
          <w:p w:rsidR="005E477A" w:rsidRPr="004903BC" w:rsidRDefault="005E477A" w:rsidP="005E477A">
            <w:pPr>
              <w:pStyle w:val="Header"/>
              <w:tabs>
                <w:tab w:val="clear" w:pos="4153"/>
                <w:tab w:val="clear" w:pos="8306"/>
              </w:tabs>
              <w:spacing w:before="80" w:after="80"/>
              <w:rPr>
                <w:sz w:val="22"/>
                <w:szCs w:val="22"/>
              </w:rPr>
            </w:pPr>
          </w:p>
        </w:tc>
        <w:tc>
          <w:tcPr>
            <w:tcW w:w="563" w:type="dxa"/>
            <w:tcBorders>
              <w:top w:val="single" w:sz="4" w:space="0" w:color="auto"/>
              <w:left w:val="single" w:sz="4" w:space="0" w:color="auto"/>
              <w:bottom w:val="single" w:sz="4" w:space="0" w:color="auto"/>
              <w:right w:val="single" w:sz="4" w:space="0" w:color="auto"/>
            </w:tcBorders>
          </w:tcPr>
          <w:p w:rsidR="005E477A" w:rsidRPr="004903BC" w:rsidRDefault="005E477A" w:rsidP="005E477A">
            <w:pPr>
              <w:spacing w:before="80" w:after="80"/>
              <w:rPr>
                <w:sz w:val="22"/>
              </w:rPr>
            </w:pPr>
          </w:p>
        </w:tc>
        <w:tc>
          <w:tcPr>
            <w:tcW w:w="461" w:type="dxa"/>
            <w:tcBorders>
              <w:top w:val="single" w:sz="4" w:space="0" w:color="auto"/>
              <w:left w:val="single" w:sz="4" w:space="0" w:color="auto"/>
              <w:bottom w:val="single" w:sz="4" w:space="0" w:color="auto"/>
              <w:right w:val="single" w:sz="4" w:space="0" w:color="auto"/>
            </w:tcBorders>
          </w:tcPr>
          <w:p w:rsidR="005E477A" w:rsidRPr="004903BC" w:rsidRDefault="005E477A" w:rsidP="005E477A">
            <w:pPr>
              <w:spacing w:before="80" w:after="80"/>
              <w:rPr>
                <w:sz w:val="22"/>
              </w:rPr>
            </w:pPr>
          </w:p>
        </w:tc>
        <w:tc>
          <w:tcPr>
            <w:tcW w:w="839" w:type="dxa"/>
            <w:tcBorders>
              <w:top w:val="single" w:sz="4" w:space="0" w:color="auto"/>
              <w:left w:val="single" w:sz="4" w:space="0" w:color="auto"/>
              <w:bottom w:val="single" w:sz="4" w:space="0" w:color="auto"/>
              <w:right w:val="single" w:sz="4" w:space="0" w:color="auto"/>
            </w:tcBorders>
          </w:tcPr>
          <w:p w:rsidR="005E477A" w:rsidRPr="004903BC" w:rsidRDefault="005E477A" w:rsidP="005E477A">
            <w:pPr>
              <w:spacing w:before="80" w:after="80"/>
              <w:rPr>
                <w:sz w:val="22"/>
              </w:rPr>
            </w:pPr>
          </w:p>
        </w:tc>
      </w:tr>
      <w:tr w:rsidR="0025786A" w:rsidRPr="004903BC" w:rsidTr="00C74AC6">
        <w:trPr>
          <w:trHeight w:val="1677"/>
        </w:trPr>
        <w:tc>
          <w:tcPr>
            <w:tcW w:w="0" w:type="auto"/>
            <w:vMerge w:val="restart"/>
            <w:tcBorders>
              <w:left w:val="single" w:sz="4" w:space="0" w:color="auto"/>
              <w:right w:val="single" w:sz="4" w:space="0" w:color="auto"/>
            </w:tcBorders>
          </w:tcPr>
          <w:p w:rsidR="0025786A" w:rsidRPr="004903BC" w:rsidRDefault="00427780" w:rsidP="005E477A">
            <w:pPr>
              <w:pStyle w:val="Header"/>
              <w:spacing w:before="80" w:after="80"/>
              <w:rPr>
                <w:sz w:val="22"/>
              </w:rPr>
            </w:pPr>
            <w:r>
              <w:rPr>
                <w:sz w:val="22"/>
              </w:rPr>
              <w:t>35</w:t>
            </w:r>
          </w:p>
        </w:tc>
        <w:tc>
          <w:tcPr>
            <w:tcW w:w="6454" w:type="dxa"/>
            <w:vMerge w:val="restart"/>
            <w:tcBorders>
              <w:left w:val="single" w:sz="4" w:space="0" w:color="auto"/>
              <w:right w:val="single" w:sz="4" w:space="0" w:color="auto"/>
            </w:tcBorders>
          </w:tcPr>
          <w:p w:rsidR="0025786A" w:rsidRDefault="0025786A" w:rsidP="00DF73E2">
            <w:pPr>
              <w:pStyle w:val="Header"/>
              <w:tabs>
                <w:tab w:val="clear" w:pos="4153"/>
                <w:tab w:val="clear" w:pos="8306"/>
              </w:tabs>
              <w:spacing w:before="80" w:after="80"/>
              <w:rPr>
                <w:rFonts w:asciiTheme="minorHAnsi" w:hAnsiTheme="minorHAnsi"/>
                <w:sz w:val="22"/>
                <w:szCs w:val="22"/>
              </w:rPr>
            </w:pPr>
            <w:r w:rsidRPr="00613C16">
              <w:rPr>
                <w:rFonts w:asciiTheme="minorHAnsi" w:hAnsiTheme="minorHAnsi"/>
                <w:b/>
                <w:sz w:val="22"/>
                <w:szCs w:val="22"/>
              </w:rPr>
              <w:t>Physical restraint Rules</w:t>
            </w:r>
            <w:r>
              <w:rPr>
                <w:rFonts w:asciiTheme="minorHAnsi" w:hAnsiTheme="minorHAnsi"/>
                <w:sz w:val="22"/>
                <w:szCs w:val="22"/>
              </w:rPr>
              <w:t xml:space="preserve">* </w:t>
            </w:r>
          </w:p>
          <w:p w:rsidR="0025786A" w:rsidRDefault="0025786A" w:rsidP="00DF73E2">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Has the school board ensured that the following documents are available for inspection at the school:</w:t>
            </w:r>
          </w:p>
          <w:p w:rsidR="0025786A" w:rsidRDefault="0025786A" w:rsidP="00DF73E2">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(a) Guidelines issued by the MOE on the practice and procedure to be followed in relation to physical restraint by authorised staff</w:t>
            </w:r>
          </w:p>
          <w:p w:rsidR="0025786A" w:rsidRPr="00F4078C" w:rsidRDefault="0025786A" w:rsidP="00DF73E2">
            <w:pPr>
              <w:pStyle w:val="Header"/>
              <w:spacing w:before="80" w:after="80"/>
              <w:rPr>
                <w:rFonts w:ascii="Arial" w:hAnsi="Arial" w:cs="Arial"/>
                <w:sz w:val="20"/>
              </w:rPr>
            </w:pPr>
            <w:r>
              <w:rPr>
                <w:rFonts w:asciiTheme="minorHAnsi" w:hAnsiTheme="minorHAnsi"/>
                <w:sz w:val="22"/>
                <w:szCs w:val="22"/>
              </w:rPr>
              <w:t>(b) the names and position of authorised staff  [Clause 4]</w:t>
            </w:r>
          </w:p>
          <w:p w:rsidR="0025786A" w:rsidRDefault="0025786A" w:rsidP="00DF73E2">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Has the school board taken appropriate steps:</w:t>
            </w:r>
          </w:p>
          <w:p w:rsidR="0025786A" w:rsidRDefault="0025786A" w:rsidP="00DF73E2">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 xml:space="preserve">(c) to ensure parents/caregivers are notified if physical restraint is an element in a student’s Individual Behaviour Plan, and how physical restraint will be applied in accordance with the Guidelines, and </w:t>
            </w:r>
          </w:p>
          <w:p w:rsidR="0025786A" w:rsidRDefault="0025786A" w:rsidP="00DF73E2">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(d) notified as soon as possible on the same day about any incident of physical restraint, including how it was managed in accordance with the Guidelines [Clause 6]</w:t>
            </w:r>
          </w:p>
          <w:p w:rsidR="0025786A" w:rsidRDefault="0025786A" w:rsidP="00DF73E2">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(e) to ensure that for any student who has been physically restrained and for any staff member who used physical restraint, their physical and psychological wellbeing is monitored for the rest of the school day following the incident of physical restraint</w:t>
            </w:r>
          </w:p>
          <w:p w:rsidR="0025786A" w:rsidRDefault="0025786A" w:rsidP="00DF73E2">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(f) that records kept under clause 9 are analysed so that trends can be identified</w:t>
            </w:r>
          </w:p>
          <w:p w:rsidR="0025786A" w:rsidRDefault="0025786A" w:rsidP="00DF73E2">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(g) checked that documentation about each incident is complete [Clause 7]</w:t>
            </w:r>
          </w:p>
          <w:p w:rsidR="0025786A" w:rsidRDefault="0025786A" w:rsidP="00DF73E2">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 xml:space="preserve">(h) Has the board reported every incident of physical restraint to the Ministry of Education using the form attached to the Rules (Appendix 1 </w:t>
            </w:r>
          </w:p>
          <w:p w:rsidR="0025786A" w:rsidRDefault="0025786A" w:rsidP="00DF73E2">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 xml:space="preserve">(i) Has every staff member who uses physical restraint completed a staff physical restraint report, and </w:t>
            </w:r>
          </w:p>
          <w:p w:rsidR="0025786A" w:rsidRDefault="0025786A" w:rsidP="00DF73E2">
            <w:pPr>
              <w:pStyle w:val="Header"/>
              <w:tabs>
                <w:tab w:val="clear" w:pos="4153"/>
                <w:tab w:val="clear" w:pos="8306"/>
              </w:tabs>
              <w:spacing w:before="80" w:after="80"/>
              <w:rPr>
                <w:rFonts w:asciiTheme="minorHAnsi" w:hAnsiTheme="minorHAnsi"/>
                <w:sz w:val="22"/>
                <w:szCs w:val="22"/>
              </w:rPr>
            </w:pPr>
          </w:p>
          <w:p w:rsidR="0025786A" w:rsidRDefault="0025786A" w:rsidP="00DF73E2">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(j) has the board placed a copy of the form in the student’s file and provided a copy to the student’s teacher/s, parents and/or caregivers [Clause 8]</w:t>
            </w:r>
          </w:p>
          <w:p w:rsidR="0025786A" w:rsidRDefault="0025786A" w:rsidP="00DF73E2">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(k) Has the board kept written records of every instance of physical restraint of a student that is carried out under the Rules [Clause 9]</w:t>
            </w:r>
          </w:p>
          <w:p w:rsidR="0025786A" w:rsidRDefault="0025786A" w:rsidP="00DF73E2">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(l) Has the board ensured that teachers and authorised staff are suitably supported an d trained [Clause 10]</w:t>
            </w:r>
          </w:p>
          <w:p w:rsidR="0025786A" w:rsidRDefault="0025786A" w:rsidP="00DF73E2">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(m) Does the board have a school policy on managing challenging behaviour and using restraint that is consistent with the Guidelines and</w:t>
            </w:r>
          </w:p>
          <w:p w:rsidR="0025786A" w:rsidRDefault="0025786A" w:rsidP="00DF73E2">
            <w:pPr>
              <w:pStyle w:val="Header"/>
              <w:tabs>
                <w:tab w:val="clear" w:pos="4153"/>
                <w:tab w:val="clear" w:pos="8306"/>
              </w:tabs>
              <w:spacing w:before="80" w:after="80"/>
              <w:rPr>
                <w:rFonts w:asciiTheme="minorHAnsi" w:hAnsiTheme="minorHAnsi"/>
                <w:sz w:val="22"/>
                <w:szCs w:val="22"/>
              </w:rPr>
            </w:pPr>
            <w:r>
              <w:rPr>
                <w:rFonts w:asciiTheme="minorHAnsi" w:hAnsiTheme="minorHAnsi"/>
                <w:sz w:val="22"/>
                <w:szCs w:val="22"/>
              </w:rPr>
              <w:t>(n) taken appropriate steps to ensure that parents, students, school staff and the community know about the school’s policies for managing challenging behaviour and using physical restraint.</w:t>
            </w:r>
          </w:p>
          <w:p w:rsidR="0025786A" w:rsidRPr="00D665F9" w:rsidRDefault="0025786A" w:rsidP="00D665F9">
            <w:pPr>
              <w:pStyle w:val="Header"/>
              <w:spacing w:before="80" w:after="80"/>
              <w:rPr>
                <w:sz w:val="22"/>
                <w:szCs w:val="22"/>
              </w:rPr>
            </w:pPr>
            <w:r>
              <w:rPr>
                <w:rFonts w:asciiTheme="minorHAnsi" w:hAnsiTheme="minorHAnsi"/>
                <w:sz w:val="22"/>
                <w:szCs w:val="22"/>
              </w:rPr>
              <w:t xml:space="preserve">[Clause 11] </w:t>
            </w:r>
            <w:r w:rsidRPr="00F2081D">
              <w:rPr>
                <w:rFonts w:asciiTheme="minorHAnsi" w:hAnsiTheme="minorHAnsi" w:cstheme="minorHAnsi"/>
                <w:sz w:val="20"/>
              </w:rPr>
              <w:t xml:space="preserve">*Education (Physical Restraint) Rules 2017- </w:t>
            </w:r>
            <w:hyperlink r:id="rId42" w:history="1">
              <w:r w:rsidRPr="00F2081D">
                <w:rPr>
                  <w:rStyle w:val="Hyperlink"/>
                  <w:rFonts w:asciiTheme="minorHAnsi" w:hAnsiTheme="minorHAnsi" w:cstheme="minorHAnsi"/>
                  <w:sz w:val="20"/>
                </w:rPr>
                <w:t>Download the rules</w:t>
              </w:r>
              <w:r w:rsidRPr="00F2081D">
                <w:rPr>
                  <w:rStyle w:val="fileext"/>
                  <w:rFonts w:asciiTheme="minorHAnsi" w:hAnsiTheme="minorHAnsi" w:cstheme="minorHAnsi"/>
                  <w:color w:val="0000FF"/>
                  <w:sz w:val="20"/>
                  <w:u w:val="single"/>
                </w:rPr>
                <w:t xml:space="preserve"> [PDF, 847 KB]</w:t>
              </w:r>
            </w:hyperlink>
            <w:r>
              <w:rPr>
                <w:rFonts w:asciiTheme="minorHAnsi" w:hAnsiTheme="minorHAnsi" w:cstheme="minorHAnsi"/>
                <w:sz w:val="20"/>
              </w:rPr>
              <w:t xml:space="preserve">; </w:t>
            </w:r>
            <w:r w:rsidRPr="00F858B5">
              <w:rPr>
                <w:rFonts w:asciiTheme="minorHAnsi" w:hAnsiTheme="minorHAnsi" w:cstheme="minorHAnsi"/>
                <w:sz w:val="20"/>
              </w:rPr>
              <w:t xml:space="preserve">updated </w:t>
            </w:r>
            <w:hyperlink r:id="rId43" w:history="1">
              <w:r w:rsidRPr="00F858B5">
                <w:rPr>
                  <w:rStyle w:val="Hyperlink"/>
                  <w:rFonts w:asciiTheme="minorHAnsi" w:hAnsiTheme="minorHAnsi" w:cstheme="minorHAnsi"/>
                  <w:sz w:val="20"/>
                </w:rPr>
                <w:t>Guidelines for Registered Schools in New Zealand on the Use of Physical Restraint</w:t>
              </w:r>
            </w:hyperlink>
            <w:r>
              <w:rPr>
                <w:rStyle w:val="Hyperlink"/>
                <w:rFonts w:asciiTheme="minorHAnsi" w:hAnsiTheme="minorHAnsi" w:cstheme="minorHAnsi"/>
                <w:sz w:val="20"/>
              </w:rPr>
              <w:t xml:space="preserve"> </w:t>
            </w:r>
          </w:p>
        </w:tc>
        <w:tc>
          <w:tcPr>
            <w:tcW w:w="563" w:type="dxa"/>
            <w:tcBorders>
              <w:top w:val="single" w:sz="4" w:space="0" w:color="auto"/>
              <w:left w:val="single" w:sz="4" w:space="0" w:color="auto"/>
              <w:right w:val="single" w:sz="4" w:space="0" w:color="auto"/>
            </w:tcBorders>
          </w:tcPr>
          <w:p w:rsidR="0025786A" w:rsidRPr="004903BC" w:rsidRDefault="0025786A" w:rsidP="005E477A">
            <w:pPr>
              <w:spacing w:before="80" w:after="80"/>
              <w:rPr>
                <w:sz w:val="22"/>
              </w:rPr>
            </w:pPr>
          </w:p>
        </w:tc>
        <w:tc>
          <w:tcPr>
            <w:tcW w:w="461" w:type="dxa"/>
            <w:tcBorders>
              <w:top w:val="single" w:sz="4" w:space="0" w:color="auto"/>
              <w:left w:val="single" w:sz="4" w:space="0" w:color="auto"/>
              <w:right w:val="single" w:sz="4" w:space="0" w:color="auto"/>
            </w:tcBorders>
          </w:tcPr>
          <w:p w:rsidR="0025786A" w:rsidRPr="004903BC" w:rsidRDefault="0025786A" w:rsidP="005E477A">
            <w:pPr>
              <w:spacing w:before="80" w:after="80"/>
              <w:rPr>
                <w:sz w:val="22"/>
              </w:rPr>
            </w:pPr>
          </w:p>
        </w:tc>
        <w:tc>
          <w:tcPr>
            <w:tcW w:w="839" w:type="dxa"/>
            <w:tcBorders>
              <w:top w:val="single" w:sz="4" w:space="0" w:color="auto"/>
              <w:left w:val="single" w:sz="4" w:space="0" w:color="auto"/>
              <w:right w:val="single" w:sz="4" w:space="0" w:color="auto"/>
            </w:tcBorders>
          </w:tcPr>
          <w:p w:rsidR="0025786A" w:rsidRPr="004903BC" w:rsidRDefault="0025786A" w:rsidP="005E477A">
            <w:pPr>
              <w:spacing w:before="80" w:after="80"/>
              <w:rPr>
                <w:sz w:val="22"/>
              </w:rPr>
            </w:pPr>
          </w:p>
        </w:tc>
      </w:tr>
      <w:tr w:rsidR="0025786A" w:rsidRPr="004903BC" w:rsidTr="004B1F81">
        <w:trPr>
          <w:trHeight w:val="392"/>
        </w:trPr>
        <w:tc>
          <w:tcPr>
            <w:tcW w:w="0" w:type="auto"/>
            <w:vMerge/>
            <w:tcBorders>
              <w:left w:val="single" w:sz="4" w:space="0" w:color="auto"/>
              <w:right w:val="single" w:sz="4" w:space="0" w:color="auto"/>
            </w:tcBorders>
          </w:tcPr>
          <w:p w:rsidR="0025786A" w:rsidRDefault="0025786A" w:rsidP="005E477A">
            <w:pPr>
              <w:pStyle w:val="Header"/>
              <w:spacing w:before="80" w:after="80"/>
              <w:rPr>
                <w:sz w:val="22"/>
              </w:rPr>
            </w:pPr>
          </w:p>
        </w:tc>
        <w:tc>
          <w:tcPr>
            <w:tcW w:w="6454" w:type="dxa"/>
            <w:vMerge/>
            <w:tcBorders>
              <w:left w:val="single" w:sz="4" w:space="0" w:color="auto"/>
              <w:right w:val="single" w:sz="4" w:space="0" w:color="auto"/>
            </w:tcBorders>
          </w:tcPr>
          <w:p w:rsidR="0025786A" w:rsidRPr="00613C16" w:rsidRDefault="0025786A" w:rsidP="00DF73E2">
            <w:pPr>
              <w:pStyle w:val="Header"/>
              <w:tabs>
                <w:tab w:val="clear" w:pos="4153"/>
                <w:tab w:val="clear" w:pos="8306"/>
              </w:tabs>
              <w:spacing w:before="80" w:after="80"/>
              <w:rPr>
                <w:rFonts w:asciiTheme="minorHAnsi" w:hAnsiTheme="minorHAnsi"/>
                <w:b/>
                <w:sz w:val="22"/>
                <w:szCs w:val="22"/>
              </w:rPr>
            </w:pPr>
          </w:p>
        </w:tc>
        <w:tc>
          <w:tcPr>
            <w:tcW w:w="563"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c>
          <w:tcPr>
            <w:tcW w:w="461"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c>
          <w:tcPr>
            <w:tcW w:w="839"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r>
      <w:tr w:rsidR="0025786A" w:rsidRPr="004903BC" w:rsidTr="004B1F81">
        <w:trPr>
          <w:trHeight w:val="855"/>
        </w:trPr>
        <w:tc>
          <w:tcPr>
            <w:tcW w:w="0" w:type="auto"/>
            <w:vMerge/>
            <w:tcBorders>
              <w:left w:val="single" w:sz="4" w:space="0" w:color="auto"/>
              <w:right w:val="single" w:sz="4" w:space="0" w:color="auto"/>
            </w:tcBorders>
          </w:tcPr>
          <w:p w:rsidR="0025786A" w:rsidRDefault="0025786A" w:rsidP="005E477A">
            <w:pPr>
              <w:pStyle w:val="Header"/>
              <w:spacing w:before="80" w:after="80"/>
              <w:rPr>
                <w:sz w:val="22"/>
              </w:rPr>
            </w:pPr>
          </w:p>
        </w:tc>
        <w:tc>
          <w:tcPr>
            <w:tcW w:w="6454" w:type="dxa"/>
            <w:vMerge/>
            <w:tcBorders>
              <w:left w:val="single" w:sz="4" w:space="0" w:color="auto"/>
              <w:right w:val="single" w:sz="4" w:space="0" w:color="auto"/>
            </w:tcBorders>
          </w:tcPr>
          <w:p w:rsidR="0025786A" w:rsidRPr="00613C16" w:rsidRDefault="0025786A" w:rsidP="00DF73E2">
            <w:pPr>
              <w:pStyle w:val="Header"/>
              <w:tabs>
                <w:tab w:val="clear" w:pos="4153"/>
                <w:tab w:val="clear" w:pos="8306"/>
              </w:tabs>
              <w:spacing w:before="80" w:after="80"/>
              <w:rPr>
                <w:rFonts w:asciiTheme="minorHAnsi" w:hAnsiTheme="minorHAnsi"/>
                <w:b/>
                <w:sz w:val="22"/>
                <w:szCs w:val="22"/>
              </w:rPr>
            </w:pPr>
          </w:p>
        </w:tc>
        <w:tc>
          <w:tcPr>
            <w:tcW w:w="563" w:type="dxa"/>
            <w:tcBorders>
              <w:top w:val="single" w:sz="4" w:space="0" w:color="auto"/>
              <w:left w:val="single" w:sz="4" w:space="0" w:color="auto"/>
              <w:right w:val="single" w:sz="4" w:space="0" w:color="auto"/>
            </w:tcBorders>
          </w:tcPr>
          <w:p w:rsidR="0025786A" w:rsidRPr="004903BC" w:rsidRDefault="0025786A" w:rsidP="005E477A">
            <w:pPr>
              <w:spacing w:before="80" w:after="80"/>
              <w:rPr>
                <w:sz w:val="22"/>
              </w:rPr>
            </w:pPr>
          </w:p>
        </w:tc>
        <w:tc>
          <w:tcPr>
            <w:tcW w:w="461" w:type="dxa"/>
            <w:tcBorders>
              <w:top w:val="single" w:sz="4" w:space="0" w:color="auto"/>
              <w:left w:val="single" w:sz="4" w:space="0" w:color="auto"/>
              <w:right w:val="single" w:sz="4" w:space="0" w:color="auto"/>
            </w:tcBorders>
          </w:tcPr>
          <w:p w:rsidR="0025786A" w:rsidRPr="004903BC" w:rsidRDefault="0025786A" w:rsidP="005E477A">
            <w:pPr>
              <w:spacing w:before="80" w:after="80"/>
              <w:rPr>
                <w:sz w:val="22"/>
              </w:rPr>
            </w:pPr>
          </w:p>
        </w:tc>
        <w:tc>
          <w:tcPr>
            <w:tcW w:w="839" w:type="dxa"/>
            <w:tcBorders>
              <w:top w:val="single" w:sz="4" w:space="0" w:color="auto"/>
              <w:left w:val="single" w:sz="4" w:space="0" w:color="auto"/>
              <w:right w:val="single" w:sz="4" w:space="0" w:color="auto"/>
            </w:tcBorders>
          </w:tcPr>
          <w:p w:rsidR="0025786A" w:rsidRPr="004903BC" w:rsidRDefault="0025786A" w:rsidP="005E477A">
            <w:pPr>
              <w:spacing w:before="80" w:after="80"/>
              <w:rPr>
                <w:sz w:val="22"/>
              </w:rPr>
            </w:pPr>
          </w:p>
        </w:tc>
      </w:tr>
      <w:tr w:rsidR="0025786A" w:rsidRPr="004903BC" w:rsidTr="004B1F81">
        <w:trPr>
          <w:trHeight w:val="923"/>
        </w:trPr>
        <w:tc>
          <w:tcPr>
            <w:tcW w:w="0" w:type="auto"/>
            <w:vMerge/>
            <w:tcBorders>
              <w:left w:val="single" w:sz="4" w:space="0" w:color="auto"/>
              <w:right w:val="single" w:sz="4" w:space="0" w:color="auto"/>
            </w:tcBorders>
          </w:tcPr>
          <w:p w:rsidR="0025786A" w:rsidRDefault="0025786A" w:rsidP="005E477A">
            <w:pPr>
              <w:pStyle w:val="Header"/>
              <w:spacing w:before="80" w:after="80"/>
              <w:rPr>
                <w:sz w:val="22"/>
              </w:rPr>
            </w:pPr>
          </w:p>
        </w:tc>
        <w:tc>
          <w:tcPr>
            <w:tcW w:w="6454" w:type="dxa"/>
            <w:vMerge/>
            <w:tcBorders>
              <w:left w:val="single" w:sz="4" w:space="0" w:color="auto"/>
              <w:right w:val="single" w:sz="4" w:space="0" w:color="auto"/>
            </w:tcBorders>
          </w:tcPr>
          <w:p w:rsidR="0025786A" w:rsidRPr="00613C16" w:rsidRDefault="0025786A" w:rsidP="00DF73E2">
            <w:pPr>
              <w:pStyle w:val="Header"/>
              <w:tabs>
                <w:tab w:val="clear" w:pos="4153"/>
                <w:tab w:val="clear" w:pos="8306"/>
              </w:tabs>
              <w:spacing w:before="80" w:after="80"/>
              <w:rPr>
                <w:rFonts w:asciiTheme="minorHAnsi" w:hAnsiTheme="minorHAnsi"/>
                <w:b/>
                <w:sz w:val="22"/>
                <w:szCs w:val="22"/>
              </w:rPr>
            </w:pPr>
          </w:p>
        </w:tc>
        <w:tc>
          <w:tcPr>
            <w:tcW w:w="563" w:type="dxa"/>
            <w:tcBorders>
              <w:top w:val="single" w:sz="4" w:space="0" w:color="auto"/>
              <w:left w:val="single" w:sz="4" w:space="0" w:color="auto"/>
              <w:right w:val="single" w:sz="4" w:space="0" w:color="auto"/>
            </w:tcBorders>
          </w:tcPr>
          <w:p w:rsidR="0025786A" w:rsidRPr="004903BC" w:rsidRDefault="0025786A" w:rsidP="005E477A">
            <w:pPr>
              <w:spacing w:before="80" w:after="80"/>
              <w:rPr>
                <w:sz w:val="22"/>
              </w:rPr>
            </w:pPr>
          </w:p>
        </w:tc>
        <w:tc>
          <w:tcPr>
            <w:tcW w:w="461" w:type="dxa"/>
            <w:tcBorders>
              <w:top w:val="single" w:sz="4" w:space="0" w:color="auto"/>
              <w:left w:val="single" w:sz="4" w:space="0" w:color="auto"/>
              <w:right w:val="single" w:sz="4" w:space="0" w:color="auto"/>
            </w:tcBorders>
          </w:tcPr>
          <w:p w:rsidR="0025786A" w:rsidRPr="004903BC" w:rsidRDefault="0025786A" w:rsidP="005E477A">
            <w:pPr>
              <w:spacing w:before="80" w:after="80"/>
              <w:rPr>
                <w:sz w:val="22"/>
              </w:rPr>
            </w:pPr>
          </w:p>
        </w:tc>
        <w:tc>
          <w:tcPr>
            <w:tcW w:w="839" w:type="dxa"/>
            <w:tcBorders>
              <w:top w:val="single" w:sz="4" w:space="0" w:color="auto"/>
              <w:left w:val="single" w:sz="4" w:space="0" w:color="auto"/>
              <w:right w:val="single" w:sz="4" w:space="0" w:color="auto"/>
            </w:tcBorders>
          </w:tcPr>
          <w:p w:rsidR="0025786A" w:rsidRPr="004903BC" w:rsidRDefault="0025786A" w:rsidP="005E477A">
            <w:pPr>
              <w:spacing w:before="80" w:after="80"/>
              <w:rPr>
                <w:sz w:val="22"/>
              </w:rPr>
            </w:pPr>
          </w:p>
        </w:tc>
      </w:tr>
      <w:tr w:rsidR="0025786A" w:rsidRPr="004903BC" w:rsidTr="00C74AC6">
        <w:trPr>
          <w:trHeight w:val="901"/>
        </w:trPr>
        <w:tc>
          <w:tcPr>
            <w:tcW w:w="0" w:type="auto"/>
            <w:vMerge/>
            <w:tcBorders>
              <w:left w:val="single" w:sz="4" w:space="0" w:color="auto"/>
              <w:right w:val="single" w:sz="4" w:space="0" w:color="auto"/>
            </w:tcBorders>
          </w:tcPr>
          <w:p w:rsidR="0025786A" w:rsidRDefault="0025786A" w:rsidP="005E477A">
            <w:pPr>
              <w:pStyle w:val="Header"/>
              <w:spacing w:before="80" w:after="80"/>
              <w:rPr>
                <w:sz w:val="22"/>
              </w:rPr>
            </w:pPr>
          </w:p>
        </w:tc>
        <w:tc>
          <w:tcPr>
            <w:tcW w:w="6454" w:type="dxa"/>
            <w:vMerge/>
            <w:tcBorders>
              <w:left w:val="single" w:sz="4" w:space="0" w:color="auto"/>
              <w:right w:val="single" w:sz="4" w:space="0" w:color="auto"/>
            </w:tcBorders>
          </w:tcPr>
          <w:p w:rsidR="0025786A" w:rsidRPr="00613C16" w:rsidRDefault="0025786A" w:rsidP="00DF73E2">
            <w:pPr>
              <w:pStyle w:val="Header"/>
              <w:tabs>
                <w:tab w:val="clear" w:pos="4153"/>
                <w:tab w:val="clear" w:pos="8306"/>
              </w:tabs>
              <w:spacing w:before="80" w:after="80"/>
              <w:rPr>
                <w:rFonts w:asciiTheme="minorHAnsi" w:hAnsiTheme="minorHAnsi"/>
                <w:b/>
                <w:sz w:val="22"/>
                <w:szCs w:val="22"/>
              </w:rPr>
            </w:pPr>
          </w:p>
        </w:tc>
        <w:tc>
          <w:tcPr>
            <w:tcW w:w="563" w:type="dxa"/>
            <w:tcBorders>
              <w:top w:val="single" w:sz="4" w:space="0" w:color="auto"/>
              <w:left w:val="single" w:sz="4" w:space="0" w:color="auto"/>
              <w:right w:val="single" w:sz="4" w:space="0" w:color="auto"/>
            </w:tcBorders>
          </w:tcPr>
          <w:p w:rsidR="0025786A" w:rsidRDefault="0025786A" w:rsidP="005E477A">
            <w:pPr>
              <w:spacing w:before="80" w:after="80"/>
              <w:rPr>
                <w:sz w:val="22"/>
              </w:rPr>
            </w:pPr>
          </w:p>
          <w:p w:rsidR="0025786A" w:rsidRDefault="0025786A" w:rsidP="005E477A">
            <w:pPr>
              <w:spacing w:before="80" w:after="80"/>
              <w:rPr>
                <w:sz w:val="22"/>
              </w:rPr>
            </w:pPr>
          </w:p>
          <w:p w:rsidR="0025786A" w:rsidRDefault="0025786A" w:rsidP="005E477A">
            <w:pPr>
              <w:spacing w:before="80" w:after="80"/>
              <w:rPr>
                <w:sz w:val="22"/>
              </w:rPr>
            </w:pPr>
          </w:p>
          <w:p w:rsidR="0025786A" w:rsidRPr="004903BC" w:rsidRDefault="0025786A" w:rsidP="005E477A">
            <w:pPr>
              <w:spacing w:before="80" w:after="80"/>
              <w:rPr>
                <w:sz w:val="22"/>
              </w:rPr>
            </w:pPr>
          </w:p>
        </w:tc>
        <w:tc>
          <w:tcPr>
            <w:tcW w:w="461" w:type="dxa"/>
            <w:tcBorders>
              <w:top w:val="single" w:sz="4" w:space="0" w:color="auto"/>
              <w:left w:val="single" w:sz="4" w:space="0" w:color="auto"/>
              <w:right w:val="single" w:sz="4" w:space="0" w:color="auto"/>
            </w:tcBorders>
          </w:tcPr>
          <w:p w:rsidR="0025786A" w:rsidRPr="004903BC" w:rsidRDefault="0025786A" w:rsidP="005E477A">
            <w:pPr>
              <w:spacing w:before="80" w:after="80"/>
              <w:rPr>
                <w:sz w:val="22"/>
              </w:rPr>
            </w:pPr>
          </w:p>
        </w:tc>
        <w:tc>
          <w:tcPr>
            <w:tcW w:w="839" w:type="dxa"/>
            <w:tcBorders>
              <w:top w:val="single" w:sz="4" w:space="0" w:color="auto"/>
              <w:left w:val="single" w:sz="4" w:space="0" w:color="auto"/>
              <w:right w:val="single" w:sz="4" w:space="0" w:color="auto"/>
            </w:tcBorders>
          </w:tcPr>
          <w:p w:rsidR="0025786A" w:rsidRPr="004903BC" w:rsidRDefault="0025786A" w:rsidP="005E477A">
            <w:pPr>
              <w:spacing w:before="80" w:after="80"/>
              <w:rPr>
                <w:sz w:val="22"/>
              </w:rPr>
            </w:pPr>
          </w:p>
        </w:tc>
      </w:tr>
      <w:tr w:rsidR="0025786A" w:rsidRPr="004903BC" w:rsidTr="00D665F9">
        <w:trPr>
          <w:trHeight w:val="566"/>
        </w:trPr>
        <w:tc>
          <w:tcPr>
            <w:tcW w:w="0" w:type="auto"/>
            <w:vMerge/>
            <w:tcBorders>
              <w:left w:val="single" w:sz="4" w:space="0" w:color="auto"/>
              <w:right w:val="single" w:sz="4" w:space="0" w:color="auto"/>
            </w:tcBorders>
          </w:tcPr>
          <w:p w:rsidR="0025786A" w:rsidRDefault="0025786A" w:rsidP="005E477A">
            <w:pPr>
              <w:pStyle w:val="Header"/>
              <w:spacing w:before="80" w:after="80"/>
              <w:rPr>
                <w:sz w:val="22"/>
              </w:rPr>
            </w:pPr>
          </w:p>
        </w:tc>
        <w:tc>
          <w:tcPr>
            <w:tcW w:w="6454" w:type="dxa"/>
            <w:vMerge/>
            <w:tcBorders>
              <w:left w:val="single" w:sz="4" w:space="0" w:color="auto"/>
              <w:right w:val="single" w:sz="4" w:space="0" w:color="auto"/>
            </w:tcBorders>
          </w:tcPr>
          <w:p w:rsidR="0025786A" w:rsidRPr="00613C16" w:rsidRDefault="0025786A" w:rsidP="00DF73E2">
            <w:pPr>
              <w:pStyle w:val="Header"/>
              <w:tabs>
                <w:tab w:val="clear" w:pos="4153"/>
                <w:tab w:val="clear" w:pos="8306"/>
              </w:tabs>
              <w:spacing w:before="80" w:after="80"/>
              <w:rPr>
                <w:rFonts w:asciiTheme="minorHAnsi" w:hAnsiTheme="minorHAnsi"/>
                <w:b/>
                <w:sz w:val="22"/>
                <w:szCs w:val="22"/>
              </w:rPr>
            </w:pPr>
          </w:p>
        </w:tc>
        <w:tc>
          <w:tcPr>
            <w:tcW w:w="563"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c>
          <w:tcPr>
            <w:tcW w:w="461"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c>
          <w:tcPr>
            <w:tcW w:w="839"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r>
      <w:tr w:rsidR="0025786A" w:rsidRPr="004903BC" w:rsidTr="00D665F9">
        <w:trPr>
          <w:trHeight w:val="689"/>
        </w:trPr>
        <w:tc>
          <w:tcPr>
            <w:tcW w:w="0" w:type="auto"/>
            <w:vMerge/>
            <w:tcBorders>
              <w:left w:val="single" w:sz="4" w:space="0" w:color="auto"/>
              <w:right w:val="single" w:sz="4" w:space="0" w:color="auto"/>
            </w:tcBorders>
          </w:tcPr>
          <w:p w:rsidR="0025786A" w:rsidRDefault="0025786A" w:rsidP="005E477A">
            <w:pPr>
              <w:pStyle w:val="Header"/>
              <w:spacing w:before="80" w:after="80"/>
              <w:rPr>
                <w:sz w:val="22"/>
              </w:rPr>
            </w:pPr>
          </w:p>
        </w:tc>
        <w:tc>
          <w:tcPr>
            <w:tcW w:w="6454" w:type="dxa"/>
            <w:vMerge/>
            <w:tcBorders>
              <w:left w:val="single" w:sz="4" w:space="0" w:color="auto"/>
              <w:right w:val="single" w:sz="4" w:space="0" w:color="auto"/>
            </w:tcBorders>
          </w:tcPr>
          <w:p w:rsidR="0025786A" w:rsidRPr="00613C16" w:rsidRDefault="0025786A" w:rsidP="00DF73E2">
            <w:pPr>
              <w:pStyle w:val="Header"/>
              <w:tabs>
                <w:tab w:val="clear" w:pos="4153"/>
                <w:tab w:val="clear" w:pos="8306"/>
              </w:tabs>
              <w:spacing w:before="80" w:after="80"/>
              <w:rPr>
                <w:rFonts w:asciiTheme="minorHAnsi" w:hAnsiTheme="minorHAnsi"/>
                <w:b/>
                <w:sz w:val="22"/>
                <w:szCs w:val="22"/>
              </w:rPr>
            </w:pPr>
          </w:p>
        </w:tc>
        <w:tc>
          <w:tcPr>
            <w:tcW w:w="563"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c>
          <w:tcPr>
            <w:tcW w:w="461"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c>
          <w:tcPr>
            <w:tcW w:w="839"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r>
      <w:tr w:rsidR="0025786A" w:rsidRPr="004903BC" w:rsidTr="00D665F9">
        <w:trPr>
          <w:trHeight w:val="698"/>
        </w:trPr>
        <w:tc>
          <w:tcPr>
            <w:tcW w:w="0" w:type="auto"/>
            <w:vMerge/>
            <w:tcBorders>
              <w:left w:val="single" w:sz="4" w:space="0" w:color="auto"/>
              <w:right w:val="single" w:sz="4" w:space="0" w:color="auto"/>
            </w:tcBorders>
          </w:tcPr>
          <w:p w:rsidR="0025786A" w:rsidRDefault="0025786A" w:rsidP="005E477A">
            <w:pPr>
              <w:pStyle w:val="Header"/>
              <w:spacing w:before="80" w:after="80"/>
              <w:rPr>
                <w:sz w:val="22"/>
              </w:rPr>
            </w:pPr>
          </w:p>
        </w:tc>
        <w:tc>
          <w:tcPr>
            <w:tcW w:w="6454" w:type="dxa"/>
            <w:vMerge/>
            <w:tcBorders>
              <w:left w:val="single" w:sz="4" w:space="0" w:color="auto"/>
              <w:right w:val="single" w:sz="4" w:space="0" w:color="auto"/>
            </w:tcBorders>
          </w:tcPr>
          <w:p w:rsidR="0025786A" w:rsidRPr="00613C16" w:rsidRDefault="0025786A" w:rsidP="00DF73E2">
            <w:pPr>
              <w:pStyle w:val="Header"/>
              <w:tabs>
                <w:tab w:val="clear" w:pos="4153"/>
                <w:tab w:val="clear" w:pos="8306"/>
              </w:tabs>
              <w:spacing w:before="80" w:after="80"/>
              <w:rPr>
                <w:rFonts w:asciiTheme="minorHAnsi" w:hAnsiTheme="minorHAnsi"/>
                <w:b/>
                <w:sz w:val="22"/>
                <w:szCs w:val="22"/>
              </w:rPr>
            </w:pPr>
          </w:p>
        </w:tc>
        <w:tc>
          <w:tcPr>
            <w:tcW w:w="563"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c>
          <w:tcPr>
            <w:tcW w:w="461"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c>
          <w:tcPr>
            <w:tcW w:w="839"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r>
      <w:tr w:rsidR="0025786A" w:rsidRPr="004903BC" w:rsidTr="004B1F81">
        <w:trPr>
          <w:trHeight w:val="883"/>
        </w:trPr>
        <w:tc>
          <w:tcPr>
            <w:tcW w:w="0" w:type="auto"/>
            <w:vMerge/>
            <w:tcBorders>
              <w:left w:val="single" w:sz="4" w:space="0" w:color="auto"/>
              <w:right w:val="single" w:sz="4" w:space="0" w:color="auto"/>
            </w:tcBorders>
          </w:tcPr>
          <w:p w:rsidR="0025786A" w:rsidRDefault="0025786A" w:rsidP="005E477A">
            <w:pPr>
              <w:pStyle w:val="Header"/>
              <w:spacing w:before="80" w:after="80"/>
              <w:rPr>
                <w:sz w:val="22"/>
              </w:rPr>
            </w:pPr>
          </w:p>
        </w:tc>
        <w:tc>
          <w:tcPr>
            <w:tcW w:w="6454" w:type="dxa"/>
            <w:vMerge/>
            <w:tcBorders>
              <w:left w:val="single" w:sz="4" w:space="0" w:color="auto"/>
              <w:right w:val="single" w:sz="4" w:space="0" w:color="auto"/>
            </w:tcBorders>
          </w:tcPr>
          <w:p w:rsidR="0025786A" w:rsidRPr="00613C16" w:rsidRDefault="0025786A" w:rsidP="00DF73E2">
            <w:pPr>
              <w:pStyle w:val="Header"/>
              <w:tabs>
                <w:tab w:val="clear" w:pos="4153"/>
                <w:tab w:val="clear" w:pos="8306"/>
              </w:tabs>
              <w:spacing w:before="80" w:after="80"/>
              <w:rPr>
                <w:rFonts w:asciiTheme="minorHAnsi" w:hAnsiTheme="minorHAnsi"/>
                <w:b/>
                <w:sz w:val="22"/>
                <w:szCs w:val="22"/>
              </w:rPr>
            </w:pPr>
          </w:p>
        </w:tc>
        <w:tc>
          <w:tcPr>
            <w:tcW w:w="563" w:type="dxa"/>
            <w:tcBorders>
              <w:top w:val="single" w:sz="4" w:space="0" w:color="auto"/>
              <w:left w:val="single" w:sz="4" w:space="0" w:color="auto"/>
              <w:right w:val="single" w:sz="4" w:space="0" w:color="auto"/>
            </w:tcBorders>
          </w:tcPr>
          <w:p w:rsidR="0025786A" w:rsidRPr="004903BC" w:rsidRDefault="0025786A" w:rsidP="005E477A">
            <w:pPr>
              <w:spacing w:before="80" w:after="80"/>
              <w:rPr>
                <w:sz w:val="22"/>
              </w:rPr>
            </w:pPr>
          </w:p>
        </w:tc>
        <w:tc>
          <w:tcPr>
            <w:tcW w:w="461" w:type="dxa"/>
            <w:tcBorders>
              <w:top w:val="single" w:sz="4" w:space="0" w:color="auto"/>
              <w:left w:val="single" w:sz="4" w:space="0" w:color="auto"/>
              <w:right w:val="single" w:sz="4" w:space="0" w:color="auto"/>
            </w:tcBorders>
          </w:tcPr>
          <w:p w:rsidR="0025786A" w:rsidRPr="004903BC" w:rsidRDefault="0025786A" w:rsidP="005E477A">
            <w:pPr>
              <w:spacing w:before="80" w:after="80"/>
              <w:rPr>
                <w:sz w:val="22"/>
              </w:rPr>
            </w:pPr>
          </w:p>
        </w:tc>
        <w:tc>
          <w:tcPr>
            <w:tcW w:w="839" w:type="dxa"/>
            <w:tcBorders>
              <w:top w:val="single" w:sz="4" w:space="0" w:color="auto"/>
              <w:left w:val="single" w:sz="4" w:space="0" w:color="auto"/>
              <w:right w:val="single" w:sz="4" w:space="0" w:color="auto"/>
            </w:tcBorders>
          </w:tcPr>
          <w:p w:rsidR="0025786A" w:rsidRPr="004903BC" w:rsidRDefault="0025786A" w:rsidP="005E477A">
            <w:pPr>
              <w:spacing w:before="80" w:after="80"/>
              <w:rPr>
                <w:sz w:val="22"/>
              </w:rPr>
            </w:pPr>
          </w:p>
        </w:tc>
      </w:tr>
      <w:tr w:rsidR="0025786A" w:rsidRPr="004903BC" w:rsidTr="0025786A">
        <w:trPr>
          <w:trHeight w:val="1028"/>
        </w:trPr>
        <w:tc>
          <w:tcPr>
            <w:tcW w:w="0" w:type="auto"/>
            <w:vMerge/>
            <w:tcBorders>
              <w:left w:val="single" w:sz="4" w:space="0" w:color="auto"/>
              <w:right w:val="single" w:sz="4" w:space="0" w:color="auto"/>
            </w:tcBorders>
          </w:tcPr>
          <w:p w:rsidR="0025786A" w:rsidRDefault="0025786A" w:rsidP="005E477A">
            <w:pPr>
              <w:pStyle w:val="Header"/>
              <w:spacing w:before="80" w:after="80"/>
              <w:rPr>
                <w:sz w:val="22"/>
              </w:rPr>
            </w:pPr>
          </w:p>
        </w:tc>
        <w:tc>
          <w:tcPr>
            <w:tcW w:w="6454" w:type="dxa"/>
            <w:vMerge/>
            <w:tcBorders>
              <w:left w:val="single" w:sz="4" w:space="0" w:color="auto"/>
              <w:right w:val="single" w:sz="4" w:space="0" w:color="auto"/>
            </w:tcBorders>
          </w:tcPr>
          <w:p w:rsidR="0025786A" w:rsidRPr="00613C16" w:rsidRDefault="0025786A" w:rsidP="00DF73E2">
            <w:pPr>
              <w:pStyle w:val="Header"/>
              <w:tabs>
                <w:tab w:val="clear" w:pos="4153"/>
                <w:tab w:val="clear" w:pos="8306"/>
              </w:tabs>
              <w:spacing w:before="80" w:after="80"/>
              <w:rPr>
                <w:rFonts w:asciiTheme="minorHAnsi" w:hAnsiTheme="minorHAnsi"/>
                <w:b/>
                <w:sz w:val="22"/>
                <w:szCs w:val="22"/>
              </w:rPr>
            </w:pPr>
          </w:p>
        </w:tc>
        <w:tc>
          <w:tcPr>
            <w:tcW w:w="563"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c>
          <w:tcPr>
            <w:tcW w:w="461"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c>
          <w:tcPr>
            <w:tcW w:w="839"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r>
      <w:tr w:rsidR="0025786A" w:rsidRPr="004903BC" w:rsidTr="0025786A">
        <w:trPr>
          <w:trHeight w:val="787"/>
        </w:trPr>
        <w:tc>
          <w:tcPr>
            <w:tcW w:w="0" w:type="auto"/>
            <w:vMerge/>
            <w:tcBorders>
              <w:left w:val="single" w:sz="4" w:space="0" w:color="auto"/>
              <w:right w:val="single" w:sz="4" w:space="0" w:color="auto"/>
            </w:tcBorders>
          </w:tcPr>
          <w:p w:rsidR="0025786A" w:rsidRDefault="0025786A" w:rsidP="005E477A">
            <w:pPr>
              <w:pStyle w:val="Header"/>
              <w:spacing w:before="80" w:after="80"/>
              <w:rPr>
                <w:sz w:val="22"/>
              </w:rPr>
            </w:pPr>
          </w:p>
        </w:tc>
        <w:tc>
          <w:tcPr>
            <w:tcW w:w="6454" w:type="dxa"/>
            <w:vMerge/>
            <w:tcBorders>
              <w:left w:val="single" w:sz="4" w:space="0" w:color="auto"/>
              <w:right w:val="single" w:sz="4" w:space="0" w:color="auto"/>
            </w:tcBorders>
          </w:tcPr>
          <w:p w:rsidR="0025786A" w:rsidRPr="00613C16" w:rsidRDefault="0025786A" w:rsidP="00DF73E2">
            <w:pPr>
              <w:pStyle w:val="Header"/>
              <w:tabs>
                <w:tab w:val="clear" w:pos="4153"/>
                <w:tab w:val="clear" w:pos="8306"/>
              </w:tabs>
              <w:spacing w:before="80" w:after="80"/>
              <w:rPr>
                <w:rFonts w:asciiTheme="minorHAnsi" w:hAnsiTheme="minorHAnsi"/>
                <w:b/>
                <w:sz w:val="22"/>
                <w:szCs w:val="22"/>
              </w:rPr>
            </w:pPr>
          </w:p>
        </w:tc>
        <w:tc>
          <w:tcPr>
            <w:tcW w:w="563"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c>
          <w:tcPr>
            <w:tcW w:w="461"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c>
          <w:tcPr>
            <w:tcW w:w="839"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r>
      <w:tr w:rsidR="0025786A" w:rsidRPr="004903BC" w:rsidTr="0025786A">
        <w:trPr>
          <w:trHeight w:val="502"/>
        </w:trPr>
        <w:tc>
          <w:tcPr>
            <w:tcW w:w="0" w:type="auto"/>
            <w:vMerge/>
            <w:tcBorders>
              <w:left w:val="single" w:sz="4" w:space="0" w:color="auto"/>
              <w:right w:val="single" w:sz="4" w:space="0" w:color="auto"/>
            </w:tcBorders>
          </w:tcPr>
          <w:p w:rsidR="0025786A" w:rsidRDefault="0025786A" w:rsidP="005E477A">
            <w:pPr>
              <w:pStyle w:val="Header"/>
              <w:spacing w:before="80" w:after="80"/>
              <w:rPr>
                <w:sz w:val="22"/>
              </w:rPr>
            </w:pPr>
          </w:p>
        </w:tc>
        <w:tc>
          <w:tcPr>
            <w:tcW w:w="6454" w:type="dxa"/>
            <w:vMerge/>
            <w:tcBorders>
              <w:left w:val="single" w:sz="4" w:space="0" w:color="auto"/>
              <w:right w:val="single" w:sz="4" w:space="0" w:color="auto"/>
            </w:tcBorders>
          </w:tcPr>
          <w:p w:rsidR="0025786A" w:rsidRPr="00613C16" w:rsidRDefault="0025786A" w:rsidP="00DF73E2">
            <w:pPr>
              <w:pStyle w:val="Header"/>
              <w:tabs>
                <w:tab w:val="clear" w:pos="4153"/>
                <w:tab w:val="clear" w:pos="8306"/>
              </w:tabs>
              <w:spacing w:before="80" w:after="80"/>
              <w:rPr>
                <w:rFonts w:asciiTheme="minorHAnsi" w:hAnsiTheme="minorHAnsi"/>
                <w:b/>
                <w:sz w:val="22"/>
                <w:szCs w:val="22"/>
              </w:rPr>
            </w:pPr>
          </w:p>
        </w:tc>
        <w:tc>
          <w:tcPr>
            <w:tcW w:w="563"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c>
          <w:tcPr>
            <w:tcW w:w="461"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c>
          <w:tcPr>
            <w:tcW w:w="839"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r>
      <w:tr w:rsidR="0025786A" w:rsidRPr="004903BC" w:rsidTr="0025786A">
        <w:trPr>
          <w:trHeight w:val="869"/>
        </w:trPr>
        <w:tc>
          <w:tcPr>
            <w:tcW w:w="0" w:type="auto"/>
            <w:vMerge/>
            <w:tcBorders>
              <w:left w:val="single" w:sz="4" w:space="0" w:color="auto"/>
              <w:right w:val="single" w:sz="4" w:space="0" w:color="auto"/>
            </w:tcBorders>
          </w:tcPr>
          <w:p w:rsidR="0025786A" w:rsidRDefault="0025786A" w:rsidP="005E477A">
            <w:pPr>
              <w:pStyle w:val="Header"/>
              <w:spacing w:before="80" w:after="80"/>
              <w:rPr>
                <w:sz w:val="22"/>
              </w:rPr>
            </w:pPr>
          </w:p>
        </w:tc>
        <w:tc>
          <w:tcPr>
            <w:tcW w:w="6454" w:type="dxa"/>
            <w:vMerge/>
            <w:tcBorders>
              <w:left w:val="single" w:sz="4" w:space="0" w:color="auto"/>
              <w:right w:val="single" w:sz="4" w:space="0" w:color="auto"/>
            </w:tcBorders>
          </w:tcPr>
          <w:p w:rsidR="0025786A" w:rsidRPr="00613C16" w:rsidRDefault="0025786A" w:rsidP="00DF73E2">
            <w:pPr>
              <w:pStyle w:val="Header"/>
              <w:tabs>
                <w:tab w:val="clear" w:pos="4153"/>
                <w:tab w:val="clear" w:pos="8306"/>
              </w:tabs>
              <w:spacing w:before="80" w:after="80"/>
              <w:rPr>
                <w:rFonts w:asciiTheme="minorHAnsi" w:hAnsiTheme="minorHAnsi"/>
                <w:b/>
                <w:sz w:val="22"/>
                <w:szCs w:val="22"/>
              </w:rPr>
            </w:pPr>
          </w:p>
        </w:tc>
        <w:tc>
          <w:tcPr>
            <w:tcW w:w="563"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c>
          <w:tcPr>
            <w:tcW w:w="461"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c>
          <w:tcPr>
            <w:tcW w:w="839" w:type="dxa"/>
            <w:tcBorders>
              <w:top w:val="single" w:sz="4" w:space="0" w:color="auto"/>
              <w:left w:val="single" w:sz="4" w:space="0" w:color="auto"/>
              <w:bottom w:val="single" w:sz="4" w:space="0" w:color="auto"/>
              <w:right w:val="single" w:sz="4" w:space="0" w:color="auto"/>
            </w:tcBorders>
          </w:tcPr>
          <w:p w:rsidR="0025786A" w:rsidRPr="004903BC" w:rsidRDefault="0025786A" w:rsidP="005E477A">
            <w:pPr>
              <w:spacing w:before="80" w:after="80"/>
              <w:rPr>
                <w:sz w:val="22"/>
              </w:rPr>
            </w:pPr>
          </w:p>
        </w:tc>
      </w:tr>
      <w:tr w:rsidR="0025786A" w:rsidRPr="004903BC" w:rsidTr="00C74AC6">
        <w:trPr>
          <w:trHeight w:val="2337"/>
        </w:trPr>
        <w:tc>
          <w:tcPr>
            <w:tcW w:w="0" w:type="auto"/>
            <w:vMerge/>
            <w:tcBorders>
              <w:left w:val="single" w:sz="4" w:space="0" w:color="auto"/>
              <w:right w:val="single" w:sz="4" w:space="0" w:color="auto"/>
            </w:tcBorders>
          </w:tcPr>
          <w:p w:rsidR="0025786A" w:rsidRDefault="0025786A" w:rsidP="005E477A">
            <w:pPr>
              <w:pStyle w:val="Header"/>
              <w:spacing w:before="80" w:after="80"/>
              <w:rPr>
                <w:sz w:val="22"/>
              </w:rPr>
            </w:pPr>
          </w:p>
        </w:tc>
        <w:tc>
          <w:tcPr>
            <w:tcW w:w="6454" w:type="dxa"/>
            <w:vMerge/>
            <w:tcBorders>
              <w:left w:val="single" w:sz="4" w:space="0" w:color="auto"/>
              <w:right w:val="single" w:sz="4" w:space="0" w:color="auto"/>
            </w:tcBorders>
          </w:tcPr>
          <w:p w:rsidR="0025786A" w:rsidRPr="00613C16" w:rsidRDefault="0025786A" w:rsidP="00DF73E2">
            <w:pPr>
              <w:pStyle w:val="Header"/>
              <w:tabs>
                <w:tab w:val="clear" w:pos="4153"/>
                <w:tab w:val="clear" w:pos="8306"/>
              </w:tabs>
              <w:spacing w:before="80" w:after="80"/>
              <w:rPr>
                <w:rFonts w:asciiTheme="minorHAnsi" w:hAnsiTheme="minorHAnsi"/>
                <w:b/>
                <w:sz w:val="22"/>
                <w:szCs w:val="22"/>
              </w:rPr>
            </w:pPr>
          </w:p>
        </w:tc>
        <w:tc>
          <w:tcPr>
            <w:tcW w:w="563" w:type="dxa"/>
            <w:tcBorders>
              <w:top w:val="single" w:sz="4" w:space="0" w:color="auto"/>
              <w:left w:val="single" w:sz="4" w:space="0" w:color="auto"/>
              <w:right w:val="single" w:sz="4" w:space="0" w:color="auto"/>
            </w:tcBorders>
          </w:tcPr>
          <w:p w:rsidR="0025786A" w:rsidRPr="004903BC" w:rsidRDefault="0025786A" w:rsidP="005E477A">
            <w:pPr>
              <w:spacing w:before="80" w:after="80"/>
              <w:rPr>
                <w:sz w:val="22"/>
              </w:rPr>
            </w:pPr>
          </w:p>
        </w:tc>
        <w:tc>
          <w:tcPr>
            <w:tcW w:w="461" w:type="dxa"/>
            <w:tcBorders>
              <w:top w:val="single" w:sz="4" w:space="0" w:color="auto"/>
              <w:left w:val="single" w:sz="4" w:space="0" w:color="auto"/>
              <w:right w:val="single" w:sz="4" w:space="0" w:color="auto"/>
            </w:tcBorders>
          </w:tcPr>
          <w:p w:rsidR="0025786A" w:rsidRPr="004903BC" w:rsidRDefault="0025786A" w:rsidP="005E477A">
            <w:pPr>
              <w:spacing w:before="80" w:after="80"/>
              <w:rPr>
                <w:sz w:val="22"/>
              </w:rPr>
            </w:pPr>
          </w:p>
        </w:tc>
        <w:tc>
          <w:tcPr>
            <w:tcW w:w="839" w:type="dxa"/>
            <w:tcBorders>
              <w:top w:val="single" w:sz="4" w:space="0" w:color="auto"/>
              <w:left w:val="single" w:sz="4" w:space="0" w:color="auto"/>
              <w:right w:val="single" w:sz="4" w:space="0" w:color="auto"/>
            </w:tcBorders>
          </w:tcPr>
          <w:p w:rsidR="0025786A" w:rsidRPr="004903BC" w:rsidRDefault="0025786A" w:rsidP="005E477A">
            <w:pPr>
              <w:spacing w:before="80" w:after="80"/>
              <w:rPr>
                <w:sz w:val="22"/>
              </w:rPr>
            </w:pPr>
          </w:p>
        </w:tc>
      </w:tr>
    </w:tbl>
    <w:p w:rsidR="001127E0" w:rsidRPr="004903BC" w:rsidRDefault="00FA16BD" w:rsidP="00573090">
      <w:r w:rsidRPr="004903BC">
        <w:br w:type="page"/>
      </w:r>
      <w:r w:rsidR="001127E0" w:rsidRPr="004903BC">
        <w:rPr>
          <w:i/>
          <w:sz w:val="26"/>
        </w:rPr>
        <w:t>Is there any further information you would like to provide in relation to Section 3 – Health, Safety and Welfare?</w:t>
      </w:r>
    </w:p>
    <w:p w:rsidR="001127E0" w:rsidRPr="004903BC" w:rsidRDefault="001127E0"/>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FB0634" w:rsidRPr="004903BC" w:rsidRDefault="001127E0">
      <w:pPr>
        <w:spacing w:line="480" w:lineRule="auto"/>
      </w:pPr>
      <w:r w:rsidRPr="004903BC">
        <w:t>………………………………………………………………………………………………</w:t>
      </w:r>
    </w:p>
    <w:p w:rsidR="00FA16BD" w:rsidRPr="004903BC" w:rsidRDefault="00FA16BD">
      <w:pPr>
        <w:widowControl/>
        <w:jc w:val="left"/>
      </w:pPr>
      <w:r w:rsidRPr="004903BC">
        <w:br w:type="page"/>
      </w:r>
    </w:p>
    <w:p w:rsidR="001127E0" w:rsidRPr="004903BC" w:rsidRDefault="001127E0">
      <w:pPr>
        <w:spacing w:line="480" w:lineRule="auto"/>
        <w:rPr>
          <w:b/>
        </w:rPr>
      </w:pPr>
      <w:r w:rsidRPr="004903BC">
        <w:rPr>
          <w:b/>
        </w:rPr>
        <w:t>What does ERO want to know?</w:t>
      </w:r>
    </w:p>
    <w:p w:rsidR="001127E0" w:rsidRPr="004903BC" w:rsidRDefault="00893BCE">
      <w:r w:rsidRPr="004903BC">
        <w:t>Te Poumarumaru</w:t>
      </w:r>
      <w:r w:rsidR="00D66C5E" w:rsidRPr="004903BC">
        <w:t xml:space="preserve"> should have</w:t>
      </w:r>
      <w:r w:rsidR="00450773" w:rsidRPr="004903BC">
        <w:t xml:space="preserve"> personnel </w:t>
      </w:r>
      <w:r w:rsidR="00067E3A" w:rsidRPr="004903BC">
        <w:t>policies/</w:t>
      </w:r>
      <w:r w:rsidR="00450773" w:rsidRPr="004903BC">
        <w:t xml:space="preserve"> procedures</w:t>
      </w:r>
      <w:r w:rsidR="00067E3A" w:rsidRPr="004903BC">
        <w:t xml:space="preserve"> and practices.</w:t>
      </w:r>
    </w:p>
    <w:p w:rsidR="001127E0" w:rsidRPr="004903BC" w:rsidRDefault="001127E0">
      <w:pPr>
        <w:pStyle w:val="Alices"/>
        <w:pBdr>
          <w:top w:val="single" w:sz="4" w:space="1" w:color="auto"/>
          <w:bottom w:val="single" w:sz="4" w:space="1" w:color="auto"/>
        </w:pBdr>
        <w:jc w:val="center"/>
        <w:rPr>
          <w:rFonts w:ascii="Times New Roman" w:hAnsi="Times New Roman"/>
        </w:rPr>
      </w:pPr>
      <w:r w:rsidRPr="004903BC">
        <w:rPr>
          <w:rFonts w:ascii="Times New Roman" w:hAnsi="Times New Roman"/>
          <w:sz w:val="28"/>
        </w:rPr>
        <w:t>Self-Audit Checklist</w:t>
      </w:r>
      <w:r w:rsidRPr="004903BC">
        <w:rPr>
          <w:rFonts w:ascii="Times New Roman" w:hAnsi="Times New Roman"/>
        </w:rPr>
        <w:br/>
      </w:r>
      <w:r w:rsidRPr="004903BC">
        <w:rPr>
          <w:rFonts w:ascii="Times New Roman" w:hAnsi="Times New Roman"/>
          <w:i/>
          <w:sz w:val="26"/>
        </w:rPr>
        <w:t>Section 4 – Personnel</w:t>
      </w:r>
    </w:p>
    <w:p w:rsidR="001127E0" w:rsidRPr="004903BC" w:rsidRDefault="000E26EB">
      <w:pPr>
        <w:pStyle w:val="Text"/>
        <w:rPr>
          <w:rFonts w:ascii="Times New Roman" w:hAnsi="Times New Roman"/>
        </w:rPr>
      </w:pPr>
      <w:r w:rsidRPr="004903BC">
        <w:rPr>
          <w:rFonts w:ascii="Times New Roman" w:hAnsi="Times New Roman"/>
        </w:rPr>
        <w:t>Good practice or legal compliance suggests that the board should have:</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6494"/>
        <w:gridCol w:w="569"/>
        <w:gridCol w:w="587"/>
        <w:gridCol w:w="689"/>
      </w:tblGrid>
      <w:tr w:rsidR="00E74F98" w:rsidRPr="004903BC" w:rsidTr="009B016B">
        <w:trPr>
          <w:trHeight w:hRule="exact" w:val="373"/>
          <w:tblHeader/>
        </w:trPr>
        <w:tc>
          <w:tcPr>
            <w:tcW w:w="558" w:type="dxa"/>
            <w:tcBorders>
              <w:right w:val="single" w:sz="4" w:space="0" w:color="auto"/>
            </w:tcBorders>
          </w:tcPr>
          <w:p w:rsidR="00E74F98" w:rsidRPr="004903BC" w:rsidRDefault="00E74F98" w:rsidP="00FB0634">
            <w:pPr>
              <w:pStyle w:val="Text"/>
              <w:spacing w:before="120" w:after="60"/>
              <w:rPr>
                <w:rFonts w:ascii="Times New Roman" w:hAnsi="Times New Roman"/>
                <w:sz w:val="16"/>
                <w:szCs w:val="16"/>
              </w:rPr>
            </w:pPr>
          </w:p>
        </w:tc>
        <w:tc>
          <w:tcPr>
            <w:tcW w:w="6494" w:type="dxa"/>
            <w:tcBorders>
              <w:left w:val="single" w:sz="4" w:space="0" w:color="auto"/>
              <w:right w:val="single" w:sz="4" w:space="0" w:color="auto"/>
            </w:tcBorders>
          </w:tcPr>
          <w:p w:rsidR="00E74F98" w:rsidRPr="004903BC" w:rsidRDefault="00C95F66" w:rsidP="00FB0634">
            <w:pPr>
              <w:pStyle w:val="Text"/>
              <w:spacing w:before="120" w:after="60"/>
              <w:rPr>
                <w:rFonts w:ascii="Times New Roman" w:hAnsi="Times New Roman"/>
                <w:b/>
                <w:i/>
                <w:sz w:val="16"/>
                <w:szCs w:val="16"/>
              </w:rPr>
            </w:pPr>
            <w:r w:rsidRPr="004903BC">
              <w:rPr>
                <w:rFonts w:ascii="Times New Roman" w:hAnsi="Times New Roman"/>
                <w:b/>
                <w:i/>
                <w:sz w:val="16"/>
                <w:szCs w:val="16"/>
              </w:rPr>
              <w:t>Please tick all questions including bullet points or write N/A if not applicable.</w:t>
            </w:r>
          </w:p>
        </w:tc>
        <w:tc>
          <w:tcPr>
            <w:tcW w:w="569" w:type="dxa"/>
            <w:tcBorders>
              <w:left w:val="single" w:sz="4" w:space="0" w:color="auto"/>
              <w:right w:val="single" w:sz="4" w:space="0" w:color="auto"/>
            </w:tcBorders>
          </w:tcPr>
          <w:p w:rsidR="00E74F98" w:rsidRPr="004903BC" w:rsidRDefault="00E74F98" w:rsidP="00FB0634">
            <w:pPr>
              <w:pStyle w:val="Text"/>
              <w:spacing w:before="120" w:after="60"/>
              <w:rPr>
                <w:rFonts w:ascii="Times New Roman" w:hAnsi="Times New Roman"/>
                <w:b/>
                <w:sz w:val="16"/>
                <w:szCs w:val="16"/>
              </w:rPr>
            </w:pPr>
            <w:r w:rsidRPr="004903BC">
              <w:rPr>
                <w:rFonts w:ascii="Times New Roman" w:hAnsi="Times New Roman"/>
                <w:b/>
                <w:sz w:val="16"/>
                <w:szCs w:val="16"/>
              </w:rPr>
              <w:t>Yes</w:t>
            </w:r>
          </w:p>
        </w:tc>
        <w:tc>
          <w:tcPr>
            <w:tcW w:w="587" w:type="dxa"/>
            <w:tcBorders>
              <w:left w:val="single" w:sz="4" w:space="0" w:color="auto"/>
              <w:right w:val="single" w:sz="4" w:space="0" w:color="auto"/>
            </w:tcBorders>
          </w:tcPr>
          <w:p w:rsidR="00E74F98" w:rsidRPr="004903BC" w:rsidRDefault="00E74F98" w:rsidP="00FB0634">
            <w:pPr>
              <w:pStyle w:val="Text"/>
              <w:spacing w:before="120" w:after="60"/>
              <w:rPr>
                <w:rFonts w:ascii="Times New Roman" w:hAnsi="Times New Roman"/>
                <w:b/>
                <w:sz w:val="16"/>
                <w:szCs w:val="16"/>
              </w:rPr>
            </w:pPr>
            <w:r w:rsidRPr="004903BC">
              <w:rPr>
                <w:rFonts w:ascii="Times New Roman" w:hAnsi="Times New Roman"/>
                <w:b/>
                <w:sz w:val="16"/>
                <w:szCs w:val="16"/>
              </w:rPr>
              <w:t>No</w:t>
            </w:r>
          </w:p>
        </w:tc>
        <w:tc>
          <w:tcPr>
            <w:tcW w:w="689" w:type="dxa"/>
            <w:tcBorders>
              <w:left w:val="single" w:sz="4" w:space="0" w:color="auto"/>
            </w:tcBorders>
          </w:tcPr>
          <w:p w:rsidR="00E74F98" w:rsidRPr="004903BC" w:rsidRDefault="00E74F98" w:rsidP="00FB0634">
            <w:pPr>
              <w:pStyle w:val="Heading9"/>
              <w:spacing w:before="120"/>
              <w:ind w:left="-108" w:right="-109"/>
              <w:jc w:val="center"/>
              <w:rPr>
                <w:rFonts w:ascii="Times New Roman" w:hAnsi="Times New Roman"/>
                <w:sz w:val="16"/>
                <w:szCs w:val="16"/>
              </w:rPr>
            </w:pPr>
            <w:r w:rsidRPr="004903BC">
              <w:rPr>
                <w:rFonts w:ascii="Times New Roman" w:hAnsi="Times New Roman"/>
                <w:sz w:val="16"/>
                <w:szCs w:val="16"/>
              </w:rPr>
              <w:t>Unsure</w:t>
            </w:r>
          </w:p>
        </w:tc>
      </w:tr>
      <w:tr w:rsidR="00BB134D" w:rsidRPr="004903BC" w:rsidTr="00BB134D">
        <w:trPr>
          <w:trHeight w:hRule="exact" w:val="1177"/>
        </w:trPr>
        <w:tc>
          <w:tcPr>
            <w:tcW w:w="558" w:type="dxa"/>
            <w:vMerge w:val="restart"/>
          </w:tcPr>
          <w:p w:rsidR="00BB134D" w:rsidRPr="004903BC" w:rsidRDefault="00BB134D">
            <w:pPr>
              <w:pStyle w:val="Text"/>
              <w:rPr>
                <w:rFonts w:ascii="Times New Roman" w:hAnsi="Times New Roman"/>
                <w:sz w:val="22"/>
              </w:rPr>
            </w:pPr>
            <w:r w:rsidRPr="004903BC">
              <w:rPr>
                <w:rFonts w:ascii="Times New Roman" w:hAnsi="Times New Roman"/>
                <w:sz w:val="22"/>
              </w:rPr>
              <w:t>1</w:t>
            </w:r>
          </w:p>
        </w:tc>
        <w:tc>
          <w:tcPr>
            <w:tcW w:w="6494" w:type="dxa"/>
            <w:vMerge w:val="restart"/>
          </w:tcPr>
          <w:p w:rsidR="00BB134D" w:rsidRPr="004903BC" w:rsidRDefault="00BB134D" w:rsidP="00427780">
            <w:pPr>
              <w:pStyle w:val="Text"/>
              <w:rPr>
                <w:rFonts w:ascii="Times New Roman" w:hAnsi="Times New Roman"/>
                <w:b/>
                <w:i/>
                <w:iCs/>
                <w:sz w:val="22"/>
              </w:rPr>
            </w:pPr>
            <w:r w:rsidRPr="004903BC">
              <w:rPr>
                <w:rFonts w:ascii="Times New Roman" w:hAnsi="Times New Roman"/>
                <w:sz w:val="22"/>
              </w:rPr>
              <w:t>Developed and i</w:t>
            </w:r>
            <w:r>
              <w:rPr>
                <w:rFonts w:ascii="Times New Roman" w:hAnsi="Times New Roman"/>
                <w:sz w:val="22"/>
              </w:rPr>
              <w:t xml:space="preserve">mplemented personnel and industrial </w:t>
            </w:r>
            <w:r w:rsidRPr="004903BC">
              <w:rPr>
                <w:rFonts w:ascii="Times New Roman" w:hAnsi="Times New Roman"/>
                <w:sz w:val="22"/>
              </w:rPr>
              <w:t>policies</w:t>
            </w:r>
            <w:r>
              <w:rPr>
                <w:rFonts w:ascii="Times New Roman" w:hAnsi="Times New Roman"/>
                <w:sz w:val="22"/>
              </w:rPr>
              <w:t>, within policy and procedural frameworks set by the Government from time to time, which promote high levels of staff performance, and use educational resources effectively and recognise the needs of students?</w:t>
            </w:r>
            <w:r w:rsidRPr="004903BC">
              <w:rPr>
                <w:rFonts w:ascii="Times New Roman" w:hAnsi="Times New Roman"/>
                <w:sz w:val="22"/>
              </w:rPr>
              <w:t xml:space="preserve"> </w:t>
            </w:r>
            <w:r>
              <w:rPr>
                <w:rFonts w:ascii="Times New Roman" w:hAnsi="Times New Roman"/>
                <w:sz w:val="22"/>
              </w:rPr>
              <w:t>Being a</w:t>
            </w:r>
            <w:r w:rsidRPr="004903BC">
              <w:rPr>
                <w:rFonts w:ascii="Times New Roman" w:hAnsi="Times New Roman"/>
                <w:sz w:val="22"/>
              </w:rPr>
              <w:t xml:space="preserve"> good employer obligations</w:t>
            </w:r>
            <w:r>
              <w:rPr>
                <w:rFonts w:ascii="Times New Roman" w:hAnsi="Times New Roman"/>
                <w:sz w:val="22"/>
              </w:rPr>
              <w:t xml:space="preserve"> as defined in the State Sector Act 1988, and complied with the conditions contained in employment contracts applying to teaching and non-teaching staff</w:t>
            </w:r>
            <w:r w:rsidRPr="004903BC">
              <w:rPr>
                <w:rFonts w:ascii="Times New Roman" w:hAnsi="Times New Roman"/>
                <w:sz w:val="22"/>
              </w:rPr>
              <w:t xml:space="preserve">?  </w:t>
            </w:r>
            <w:r w:rsidRPr="004903BC">
              <w:rPr>
                <w:rFonts w:ascii="Times New Roman" w:hAnsi="Times New Roman"/>
                <w:i/>
                <w:iCs/>
                <w:sz w:val="22"/>
              </w:rPr>
              <w:t>[NAG 3;</w:t>
            </w:r>
            <w:r>
              <w:rPr>
                <w:rFonts w:ascii="Times New Roman" w:hAnsi="Times New Roman"/>
                <w:i/>
                <w:iCs/>
                <w:sz w:val="22"/>
              </w:rPr>
              <w:t xml:space="preserve"> </w:t>
            </w:r>
            <w:r w:rsidRPr="004903BC">
              <w:rPr>
                <w:rFonts w:ascii="Times New Roman" w:hAnsi="Times New Roman"/>
                <w:i/>
                <w:iCs/>
                <w:sz w:val="22"/>
              </w:rPr>
              <w:t>s 77A State Sector Act].</w:t>
            </w:r>
          </w:p>
        </w:tc>
        <w:tc>
          <w:tcPr>
            <w:tcW w:w="569" w:type="dxa"/>
          </w:tcPr>
          <w:p w:rsidR="00BB134D" w:rsidRPr="004903BC" w:rsidRDefault="00BB134D">
            <w:pPr>
              <w:pStyle w:val="Text"/>
              <w:rPr>
                <w:rFonts w:ascii="Times New Roman" w:hAnsi="Times New Roman"/>
                <w:b/>
                <w:sz w:val="22"/>
              </w:rPr>
            </w:pPr>
          </w:p>
        </w:tc>
        <w:tc>
          <w:tcPr>
            <w:tcW w:w="587" w:type="dxa"/>
          </w:tcPr>
          <w:p w:rsidR="00BB134D" w:rsidRPr="004903BC" w:rsidRDefault="00BB134D">
            <w:pPr>
              <w:pStyle w:val="Text"/>
              <w:rPr>
                <w:rFonts w:ascii="Times New Roman" w:hAnsi="Times New Roman"/>
                <w:b/>
                <w:sz w:val="22"/>
              </w:rPr>
            </w:pPr>
          </w:p>
        </w:tc>
        <w:tc>
          <w:tcPr>
            <w:tcW w:w="689" w:type="dxa"/>
          </w:tcPr>
          <w:p w:rsidR="00BB134D" w:rsidRPr="004903BC" w:rsidRDefault="00BB134D">
            <w:pPr>
              <w:pStyle w:val="Text"/>
              <w:spacing w:before="0" w:after="0"/>
              <w:rPr>
                <w:rFonts w:ascii="Times New Roman" w:hAnsi="Times New Roman"/>
                <w:b/>
                <w:sz w:val="22"/>
              </w:rPr>
            </w:pPr>
          </w:p>
        </w:tc>
      </w:tr>
      <w:tr w:rsidR="00BB134D" w:rsidRPr="004903BC" w:rsidTr="00B86429">
        <w:trPr>
          <w:trHeight w:hRule="exact" w:val="1083"/>
        </w:trPr>
        <w:tc>
          <w:tcPr>
            <w:tcW w:w="558" w:type="dxa"/>
            <w:vMerge/>
          </w:tcPr>
          <w:p w:rsidR="00BB134D" w:rsidRPr="004903BC" w:rsidRDefault="00BB134D">
            <w:pPr>
              <w:pStyle w:val="Text"/>
              <w:rPr>
                <w:rFonts w:ascii="Times New Roman" w:hAnsi="Times New Roman"/>
                <w:sz w:val="22"/>
              </w:rPr>
            </w:pPr>
          </w:p>
        </w:tc>
        <w:tc>
          <w:tcPr>
            <w:tcW w:w="6494" w:type="dxa"/>
            <w:vMerge/>
          </w:tcPr>
          <w:p w:rsidR="00BB134D" w:rsidRPr="004903BC" w:rsidRDefault="00BB134D" w:rsidP="00427780">
            <w:pPr>
              <w:pStyle w:val="Text"/>
              <w:rPr>
                <w:rFonts w:ascii="Times New Roman" w:hAnsi="Times New Roman"/>
                <w:sz w:val="22"/>
              </w:rPr>
            </w:pPr>
          </w:p>
        </w:tc>
        <w:tc>
          <w:tcPr>
            <w:tcW w:w="569" w:type="dxa"/>
          </w:tcPr>
          <w:p w:rsidR="00BB134D" w:rsidRPr="004903BC" w:rsidRDefault="00BB134D">
            <w:pPr>
              <w:pStyle w:val="Text"/>
              <w:rPr>
                <w:rFonts w:ascii="Times New Roman" w:hAnsi="Times New Roman"/>
                <w:b/>
                <w:sz w:val="22"/>
              </w:rPr>
            </w:pPr>
          </w:p>
        </w:tc>
        <w:tc>
          <w:tcPr>
            <w:tcW w:w="587" w:type="dxa"/>
          </w:tcPr>
          <w:p w:rsidR="00BB134D" w:rsidRPr="004903BC" w:rsidRDefault="00BB134D">
            <w:pPr>
              <w:pStyle w:val="Text"/>
              <w:rPr>
                <w:rFonts w:ascii="Times New Roman" w:hAnsi="Times New Roman"/>
                <w:b/>
                <w:sz w:val="22"/>
              </w:rPr>
            </w:pPr>
          </w:p>
        </w:tc>
        <w:tc>
          <w:tcPr>
            <w:tcW w:w="689" w:type="dxa"/>
          </w:tcPr>
          <w:p w:rsidR="00BB134D" w:rsidRPr="004903BC" w:rsidRDefault="00BB134D">
            <w:pPr>
              <w:pStyle w:val="Text"/>
              <w:spacing w:before="0" w:after="0"/>
              <w:rPr>
                <w:rFonts w:ascii="Times New Roman" w:hAnsi="Times New Roman"/>
                <w:b/>
                <w:sz w:val="22"/>
              </w:rPr>
            </w:pPr>
          </w:p>
        </w:tc>
      </w:tr>
      <w:tr w:rsidR="00E74F98" w:rsidRPr="004903BC" w:rsidTr="009B016B">
        <w:trPr>
          <w:trHeight w:hRule="exact" w:val="991"/>
        </w:trPr>
        <w:tc>
          <w:tcPr>
            <w:tcW w:w="558" w:type="dxa"/>
          </w:tcPr>
          <w:p w:rsidR="00E74F98" w:rsidRPr="004903BC" w:rsidRDefault="00E74F98">
            <w:pPr>
              <w:pStyle w:val="Text"/>
              <w:rPr>
                <w:rFonts w:ascii="Times New Roman" w:hAnsi="Times New Roman"/>
                <w:sz w:val="22"/>
              </w:rPr>
            </w:pPr>
            <w:r w:rsidRPr="004903BC">
              <w:rPr>
                <w:rFonts w:ascii="Times New Roman" w:hAnsi="Times New Roman"/>
                <w:sz w:val="22"/>
              </w:rPr>
              <w:t>2</w:t>
            </w:r>
          </w:p>
        </w:tc>
        <w:tc>
          <w:tcPr>
            <w:tcW w:w="6494" w:type="dxa"/>
          </w:tcPr>
          <w:p w:rsidR="00E74F98" w:rsidRPr="004903BC" w:rsidRDefault="00E74F98">
            <w:pPr>
              <w:pStyle w:val="Text"/>
              <w:rPr>
                <w:rFonts w:ascii="Times New Roman" w:hAnsi="Times New Roman"/>
                <w:b/>
                <w:i/>
                <w:iCs/>
                <w:sz w:val="22"/>
              </w:rPr>
            </w:pPr>
            <w:r w:rsidRPr="004903BC">
              <w:rPr>
                <w:rFonts w:ascii="Times New Roman" w:hAnsi="Times New Roman"/>
                <w:sz w:val="22"/>
              </w:rPr>
              <w:t xml:space="preserve">Developed and implemented policies and procedures for employment and appraisal of staff? </w:t>
            </w:r>
            <w:r w:rsidRPr="004903BC">
              <w:rPr>
                <w:rFonts w:ascii="Times New Roman" w:hAnsi="Times New Roman"/>
                <w:i/>
                <w:iCs/>
                <w:sz w:val="22"/>
              </w:rPr>
              <w:t>[s 77C State Sector Act 1988; NZ Gazette and relevant  Collective Employment Agreement].</w:t>
            </w:r>
          </w:p>
        </w:tc>
        <w:tc>
          <w:tcPr>
            <w:tcW w:w="569" w:type="dxa"/>
          </w:tcPr>
          <w:p w:rsidR="00E74F98" w:rsidRPr="004903BC" w:rsidRDefault="00E74F98">
            <w:pPr>
              <w:pStyle w:val="Text"/>
              <w:rPr>
                <w:rFonts w:ascii="Times New Roman" w:hAnsi="Times New Roman"/>
                <w:b/>
                <w:sz w:val="22"/>
              </w:rPr>
            </w:pPr>
          </w:p>
        </w:tc>
        <w:tc>
          <w:tcPr>
            <w:tcW w:w="587" w:type="dxa"/>
          </w:tcPr>
          <w:p w:rsidR="00E74F98" w:rsidRPr="004903BC" w:rsidRDefault="00E74F98">
            <w:pPr>
              <w:pStyle w:val="Text"/>
              <w:rPr>
                <w:rFonts w:ascii="Times New Roman" w:hAnsi="Times New Roman"/>
                <w:b/>
                <w:sz w:val="22"/>
              </w:rPr>
            </w:pPr>
          </w:p>
        </w:tc>
        <w:tc>
          <w:tcPr>
            <w:tcW w:w="689" w:type="dxa"/>
          </w:tcPr>
          <w:p w:rsidR="00E74F98" w:rsidRPr="004903BC" w:rsidRDefault="00E74F98">
            <w:pPr>
              <w:pStyle w:val="Text"/>
              <w:tabs>
                <w:tab w:val="clear" w:pos="851"/>
              </w:tabs>
              <w:spacing w:before="0" w:after="0"/>
              <w:rPr>
                <w:rFonts w:ascii="Times New Roman" w:hAnsi="Times New Roman"/>
                <w:sz w:val="22"/>
              </w:rPr>
            </w:pPr>
          </w:p>
        </w:tc>
      </w:tr>
      <w:tr w:rsidR="00942B79" w:rsidRPr="004903BC" w:rsidTr="00942B79">
        <w:trPr>
          <w:trHeight w:hRule="exact" w:val="1817"/>
        </w:trPr>
        <w:tc>
          <w:tcPr>
            <w:tcW w:w="558" w:type="dxa"/>
            <w:vMerge w:val="restart"/>
          </w:tcPr>
          <w:p w:rsidR="00942B79" w:rsidRPr="004903BC" w:rsidRDefault="00942B79" w:rsidP="00942B79">
            <w:pPr>
              <w:pStyle w:val="Text"/>
              <w:spacing w:after="0"/>
              <w:rPr>
                <w:rFonts w:ascii="Times New Roman" w:hAnsi="Times New Roman"/>
                <w:sz w:val="22"/>
              </w:rPr>
            </w:pPr>
            <w:r w:rsidRPr="004903BC">
              <w:rPr>
                <w:rFonts w:ascii="Times New Roman" w:hAnsi="Times New Roman"/>
                <w:sz w:val="22"/>
              </w:rPr>
              <w:t>3</w:t>
            </w:r>
          </w:p>
        </w:tc>
        <w:tc>
          <w:tcPr>
            <w:tcW w:w="6494" w:type="dxa"/>
            <w:vMerge w:val="restart"/>
          </w:tcPr>
          <w:p w:rsidR="00942B79" w:rsidRPr="004903BC" w:rsidRDefault="00942B79" w:rsidP="00942B79">
            <w:pPr>
              <w:pStyle w:val="Text"/>
              <w:spacing w:after="0"/>
              <w:rPr>
                <w:rFonts w:ascii="Times New Roman" w:hAnsi="Times New Roman"/>
                <w:sz w:val="22"/>
              </w:rPr>
            </w:pPr>
            <w:r w:rsidRPr="004903BC">
              <w:rPr>
                <w:rFonts w:ascii="Times New Roman" w:hAnsi="Times New Roman"/>
                <w:sz w:val="22"/>
              </w:rPr>
              <w:t>Documents showing that suitable human resource management practices are implemented including:</w:t>
            </w:r>
          </w:p>
          <w:p w:rsidR="00942B79" w:rsidRPr="004903BC" w:rsidRDefault="00942B79" w:rsidP="00942B79">
            <w:pPr>
              <w:pStyle w:val="Text"/>
              <w:numPr>
                <w:ilvl w:val="0"/>
                <w:numId w:val="70"/>
              </w:numPr>
              <w:spacing w:after="0"/>
              <w:rPr>
                <w:rFonts w:ascii="Times New Roman" w:hAnsi="Times New Roman"/>
                <w:sz w:val="22"/>
              </w:rPr>
            </w:pPr>
            <w:r w:rsidRPr="004903BC">
              <w:rPr>
                <w:rFonts w:ascii="Times New Roman" w:hAnsi="Times New Roman"/>
                <w:sz w:val="22"/>
              </w:rPr>
              <w:t>Selection and appointment procedures showing that:</w:t>
            </w:r>
          </w:p>
          <w:p w:rsidR="00942B79" w:rsidRPr="004903BC" w:rsidRDefault="00942B79" w:rsidP="00942B79">
            <w:pPr>
              <w:pStyle w:val="Text"/>
              <w:numPr>
                <w:ilvl w:val="0"/>
                <w:numId w:val="86"/>
              </w:numPr>
              <w:tabs>
                <w:tab w:val="clear" w:pos="851"/>
                <w:tab w:val="left" w:pos="1002"/>
              </w:tabs>
              <w:spacing w:after="0"/>
              <w:ind w:left="1002" w:hanging="426"/>
              <w:rPr>
                <w:rFonts w:ascii="Times New Roman" w:hAnsi="Times New Roman"/>
                <w:sz w:val="22"/>
              </w:rPr>
            </w:pPr>
            <w:r w:rsidRPr="004903BC">
              <w:rPr>
                <w:rFonts w:ascii="Times New Roman" w:hAnsi="Times New Roman"/>
                <w:sz w:val="22"/>
              </w:rPr>
              <w:t>the appointment panel has the proper delegation from the board</w:t>
            </w:r>
          </w:p>
          <w:p w:rsidR="00942B79" w:rsidRPr="004903BC" w:rsidRDefault="00942B79" w:rsidP="00942B79">
            <w:pPr>
              <w:pStyle w:val="Text"/>
              <w:numPr>
                <w:ilvl w:val="0"/>
                <w:numId w:val="86"/>
              </w:numPr>
              <w:tabs>
                <w:tab w:val="clear" w:pos="851"/>
                <w:tab w:val="left" w:pos="1002"/>
              </w:tabs>
              <w:spacing w:after="0"/>
              <w:ind w:left="1002" w:hanging="426"/>
              <w:rPr>
                <w:rFonts w:ascii="Times New Roman" w:hAnsi="Times New Roman"/>
                <w:sz w:val="22"/>
              </w:rPr>
            </w:pPr>
            <w:r w:rsidRPr="004903BC">
              <w:rPr>
                <w:rFonts w:ascii="Times New Roman" w:hAnsi="Times New Roman"/>
                <w:sz w:val="22"/>
              </w:rPr>
              <w:t>applicants are registered for teaching positions</w:t>
            </w:r>
          </w:p>
          <w:p w:rsidR="00942B79" w:rsidRPr="004903BC" w:rsidRDefault="00942B79" w:rsidP="00942B79">
            <w:pPr>
              <w:pStyle w:val="Text"/>
              <w:numPr>
                <w:ilvl w:val="0"/>
                <w:numId w:val="86"/>
              </w:numPr>
              <w:tabs>
                <w:tab w:val="clear" w:pos="851"/>
                <w:tab w:val="left" w:pos="1002"/>
              </w:tabs>
              <w:spacing w:after="0"/>
              <w:ind w:left="1002" w:hanging="426"/>
              <w:rPr>
                <w:rFonts w:ascii="Times New Roman" w:hAnsi="Times New Roman"/>
                <w:sz w:val="22"/>
              </w:rPr>
            </w:pPr>
            <w:r w:rsidRPr="004903BC">
              <w:rPr>
                <w:rFonts w:ascii="Times New Roman" w:hAnsi="Times New Roman"/>
                <w:sz w:val="22"/>
              </w:rPr>
              <w:t>for non-teaching positions, a Police Vet has been carried out</w:t>
            </w:r>
          </w:p>
          <w:p w:rsidR="00942B79" w:rsidRPr="004903BC" w:rsidRDefault="00942B79" w:rsidP="00942B79">
            <w:pPr>
              <w:pStyle w:val="Text"/>
              <w:numPr>
                <w:ilvl w:val="0"/>
                <w:numId w:val="86"/>
              </w:numPr>
              <w:tabs>
                <w:tab w:val="clear" w:pos="851"/>
                <w:tab w:val="left" w:pos="1002"/>
              </w:tabs>
              <w:spacing w:after="0"/>
              <w:ind w:left="1002" w:hanging="426"/>
              <w:rPr>
                <w:rFonts w:ascii="Times New Roman" w:hAnsi="Times New Roman"/>
                <w:sz w:val="22"/>
              </w:rPr>
            </w:pPr>
            <w:r w:rsidRPr="004903BC">
              <w:rPr>
                <w:rFonts w:ascii="Times New Roman" w:hAnsi="Times New Roman"/>
                <w:sz w:val="22"/>
              </w:rPr>
              <w:t>the background of an applicant’s character, competence, qualifications, and experience is carefully checked</w:t>
            </w:r>
          </w:p>
          <w:p w:rsidR="00942B79" w:rsidRPr="004903BC" w:rsidRDefault="00942B79" w:rsidP="00942B79">
            <w:pPr>
              <w:pStyle w:val="Text"/>
              <w:numPr>
                <w:ilvl w:val="0"/>
                <w:numId w:val="86"/>
              </w:numPr>
              <w:tabs>
                <w:tab w:val="clear" w:pos="851"/>
                <w:tab w:val="left" w:pos="1002"/>
              </w:tabs>
              <w:spacing w:after="0"/>
              <w:ind w:left="1002" w:hanging="426"/>
              <w:rPr>
                <w:rFonts w:ascii="Times New Roman" w:hAnsi="Times New Roman"/>
                <w:sz w:val="22"/>
              </w:rPr>
            </w:pPr>
            <w:r w:rsidRPr="004903BC">
              <w:rPr>
                <w:rFonts w:ascii="Times New Roman" w:hAnsi="Times New Roman"/>
                <w:sz w:val="22"/>
              </w:rPr>
              <w:t>original and certified documents are properly sighted</w:t>
            </w:r>
          </w:p>
          <w:p w:rsidR="00942B79" w:rsidRPr="004903BC" w:rsidRDefault="00942B79" w:rsidP="00942B79">
            <w:pPr>
              <w:pStyle w:val="Text"/>
              <w:numPr>
                <w:ilvl w:val="0"/>
                <w:numId w:val="86"/>
              </w:numPr>
              <w:tabs>
                <w:tab w:val="clear" w:pos="851"/>
                <w:tab w:val="left" w:pos="1002"/>
              </w:tabs>
              <w:spacing w:after="0"/>
              <w:ind w:left="1002" w:hanging="426"/>
              <w:rPr>
                <w:rFonts w:ascii="Times New Roman" w:hAnsi="Times New Roman"/>
                <w:sz w:val="22"/>
              </w:rPr>
            </w:pPr>
            <w:r w:rsidRPr="004903BC">
              <w:rPr>
                <w:rFonts w:ascii="Times New Roman" w:hAnsi="Times New Roman"/>
                <w:sz w:val="22"/>
              </w:rPr>
              <w:t>certified documents are authenticated by persons authorised to do so.</w:t>
            </w:r>
          </w:p>
          <w:p w:rsidR="00942B79" w:rsidRPr="004903BC" w:rsidRDefault="00942B79" w:rsidP="00942B79">
            <w:pPr>
              <w:pStyle w:val="Text"/>
              <w:numPr>
                <w:ilvl w:val="0"/>
                <w:numId w:val="70"/>
              </w:numPr>
              <w:spacing w:after="0"/>
              <w:rPr>
                <w:rFonts w:ascii="Times New Roman" w:hAnsi="Times New Roman"/>
                <w:sz w:val="22"/>
              </w:rPr>
            </w:pPr>
            <w:r w:rsidRPr="004903BC">
              <w:rPr>
                <w:rFonts w:ascii="Times New Roman" w:hAnsi="Times New Roman"/>
                <w:sz w:val="22"/>
              </w:rPr>
              <w:t>the job/role descriptions</w:t>
            </w:r>
          </w:p>
          <w:p w:rsidR="00942B79" w:rsidRPr="004903BC" w:rsidRDefault="00942B79" w:rsidP="00942B79">
            <w:pPr>
              <w:pStyle w:val="Text"/>
              <w:numPr>
                <w:ilvl w:val="0"/>
                <w:numId w:val="70"/>
              </w:numPr>
              <w:spacing w:after="0"/>
              <w:rPr>
                <w:rFonts w:ascii="Times New Roman" w:hAnsi="Times New Roman"/>
                <w:sz w:val="22"/>
              </w:rPr>
            </w:pPr>
            <w:r w:rsidRPr="004903BC">
              <w:rPr>
                <w:rFonts w:ascii="Times New Roman" w:hAnsi="Times New Roman"/>
                <w:sz w:val="22"/>
              </w:rPr>
              <w:t>induction procedures into the kura;</w:t>
            </w:r>
          </w:p>
          <w:p w:rsidR="00942B79" w:rsidRPr="004903BC" w:rsidRDefault="00942B79" w:rsidP="00942B79">
            <w:pPr>
              <w:pStyle w:val="Text"/>
              <w:numPr>
                <w:ilvl w:val="0"/>
                <w:numId w:val="70"/>
              </w:numPr>
              <w:spacing w:after="0"/>
              <w:rPr>
                <w:rFonts w:ascii="Times New Roman" w:hAnsi="Times New Roman"/>
                <w:sz w:val="22"/>
              </w:rPr>
            </w:pPr>
            <w:r w:rsidRPr="004903BC">
              <w:rPr>
                <w:rFonts w:ascii="Times New Roman" w:hAnsi="Times New Roman"/>
                <w:sz w:val="22"/>
              </w:rPr>
              <w:t xml:space="preserve">a system of regular appraisal; and </w:t>
            </w:r>
          </w:p>
          <w:p w:rsidR="00942B79" w:rsidRPr="004903BC" w:rsidRDefault="00942B79" w:rsidP="00942B79">
            <w:pPr>
              <w:pStyle w:val="Text"/>
              <w:numPr>
                <w:ilvl w:val="0"/>
                <w:numId w:val="70"/>
              </w:numPr>
              <w:spacing w:after="0"/>
              <w:rPr>
                <w:rFonts w:ascii="Times New Roman" w:hAnsi="Times New Roman"/>
                <w:sz w:val="22"/>
              </w:rPr>
            </w:pPr>
            <w:r w:rsidRPr="004903BC">
              <w:rPr>
                <w:rFonts w:ascii="Times New Roman" w:hAnsi="Times New Roman"/>
                <w:sz w:val="22"/>
              </w:rPr>
              <w:t>provision for professional development</w:t>
            </w:r>
          </w:p>
          <w:p w:rsidR="00942B79" w:rsidRPr="004903BC" w:rsidRDefault="00942B79" w:rsidP="00942B79">
            <w:pPr>
              <w:pStyle w:val="Text"/>
              <w:spacing w:after="0"/>
              <w:ind w:left="360"/>
              <w:rPr>
                <w:rFonts w:ascii="Times New Roman" w:hAnsi="Times New Roman"/>
                <w:sz w:val="22"/>
              </w:rPr>
            </w:pPr>
            <w:r w:rsidRPr="004903BC">
              <w:rPr>
                <w:rFonts w:ascii="Times New Roman" w:hAnsi="Times New Roman"/>
                <w:sz w:val="22"/>
              </w:rPr>
              <w:t>[</w:t>
            </w:r>
            <w:r w:rsidRPr="004903BC">
              <w:rPr>
                <w:rFonts w:ascii="Times New Roman" w:hAnsi="Times New Roman"/>
                <w:i/>
                <w:sz w:val="22"/>
              </w:rPr>
              <w:t xml:space="preserve">Section 77A State Sector Act/ Good Practice/MOE Guidelines </w:t>
            </w:r>
            <w:r w:rsidRPr="004903BC">
              <w:rPr>
                <w:rFonts w:ascii="Times New Roman" w:hAnsi="Times New Roman"/>
                <w:sz w:val="22"/>
              </w:rPr>
              <w:t>]</w:t>
            </w:r>
          </w:p>
        </w:tc>
        <w:tc>
          <w:tcPr>
            <w:tcW w:w="569" w:type="dxa"/>
          </w:tcPr>
          <w:p w:rsidR="00942B79" w:rsidRPr="004903BC" w:rsidRDefault="00942B79" w:rsidP="00942B79">
            <w:pPr>
              <w:pStyle w:val="Text"/>
              <w:spacing w:after="0"/>
              <w:rPr>
                <w:rFonts w:ascii="Times New Roman" w:hAnsi="Times New Roman"/>
                <w:b/>
                <w:sz w:val="22"/>
              </w:rPr>
            </w:pPr>
          </w:p>
        </w:tc>
        <w:tc>
          <w:tcPr>
            <w:tcW w:w="587" w:type="dxa"/>
          </w:tcPr>
          <w:p w:rsidR="00942B79" w:rsidRPr="004903BC" w:rsidRDefault="00942B79" w:rsidP="00942B79">
            <w:pPr>
              <w:pStyle w:val="Text"/>
              <w:spacing w:after="0"/>
              <w:rPr>
                <w:rFonts w:ascii="Times New Roman" w:hAnsi="Times New Roman"/>
                <w:b/>
                <w:sz w:val="22"/>
              </w:rPr>
            </w:pPr>
          </w:p>
        </w:tc>
        <w:tc>
          <w:tcPr>
            <w:tcW w:w="689" w:type="dxa"/>
          </w:tcPr>
          <w:p w:rsidR="00942B79" w:rsidRPr="004903BC" w:rsidRDefault="00942B79" w:rsidP="00942B79">
            <w:pPr>
              <w:pStyle w:val="Text"/>
              <w:tabs>
                <w:tab w:val="clear" w:pos="851"/>
              </w:tabs>
              <w:spacing w:before="0" w:after="0"/>
              <w:rPr>
                <w:rFonts w:ascii="Times New Roman" w:hAnsi="Times New Roman"/>
                <w:sz w:val="22"/>
              </w:rPr>
            </w:pPr>
          </w:p>
        </w:tc>
      </w:tr>
      <w:tr w:rsidR="00942B79" w:rsidRPr="004903BC" w:rsidTr="00942B79">
        <w:trPr>
          <w:trHeight w:hRule="exact" w:val="283"/>
        </w:trPr>
        <w:tc>
          <w:tcPr>
            <w:tcW w:w="558" w:type="dxa"/>
            <w:vMerge/>
          </w:tcPr>
          <w:p w:rsidR="00942B79" w:rsidRPr="004903BC" w:rsidRDefault="00942B79" w:rsidP="00942B79">
            <w:pPr>
              <w:pStyle w:val="Text"/>
              <w:spacing w:after="0"/>
              <w:rPr>
                <w:rFonts w:ascii="Times New Roman" w:hAnsi="Times New Roman"/>
                <w:sz w:val="22"/>
              </w:rPr>
            </w:pPr>
          </w:p>
        </w:tc>
        <w:tc>
          <w:tcPr>
            <w:tcW w:w="6494" w:type="dxa"/>
            <w:vMerge/>
          </w:tcPr>
          <w:p w:rsidR="00942B79" w:rsidRPr="004903BC" w:rsidRDefault="00942B79" w:rsidP="00942B79">
            <w:pPr>
              <w:pStyle w:val="Text"/>
              <w:spacing w:after="0"/>
              <w:ind w:left="360"/>
              <w:rPr>
                <w:rFonts w:ascii="Times New Roman" w:hAnsi="Times New Roman"/>
                <w:sz w:val="22"/>
              </w:rPr>
            </w:pPr>
          </w:p>
        </w:tc>
        <w:tc>
          <w:tcPr>
            <w:tcW w:w="569" w:type="dxa"/>
          </w:tcPr>
          <w:p w:rsidR="00942B79" w:rsidRPr="004903BC" w:rsidRDefault="00942B79" w:rsidP="00942B79">
            <w:pPr>
              <w:pStyle w:val="Text"/>
              <w:spacing w:after="0"/>
              <w:rPr>
                <w:rFonts w:ascii="Times New Roman" w:hAnsi="Times New Roman"/>
                <w:b/>
                <w:sz w:val="22"/>
              </w:rPr>
            </w:pPr>
          </w:p>
        </w:tc>
        <w:tc>
          <w:tcPr>
            <w:tcW w:w="587" w:type="dxa"/>
          </w:tcPr>
          <w:p w:rsidR="00942B79" w:rsidRPr="004903BC" w:rsidRDefault="00942B79" w:rsidP="00942B79">
            <w:pPr>
              <w:pStyle w:val="Text"/>
              <w:spacing w:after="0"/>
              <w:rPr>
                <w:rFonts w:ascii="Times New Roman" w:hAnsi="Times New Roman"/>
                <w:b/>
                <w:sz w:val="22"/>
              </w:rPr>
            </w:pPr>
          </w:p>
        </w:tc>
        <w:tc>
          <w:tcPr>
            <w:tcW w:w="689" w:type="dxa"/>
          </w:tcPr>
          <w:p w:rsidR="00942B79" w:rsidRPr="004903BC" w:rsidRDefault="00942B79" w:rsidP="00942B79">
            <w:pPr>
              <w:pStyle w:val="Text"/>
              <w:tabs>
                <w:tab w:val="clear" w:pos="851"/>
              </w:tabs>
              <w:spacing w:before="0" w:after="0"/>
              <w:rPr>
                <w:rFonts w:ascii="Times New Roman" w:hAnsi="Times New Roman"/>
                <w:sz w:val="22"/>
              </w:rPr>
            </w:pPr>
          </w:p>
        </w:tc>
      </w:tr>
      <w:tr w:rsidR="00942B79" w:rsidRPr="004903BC" w:rsidTr="00942B79">
        <w:trPr>
          <w:trHeight w:hRule="exact" w:val="698"/>
        </w:trPr>
        <w:tc>
          <w:tcPr>
            <w:tcW w:w="558" w:type="dxa"/>
            <w:vMerge/>
          </w:tcPr>
          <w:p w:rsidR="00942B79" w:rsidRPr="004903BC" w:rsidRDefault="00942B79" w:rsidP="00942B79">
            <w:pPr>
              <w:pStyle w:val="Text"/>
              <w:spacing w:after="0"/>
              <w:rPr>
                <w:rFonts w:ascii="Times New Roman" w:hAnsi="Times New Roman"/>
                <w:sz w:val="22"/>
              </w:rPr>
            </w:pPr>
          </w:p>
        </w:tc>
        <w:tc>
          <w:tcPr>
            <w:tcW w:w="6494" w:type="dxa"/>
            <w:vMerge/>
          </w:tcPr>
          <w:p w:rsidR="00942B79" w:rsidRPr="004903BC" w:rsidRDefault="00942B79" w:rsidP="00942B79">
            <w:pPr>
              <w:pStyle w:val="Text"/>
              <w:spacing w:after="0"/>
              <w:ind w:left="360"/>
              <w:rPr>
                <w:rFonts w:ascii="Times New Roman" w:hAnsi="Times New Roman"/>
                <w:sz w:val="22"/>
              </w:rPr>
            </w:pPr>
          </w:p>
        </w:tc>
        <w:tc>
          <w:tcPr>
            <w:tcW w:w="569" w:type="dxa"/>
          </w:tcPr>
          <w:p w:rsidR="00942B79" w:rsidRPr="004903BC" w:rsidRDefault="00942B79" w:rsidP="00942B79">
            <w:pPr>
              <w:pStyle w:val="Text"/>
              <w:spacing w:after="0"/>
              <w:rPr>
                <w:rFonts w:ascii="Times New Roman" w:hAnsi="Times New Roman"/>
                <w:b/>
                <w:sz w:val="22"/>
              </w:rPr>
            </w:pPr>
          </w:p>
        </w:tc>
        <w:tc>
          <w:tcPr>
            <w:tcW w:w="587" w:type="dxa"/>
          </w:tcPr>
          <w:p w:rsidR="00942B79" w:rsidRPr="004903BC" w:rsidRDefault="00942B79" w:rsidP="00942B79">
            <w:pPr>
              <w:pStyle w:val="Text"/>
              <w:spacing w:after="0"/>
              <w:rPr>
                <w:rFonts w:ascii="Times New Roman" w:hAnsi="Times New Roman"/>
                <w:b/>
                <w:sz w:val="22"/>
              </w:rPr>
            </w:pPr>
          </w:p>
        </w:tc>
        <w:tc>
          <w:tcPr>
            <w:tcW w:w="689" w:type="dxa"/>
          </w:tcPr>
          <w:p w:rsidR="00942B79" w:rsidRPr="004903BC" w:rsidRDefault="00942B79" w:rsidP="00942B79">
            <w:pPr>
              <w:pStyle w:val="Text"/>
              <w:tabs>
                <w:tab w:val="clear" w:pos="851"/>
              </w:tabs>
              <w:spacing w:before="0" w:after="0"/>
              <w:rPr>
                <w:rFonts w:ascii="Times New Roman" w:hAnsi="Times New Roman"/>
                <w:sz w:val="22"/>
              </w:rPr>
            </w:pPr>
          </w:p>
        </w:tc>
      </w:tr>
      <w:tr w:rsidR="00942B79" w:rsidRPr="004903BC" w:rsidTr="00942B79">
        <w:trPr>
          <w:trHeight w:hRule="exact" w:val="709"/>
        </w:trPr>
        <w:tc>
          <w:tcPr>
            <w:tcW w:w="558" w:type="dxa"/>
            <w:vMerge/>
          </w:tcPr>
          <w:p w:rsidR="00942B79" w:rsidRPr="004903BC" w:rsidRDefault="00942B79" w:rsidP="00942B79">
            <w:pPr>
              <w:pStyle w:val="Text"/>
              <w:spacing w:after="0"/>
              <w:rPr>
                <w:rFonts w:ascii="Times New Roman" w:hAnsi="Times New Roman"/>
                <w:sz w:val="22"/>
              </w:rPr>
            </w:pPr>
          </w:p>
        </w:tc>
        <w:tc>
          <w:tcPr>
            <w:tcW w:w="6494" w:type="dxa"/>
            <w:vMerge/>
          </w:tcPr>
          <w:p w:rsidR="00942B79" w:rsidRPr="004903BC" w:rsidRDefault="00942B79" w:rsidP="00942B79">
            <w:pPr>
              <w:pStyle w:val="Text"/>
              <w:spacing w:after="0"/>
              <w:ind w:left="360"/>
              <w:rPr>
                <w:rFonts w:ascii="Times New Roman" w:hAnsi="Times New Roman"/>
                <w:sz w:val="22"/>
              </w:rPr>
            </w:pPr>
          </w:p>
        </w:tc>
        <w:tc>
          <w:tcPr>
            <w:tcW w:w="569" w:type="dxa"/>
          </w:tcPr>
          <w:p w:rsidR="00942B79" w:rsidRPr="004903BC" w:rsidRDefault="00942B79" w:rsidP="00942B79">
            <w:pPr>
              <w:pStyle w:val="Text"/>
              <w:spacing w:after="0"/>
              <w:rPr>
                <w:rFonts w:ascii="Times New Roman" w:hAnsi="Times New Roman"/>
                <w:b/>
                <w:sz w:val="22"/>
              </w:rPr>
            </w:pPr>
          </w:p>
        </w:tc>
        <w:tc>
          <w:tcPr>
            <w:tcW w:w="587" w:type="dxa"/>
          </w:tcPr>
          <w:p w:rsidR="00942B79" w:rsidRPr="004903BC" w:rsidRDefault="00942B79" w:rsidP="00942B79">
            <w:pPr>
              <w:pStyle w:val="Text"/>
              <w:spacing w:after="0"/>
              <w:rPr>
                <w:rFonts w:ascii="Times New Roman" w:hAnsi="Times New Roman"/>
                <w:b/>
                <w:sz w:val="22"/>
              </w:rPr>
            </w:pPr>
          </w:p>
        </w:tc>
        <w:tc>
          <w:tcPr>
            <w:tcW w:w="689" w:type="dxa"/>
          </w:tcPr>
          <w:p w:rsidR="00942B79" w:rsidRPr="004903BC" w:rsidRDefault="00942B79" w:rsidP="00942B79">
            <w:pPr>
              <w:pStyle w:val="Text"/>
              <w:tabs>
                <w:tab w:val="clear" w:pos="851"/>
              </w:tabs>
              <w:spacing w:before="0" w:after="0"/>
              <w:rPr>
                <w:rFonts w:ascii="Times New Roman" w:hAnsi="Times New Roman"/>
                <w:sz w:val="22"/>
              </w:rPr>
            </w:pPr>
          </w:p>
        </w:tc>
      </w:tr>
      <w:tr w:rsidR="00942B79" w:rsidRPr="004903BC" w:rsidTr="00942B79">
        <w:trPr>
          <w:trHeight w:hRule="exact" w:val="421"/>
        </w:trPr>
        <w:tc>
          <w:tcPr>
            <w:tcW w:w="558" w:type="dxa"/>
            <w:vMerge/>
          </w:tcPr>
          <w:p w:rsidR="00942B79" w:rsidRPr="004903BC" w:rsidRDefault="00942B79" w:rsidP="00942B79">
            <w:pPr>
              <w:pStyle w:val="Text"/>
              <w:spacing w:after="0"/>
              <w:rPr>
                <w:rFonts w:ascii="Times New Roman" w:hAnsi="Times New Roman"/>
                <w:sz w:val="22"/>
              </w:rPr>
            </w:pPr>
          </w:p>
        </w:tc>
        <w:tc>
          <w:tcPr>
            <w:tcW w:w="6494" w:type="dxa"/>
            <w:vMerge/>
          </w:tcPr>
          <w:p w:rsidR="00942B79" w:rsidRPr="004903BC" w:rsidRDefault="00942B79" w:rsidP="00942B79">
            <w:pPr>
              <w:pStyle w:val="Text"/>
              <w:spacing w:after="0"/>
              <w:ind w:left="360"/>
              <w:rPr>
                <w:rFonts w:ascii="Times New Roman" w:hAnsi="Times New Roman"/>
                <w:sz w:val="22"/>
              </w:rPr>
            </w:pPr>
          </w:p>
        </w:tc>
        <w:tc>
          <w:tcPr>
            <w:tcW w:w="569" w:type="dxa"/>
          </w:tcPr>
          <w:p w:rsidR="00942B79" w:rsidRPr="004903BC" w:rsidRDefault="00942B79" w:rsidP="00942B79">
            <w:pPr>
              <w:pStyle w:val="Text"/>
              <w:spacing w:after="0"/>
              <w:rPr>
                <w:rFonts w:ascii="Times New Roman" w:hAnsi="Times New Roman"/>
                <w:b/>
                <w:sz w:val="22"/>
              </w:rPr>
            </w:pPr>
          </w:p>
        </w:tc>
        <w:tc>
          <w:tcPr>
            <w:tcW w:w="587" w:type="dxa"/>
          </w:tcPr>
          <w:p w:rsidR="00942B79" w:rsidRPr="004903BC" w:rsidRDefault="00942B79" w:rsidP="00942B79">
            <w:pPr>
              <w:pStyle w:val="Text"/>
              <w:spacing w:after="0"/>
              <w:rPr>
                <w:rFonts w:ascii="Times New Roman" w:hAnsi="Times New Roman"/>
                <w:b/>
                <w:sz w:val="22"/>
              </w:rPr>
            </w:pPr>
          </w:p>
        </w:tc>
        <w:tc>
          <w:tcPr>
            <w:tcW w:w="689" w:type="dxa"/>
          </w:tcPr>
          <w:p w:rsidR="00942B79" w:rsidRPr="004903BC" w:rsidRDefault="00942B79" w:rsidP="00942B79">
            <w:pPr>
              <w:pStyle w:val="Text"/>
              <w:tabs>
                <w:tab w:val="clear" w:pos="851"/>
              </w:tabs>
              <w:spacing w:before="0" w:after="0"/>
              <w:rPr>
                <w:rFonts w:ascii="Times New Roman" w:hAnsi="Times New Roman"/>
                <w:sz w:val="22"/>
              </w:rPr>
            </w:pPr>
          </w:p>
        </w:tc>
      </w:tr>
      <w:tr w:rsidR="00942B79" w:rsidRPr="004903BC" w:rsidTr="009B016B">
        <w:trPr>
          <w:trHeight w:hRule="exact" w:val="565"/>
        </w:trPr>
        <w:tc>
          <w:tcPr>
            <w:tcW w:w="558" w:type="dxa"/>
            <w:vMerge/>
          </w:tcPr>
          <w:p w:rsidR="00942B79" w:rsidRPr="004903BC" w:rsidRDefault="00942B79" w:rsidP="00942B79">
            <w:pPr>
              <w:pStyle w:val="Text"/>
              <w:spacing w:after="0"/>
              <w:rPr>
                <w:rFonts w:ascii="Times New Roman" w:hAnsi="Times New Roman"/>
                <w:sz w:val="22"/>
              </w:rPr>
            </w:pPr>
          </w:p>
        </w:tc>
        <w:tc>
          <w:tcPr>
            <w:tcW w:w="6494" w:type="dxa"/>
            <w:vMerge/>
          </w:tcPr>
          <w:p w:rsidR="00942B79" w:rsidRPr="004903BC" w:rsidRDefault="00942B79" w:rsidP="00942B79">
            <w:pPr>
              <w:pStyle w:val="Text"/>
              <w:spacing w:after="0"/>
              <w:ind w:left="360"/>
              <w:rPr>
                <w:rFonts w:ascii="Times New Roman" w:hAnsi="Times New Roman"/>
                <w:sz w:val="22"/>
              </w:rPr>
            </w:pPr>
          </w:p>
        </w:tc>
        <w:tc>
          <w:tcPr>
            <w:tcW w:w="569" w:type="dxa"/>
          </w:tcPr>
          <w:p w:rsidR="00942B79" w:rsidRPr="004903BC" w:rsidRDefault="00942B79" w:rsidP="00942B79">
            <w:pPr>
              <w:pStyle w:val="Text"/>
              <w:spacing w:after="0"/>
              <w:rPr>
                <w:rFonts w:ascii="Times New Roman" w:hAnsi="Times New Roman"/>
                <w:b/>
                <w:sz w:val="22"/>
              </w:rPr>
            </w:pPr>
          </w:p>
        </w:tc>
        <w:tc>
          <w:tcPr>
            <w:tcW w:w="587" w:type="dxa"/>
          </w:tcPr>
          <w:p w:rsidR="00942B79" w:rsidRPr="004903BC" w:rsidRDefault="00942B79" w:rsidP="00942B79">
            <w:pPr>
              <w:pStyle w:val="Text"/>
              <w:spacing w:after="0"/>
              <w:rPr>
                <w:rFonts w:ascii="Times New Roman" w:hAnsi="Times New Roman"/>
                <w:b/>
                <w:sz w:val="22"/>
              </w:rPr>
            </w:pPr>
          </w:p>
        </w:tc>
        <w:tc>
          <w:tcPr>
            <w:tcW w:w="689" w:type="dxa"/>
          </w:tcPr>
          <w:p w:rsidR="00942B79" w:rsidRPr="004903BC" w:rsidRDefault="00942B79" w:rsidP="00942B79">
            <w:pPr>
              <w:pStyle w:val="Text"/>
              <w:tabs>
                <w:tab w:val="clear" w:pos="851"/>
              </w:tabs>
              <w:spacing w:before="0" w:after="0"/>
              <w:rPr>
                <w:rFonts w:ascii="Times New Roman" w:hAnsi="Times New Roman"/>
                <w:sz w:val="22"/>
              </w:rPr>
            </w:pPr>
          </w:p>
        </w:tc>
      </w:tr>
      <w:tr w:rsidR="00942B79" w:rsidRPr="004903BC" w:rsidTr="00942B79">
        <w:trPr>
          <w:trHeight w:hRule="exact" w:val="421"/>
        </w:trPr>
        <w:tc>
          <w:tcPr>
            <w:tcW w:w="558" w:type="dxa"/>
            <w:vMerge/>
          </w:tcPr>
          <w:p w:rsidR="00942B79" w:rsidRPr="004903BC" w:rsidRDefault="00942B79" w:rsidP="00942B79">
            <w:pPr>
              <w:pStyle w:val="Text"/>
              <w:spacing w:after="0"/>
              <w:rPr>
                <w:rFonts w:ascii="Times New Roman" w:hAnsi="Times New Roman"/>
                <w:sz w:val="22"/>
              </w:rPr>
            </w:pPr>
          </w:p>
        </w:tc>
        <w:tc>
          <w:tcPr>
            <w:tcW w:w="6494" w:type="dxa"/>
            <w:vMerge/>
          </w:tcPr>
          <w:p w:rsidR="00942B79" w:rsidRPr="004903BC" w:rsidRDefault="00942B79" w:rsidP="00942B79">
            <w:pPr>
              <w:pStyle w:val="Text"/>
              <w:spacing w:after="0"/>
              <w:ind w:left="360"/>
              <w:rPr>
                <w:rFonts w:ascii="Times New Roman" w:hAnsi="Times New Roman"/>
                <w:sz w:val="22"/>
              </w:rPr>
            </w:pPr>
          </w:p>
        </w:tc>
        <w:tc>
          <w:tcPr>
            <w:tcW w:w="569" w:type="dxa"/>
          </w:tcPr>
          <w:p w:rsidR="00942B79" w:rsidRPr="004903BC" w:rsidRDefault="00942B79" w:rsidP="00942B79">
            <w:pPr>
              <w:pStyle w:val="Text"/>
              <w:spacing w:after="0"/>
              <w:rPr>
                <w:rFonts w:ascii="Times New Roman" w:hAnsi="Times New Roman"/>
                <w:b/>
                <w:sz w:val="22"/>
              </w:rPr>
            </w:pPr>
          </w:p>
        </w:tc>
        <w:tc>
          <w:tcPr>
            <w:tcW w:w="587" w:type="dxa"/>
          </w:tcPr>
          <w:p w:rsidR="00942B79" w:rsidRPr="004903BC" w:rsidRDefault="00942B79" w:rsidP="00942B79">
            <w:pPr>
              <w:pStyle w:val="Text"/>
              <w:spacing w:after="0"/>
              <w:rPr>
                <w:rFonts w:ascii="Times New Roman" w:hAnsi="Times New Roman"/>
                <w:b/>
                <w:sz w:val="22"/>
              </w:rPr>
            </w:pPr>
          </w:p>
        </w:tc>
        <w:tc>
          <w:tcPr>
            <w:tcW w:w="689" w:type="dxa"/>
          </w:tcPr>
          <w:p w:rsidR="00942B79" w:rsidRPr="004903BC" w:rsidRDefault="00942B79" w:rsidP="00942B79">
            <w:pPr>
              <w:pStyle w:val="Text"/>
              <w:tabs>
                <w:tab w:val="clear" w:pos="851"/>
              </w:tabs>
              <w:spacing w:before="0" w:after="0"/>
              <w:rPr>
                <w:rFonts w:ascii="Times New Roman" w:hAnsi="Times New Roman"/>
                <w:sz w:val="22"/>
              </w:rPr>
            </w:pPr>
          </w:p>
        </w:tc>
      </w:tr>
      <w:tr w:rsidR="00942B79" w:rsidRPr="004903BC" w:rsidTr="00942B79">
        <w:trPr>
          <w:trHeight w:hRule="exact" w:val="427"/>
        </w:trPr>
        <w:tc>
          <w:tcPr>
            <w:tcW w:w="558" w:type="dxa"/>
            <w:vMerge/>
          </w:tcPr>
          <w:p w:rsidR="00942B79" w:rsidRPr="004903BC" w:rsidRDefault="00942B79" w:rsidP="00942B79">
            <w:pPr>
              <w:pStyle w:val="Text"/>
              <w:spacing w:after="0"/>
              <w:rPr>
                <w:rFonts w:ascii="Times New Roman" w:hAnsi="Times New Roman"/>
                <w:sz w:val="22"/>
              </w:rPr>
            </w:pPr>
          </w:p>
        </w:tc>
        <w:tc>
          <w:tcPr>
            <w:tcW w:w="6494" w:type="dxa"/>
            <w:vMerge/>
          </w:tcPr>
          <w:p w:rsidR="00942B79" w:rsidRPr="004903BC" w:rsidRDefault="00942B79" w:rsidP="00942B79">
            <w:pPr>
              <w:pStyle w:val="Text"/>
              <w:spacing w:after="0"/>
              <w:ind w:left="360"/>
              <w:rPr>
                <w:rFonts w:ascii="Times New Roman" w:hAnsi="Times New Roman"/>
                <w:sz w:val="22"/>
              </w:rPr>
            </w:pPr>
          </w:p>
        </w:tc>
        <w:tc>
          <w:tcPr>
            <w:tcW w:w="569" w:type="dxa"/>
          </w:tcPr>
          <w:p w:rsidR="00942B79" w:rsidRPr="004903BC" w:rsidRDefault="00942B79" w:rsidP="00942B79">
            <w:pPr>
              <w:pStyle w:val="Text"/>
              <w:spacing w:after="0"/>
              <w:rPr>
                <w:rFonts w:ascii="Times New Roman" w:hAnsi="Times New Roman"/>
                <w:b/>
                <w:sz w:val="22"/>
              </w:rPr>
            </w:pPr>
          </w:p>
        </w:tc>
        <w:tc>
          <w:tcPr>
            <w:tcW w:w="587" w:type="dxa"/>
          </w:tcPr>
          <w:p w:rsidR="00942B79" w:rsidRPr="004903BC" w:rsidRDefault="00942B79" w:rsidP="00942B79">
            <w:pPr>
              <w:pStyle w:val="Text"/>
              <w:spacing w:after="0"/>
              <w:rPr>
                <w:rFonts w:ascii="Times New Roman" w:hAnsi="Times New Roman"/>
                <w:b/>
                <w:sz w:val="22"/>
              </w:rPr>
            </w:pPr>
          </w:p>
        </w:tc>
        <w:tc>
          <w:tcPr>
            <w:tcW w:w="689" w:type="dxa"/>
          </w:tcPr>
          <w:p w:rsidR="00942B79" w:rsidRPr="004903BC" w:rsidRDefault="00942B79" w:rsidP="00942B79">
            <w:pPr>
              <w:pStyle w:val="Text"/>
              <w:tabs>
                <w:tab w:val="clear" w:pos="851"/>
              </w:tabs>
              <w:spacing w:before="0" w:after="0"/>
              <w:rPr>
                <w:rFonts w:ascii="Times New Roman" w:hAnsi="Times New Roman"/>
                <w:sz w:val="22"/>
              </w:rPr>
            </w:pPr>
          </w:p>
        </w:tc>
      </w:tr>
      <w:tr w:rsidR="00942B79" w:rsidRPr="004903BC" w:rsidTr="00942B79">
        <w:trPr>
          <w:trHeight w:hRule="exact" w:val="433"/>
        </w:trPr>
        <w:tc>
          <w:tcPr>
            <w:tcW w:w="558" w:type="dxa"/>
            <w:vMerge/>
          </w:tcPr>
          <w:p w:rsidR="00942B79" w:rsidRPr="004903BC" w:rsidRDefault="00942B79" w:rsidP="00942B79">
            <w:pPr>
              <w:pStyle w:val="Text"/>
              <w:spacing w:after="0"/>
              <w:rPr>
                <w:rFonts w:ascii="Times New Roman" w:hAnsi="Times New Roman"/>
                <w:sz w:val="22"/>
              </w:rPr>
            </w:pPr>
          </w:p>
        </w:tc>
        <w:tc>
          <w:tcPr>
            <w:tcW w:w="6494" w:type="dxa"/>
            <w:vMerge/>
          </w:tcPr>
          <w:p w:rsidR="00942B79" w:rsidRPr="004903BC" w:rsidRDefault="00942B79" w:rsidP="00942B79">
            <w:pPr>
              <w:pStyle w:val="Text"/>
              <w:spacing w:after="0"/>
              <w:ind w:left="360"/>
              <w:rPr>
                <w:rFonts w:ascii="Times New Roman" w:hAnsi="Times New Roman"/>
                <w:sz w:val="22"/>
              </w:rPr>
            </w:pPr>
          </w:p>
        </w:tc>
        <w:tc>
          <w:tcPr>
            <w:tcW w:w="569" w:type="dxa"/>
          </w:tcPr>
          <w:p w:rsidR="00942B79" w:rsidRPr="004903BC" w:rsidRDefault="00942B79" w:rsidP="00942B79">
            <w:pPr>
              <w:pStyle w:val="Text"/>
              <w:spacing w:after="0"/>
              <w:rPr>
                <w:rFonts w:ascii="Times New Roman" w:hAnsi="Times New Roman"/>
                <w:b/>
                <w:sz w:val="22"/>
              </w:rPr>
            </w:pPr>
          </w:p>
        </w:tc>
        <w:tc>
          <w:tcPr>
            <w:tcW w:w="587" w:type="dxa"/>
          </w:tcPr>
          <w:p w:rsidR="00942B79" w:rsidRPr="004903BC" w:rsidRDefault="00942B79" w:rsidP="00942B79">
            <w:pPr>
              <w:pStyle w:val="Text"/>
              <w:spacing w:after="0"/>
              <w:rPr>
                <w:rFonts w:ascii="Times New Roman" w:hAnsi="Times New Roman"/>
                <w:b/>
                <w:sz w:val="22"/>
              </w:rPr>
            </w:pPr>
          </w:p>
        </w:tc>
        <w:tc>
          <w:tcPr>
            <w:tcW w:w="689" w:type="dxa"/>
          </w:tcPr>
          <w:p w:rsidR="00942B79" w:rsidRPr="004903BC" w:rsidRDefault="00942B79" w:rsidP="00942B79">
            <w:pPr>
              <w:pStyle w:val="Text"/>
              <w:tabs>
                <w:tab w:val="clear" w:pos="851"/>
              </w:tabs>
              <w:spacing w:before="0" w:after="0"/>
              <w:rPr>
                <w:rFonts w:ascii="Times New Roman" w:hAnsi="Times New Roman"/>
                <w:sz w:val="22"/>
              </w:rPr>
            </w:pPr>
          </w:p>
        </w:tc>
      </w:tr>
      <w:tr w:rsidR="00942B79" w:rsidRPr="004903BC" w:rsidTr="00942B79">
        <w:trPr>
          <w:trHeight w:val="830"/>
        </w:trPr>
        <w:tc>
          <w:tcPr>
            <w:tcW w:w="558" w:type="dxa"/>
            <w:vMerge/>
          </w:tcPr>
          <w:p w:rsidR="00942B79" w:rsidRPr="004903BC" w:rsidRDefault="00942B79" w:rsidP="00942B79">
            <w:pPr>
              <w:pStyle w:val="Text"/>
              <w:spacing w:after="0"/>
              <w:rPr>
                <w:rFonts w:ascii="Times New Roman" w:hAnsi="Times New Roman"/>
                <w:sz w:val="22"/>
              </w:rPr>
            </w:pPr>
          </w:p>
        </w:tc>
        <w:tc>
          <w:tcPr>
            <w:tcW w:w="6494" w:type="dxa"/>
            <w:vMerge/>
          </w:tcPr>
          <w:p w:rsidR="00942B79" w:rsidRPr="004903BC" w:rsidRDefault="00942B79" w:rsidP="00942B79">
            <w:pPr>
              <w:pStyle w:val="Text"/>
              <w:spacing w:after="0"/>
              <w:ind w:left="360"/>
              <w:rPr>
                <w:rFonts w:ascii="Times New Roman" w:hAnsi="Times New Roman"/>
                <w:sz w:val="22"/>
              </w:rPr>
            </w:pPr>
          </w:p>
        </w:tc>
        <w:tc>
          <w:tcPr>
            <w:tcW w:w="569" w:type="dxa"/>
          </w:tcPr>
          <w:p w:rsidR="00942B79" w:rsidRPr="004903BC" w:rsidRDefault="00942B79" w:rsidP="00942B79">
            <w:pPr>
              <w:pStyle w:val="Text"/>
              <w:spacing w:after="0"/>
              <w:rPr>
                <w:rFonts w:ascii="Times New Roman" w:hAnsi="Times New Roman"/>
                <w:b/>
                <w:sz w:val="22"/>
              </w:rPr>
            </w:pPr>
          </w:p>
        </w:tc>
        <w:tc>
          <w:tcPr>
            <w:tcW w:w="587" w:type="dxa"/>
          </w:tcPr>
          <w:p w:rsidR="00942B79" w:rsidRPr="004903BC" w:rsidRDefault="00942B79" w:rsidP="00942B79">
            <w:pPr>
              <w:pStyle w:val="Text"/>
              <w:spacing w:after="0"/>
              <w:rPr>
                <w:rFonts w:ascii="Times New Roman" w:hAnsi="Times New Roman"/>
                <w:b/>
                <w:sz w:val="22"/>
              </w:rPr>
            </w:pPr>
          </w:p>
        </w:tc>
        <w:tc>
          <w:tcPr>
            <w:tcW w:w="689" w:type="dxa"/>
          </w:tcPr>
          <w:p w:rsidR="00942B79" w:rsidRPr="004903BC" w:rsidRDefault="00942B79" w:rsidP="00942B79">
            <w:pPr>
              <w:pStyle w:val="Text"/>
              <w:tabs>
                <w:tab w:val="clear" w:pos="851"/>
              </w:tabs>
              <w:spacing w:before="0" w:after="0"/>
              <w:rPr>
                <w:rFonts w:ascii="Times New Roman" w:hAnsi="Times New Roman"/>
                <w:sz w:val="22"/>
              </w:rPr>
            </w:pPr>
          </w:p>
        </w:tc>
      </w:tr>
      <w:tr w:rsidR="00E74F98" w:rsidRPr="004903BC" w:rsidTr="009B016B">
        <w:trPr>
          <w:trHeight w:hRule="exact" w:val="1247"/>
        </w:trPr>
        <w:tc>
          <w:tcPr>
            <w:tcW w:w="558" w:type="dxa"/>
          </w:tcPr>
          <w:p w:rsidR="00E74F98" w:rsidRPr="004903BC" w:rsidRDefault="00E74F98">
            <w:pPr>
              <w:pStyle w:val="Text"/>
              <w:rPr>
                <w:rFonts w:ascii="Times New Roman" w:hAnsi="Times New Roman"/>
                <w:sz w:val="22"/>
              </w:rPr>
            </w:pPr>
            <w:r w:rsidRPr="004903BC">
              <w:rPr>
                <w:rFonts w:ascii="Times New Roman" w:hAnsi="Times New Roman"/>
                <w:sz w:val="22"/>
              </w:rPr>
              <w:t>4</w:t>
            </w:r>
          </w:p>
        </w:tc>
        <w:tc>
          <w:tcPr>
            <w:tcW w:w="6494" w:type="dxa"/>
          </w:tcPr>
          <w:p w:rsidR="000976C7" w:rsidRPr="004903BC" w:rsidRDefault="00E74F98" w:rsidP="00FB0634">
            <w:pPr>
              <w:pStyle w:val="Text"/>
              <w:rPr>
                <w:rFonts w:ascii="Times New Roman" w:hAnsi="Times New Roman"/>
                <w:sz w:val="22"/>
              </w:rPr>
            </w:pPr>
            <w:r w:rsidRPr="004903BC">
              <w:rPr>
                <w:rFonts w:ascii="Times New Roman" w:hAnsi="Times New Roman"/>
                <w:sz w:val="22"/>
              </w:rPr>
              <w:t>Annually assessed the principal against all the professional standards for principals?</w:t>
            </w:r>
          </w:p>
          <w:p w:rsidR="00E74F98" w:rsidRPr="004903BC" w:rsidRDefault="00E74F98" w:rsidP="00FB0634">
            <w:pPr>
              <w:pStyle w:val="Text"/>
              <w:rPr>
                <w:rFonts w:ascii="Times New Roman" w:hAnsi="Times New Roman"/>
                <w:i/>
                <w:iCs/>
                <w:sz w:val="22"/>
              </w:rPr>
            </w:pPr>
            <w:r w:rsidRPr="004903BC">
              <w:rPr>
                <w:rFonts w:ascii="Times New Roman" w:hAnsi="Times New Roman"/>
                <w:sz w:val="22"/>
              </w:rPr>
              <w:t xml:space="preserve"> </w:t>
            </w:r>
            <w:r w:rsidRPr="004903BC">
              <w:rPr>
                <w:rFonts w:ascii="Times New Roman" w:hAnsi="Times New Roman"/>
                <w:i/>
                <w:iCs/>
                <w:sz w:val="22"/>
              </w:rPr>
              <w:t>[NZ Ed Gazette: and relevant employment agreement].</w:t>
            </w:r>
          </w:p>
          <w:p w:rsidR="009B016B" w:rsidRPr="004903BC" w:rsidRDefault="009B016B" w:rsidP="00FB0634">
            <w:pPr>
              <w:pStyle w:val="Text"/>
              <w:rPr>
                <w:rFonts w:ascii="Times New Roman" w:hAnsi="Times New Roman"/>
                <w:i/>
                <w:iCs/>
                <w:sz w:val="22"/>
              </w:rPr>
            </w:pPr>
          </w:p>
          <w:p w:rsidR="009B016B" w:rsidRPr="004903BC" w:rsidRDefault="009B016B" w:rsidP="00FB0634">
            <w:pPr>
              <w:pStyle w:val="Text"/>
              <w:rPr>
                <w:rFonts w:ascii="Times New Roman" w:hAnsi="Times New Roman"/>
                <w:i/>
                <w:iCs/>
                <w:sz w:val="22"/>
              </w:rPr>
            </w:pPr>
          </w:p>
        </w:tc>
        <w:tc>
          <w:tcPr>
            <w:tcW w:w="569" w:type="dxa"/>
          </w:tcPr>
          <w:p w:rsidR="00E74F98" w:rsidRPr="004903BC" w:rsidRDefault="00E74F98">
            <w:pPr>
              <w:pStyle w:val="Text"/>
              <w:rPr>
                <w:rFonts w:ascii="Times New Roman" w:hAnsi="Times New Roman"/>
                <w:b/>
                <w:sz w:val="22"/>
              </w:rPr>
            </w:pPr>
          </w:p>
        </w:tc>
        <w:tc>
          <w:tcPr>
            <w:tcW w:w="587" w:type="dxa"/>
          </w:tcPr>
          <w:p w:rsidR="00E74F98" w:rsidRPr="004903BC" w:rsidRDefault="00E74F98">
            <w:pPr>
              <w:pStyle w:val="Text"/>
              <w:rPr>
                <w:rFonts w:ascii="Times New Roman" w:hAnsi="Times New Roman"/>
                <w:b/>
                <w:sz w:val="22"/>
              </w:rPr>
            </w:pPr>
          </w:p>
        </w:tc>
        <w:tc>
          <w:tcPr>
            <w:tcW w:w="689" w:type="dxa"/>
          </w:tcPr>
          <w:p w:rsidR="00E74F98" w:rsidRPr="004903BC" w:rsidRDefault="00E74F98">
            <w:pPr>
              <w:pStyle w:val="Text"/>
              <w:tabs>
                <w:tab w:val="clear" w:pos="851"/>
              </w:tabs>
              <w:spacing w:before="0" w:after="0"/>
              <w:rPr>
                <w:rFonts w:ascii="Times New Roman" w:hAnsi="Times New Roman"/>
                <w:sz w:val="22"/>
              </w:rPr>
            </w:pPr>
          </w:p>
        </w:tc>
      </w:tr>
      <w:tr w:rsidR="00751496" w:rsidRPr="004903BC" w:rsidTr="00383CDB">
        <w:trPr>
          <w:trHeight w:hRule="exact" w:val="1741"/>
        </w:trPr>
        <w:tc>
          <w:tcPr>
            <w:tcW w:w="558" w:type="dxa"/>
            <w:vMerge w:val="restart"/>
          </w:tcPr>
          <w:p w:rsidR="00751496" w:rsidRPr="004903BC" w:rsidRDefault="00751496" w:rsidP="00383CDB">
            <w:pPr>
              <w:pStyle w:val="Text"/>
              <w:spacing w:after="0"/>
              <w:rPr>
                <w:rFonts w:ascii="Times New Roman" w:hAnsi="Times New Roman"/>
                <w:sz w:val="22"/>
              </w:rPr>
            </w:pPr>
            <w:r w:rsidRPr="004903BC">
              <w:rPr>
                <w:rFonts w:ascii="Times New Roman" w:hAnsi="Times New Roman"/>
                <w:sz w:val="22"/>
              </w:rPr>
              <w:t>5</w:t>
            </w:r>
          </w:p>
        </w:tc>
        <w:tc>
          <w:tcPr>
            <w:tcW w:w="6494" w:type="dxa"/>
            <w:vMerge w:val="restart"/>
          </w:tcPr>
          <w:p w:rsidR="00751496" w:rsidRPr="004903BC" w:rsidRDefault="00751496" w:rsidP="00383CDB">
            <w:pPr>
              <w:spacing w:before="240"/>
              <w:rPr>
                <w:b/>
                <w:i/>
                <w:sz w:val="22"/>
                <w:szCs w:val="22"/>
              </w:rPr>
            </w:pPr>
            <w:r w:rsidRPr="004903BC">
              <w:rPr>
                <w:b/>
                <w:i/>
                <w:sz w:val="22"/>
                <w:szCs w:val="22"/>
              </w:rPr>
              <w:t>Safety Checking of Workforce (Vulnerable Children Act 2014)</w:t>
            </w:r>
          </w:p>
          <w:p w:rsidR="00751496" w:rsidRPr="004903BC" w:rsidRDefault="00751496" w:rsidP="00383CDB">
            <w:pPr>
              <w:rPr>
                <w:sz w:val="22"/>
                <w:szCs w:val="22"/>
              </w:rPr>
            </w:pPr>
            <w:r w:rsidRPr="004903BC">
              <w:rPr>
                <w:sz w:val="22"/>
                <w:szCs w:val="22"/>
              </w:rPr>
              <w:t xml:space="preserve">For </w:t>
            </w:r>
            <w:r w:rsidRPr="004903BC">
              <w:rPr>
                <w:i/>
                <w:sz w:val="22"/>
                <w:szCs w:val="22"/>
              </w:rPr>
              <w:t>persons</w:t>
            </w:r>
            <w:r w:rsidRPr="004903BC">
              <w:rPr>
                <w:sz w:val="22"/>
                <w:szCs w:val="22"/>
              </w:rPr>
              <w:t xml:space="preserve"> that the Board employed or engaged from 1 July 2015  as a paid </w:t>
            </w:r>
            <w:r w:rsidRPr="004903BC">
              <w:rPr>
                <w:i/>
                <w:sz w:val="22"/>
                <w:szCs w:val="22"/>
              </w:rPr>
              <w:t>children’s worker</w:t>
            </w:r>
            <w:r w:rsidRPr="004903BC">
              <w:rPr>
                <w:b/>
                <w:i/>
                <w:sz w:val="22"/>
                <w:szCs w:val="22"/>
              </w:rPr>
              <w:t>*</w:t>
            </w:r>
            <w:r w:rsidRPr="004903BC">
              <w:rPr>
                <w:sz w:val="22"/>
                <w:szCs w:val="22"/>
              </w:rPr>
              <w:t>, the following checks have been undertaken:</w:t>
            </w:r>
          </w:p>
          <w:p w:rsidR="00751496" w:rsidRPr="004903BC" w:rsidRDefault="00751496" w:rsidP="00383CDB">
            <w:pPr>
              <w:rPr>
                <w:i/>
                <w:sz w:val="22"/>
                <w:szCs w:val="22"/>
              </w:rPr>
            </w:pPr>
            <w:r w:rsidRPr="004903BC">
              <w:rPr>
                <w:i/>
                <w:sz w:val="22"/>
                <w:szCs w:val="22"/>
              </w:rPr>
              <w:t>Identity Confirmation, either by</w:t>
            </w:r>
          </w:p>
          <w:p w:rsidR="00751496" w:rsidRPr="004903BC" w:rsidRDefault="00751496" w:rsidP="00383CDB">
            <w:pPr>
              <w:rPr>
                <w:sz w:val="22"/>
                <w:szCs w:val="22"/>
              </w:rPr>
            </w:pPr>
            <w:r w:rsidRPr="004903BC">
              <w:rPr>
                <w:sz w:val="22"/>
                <w:szCs w:val="22"/>
              </w:rPr>
              <w:t xml:space="preserve">(a) using an electronic identity credential to check that the identity is not claimed by someone else; </w:t>
            </w:r>
            <w:r w:rsidRPr="004903BC">
              <w:rPr>
                <w:sz w:val="22"/>
                <w:szCs w:val="22"/>
                <w:u w:val="single"/>
              </w:rPr>
              <w:t>or</w:t>
            </w:r>
          </w:p>
          <w:p w:rsidR="00751496" w:rsidRPr="004903BC" w:rsidRDefault="00751496" w:rsidP="00383CDB">
            <w:pPr>
              <w:rPr>
                <w:sz w:val="22"/>
                <w:szCs w:val="22"/>
              </w:rPr>
            </w:pPr>
            <w:r w:rsidRPr="004903BC">
              <w:rPr>
                <w:sz w:val="22"/>
                <w:szCs w:val="22"/>
              </w:rPr>
              <w:t xml:space="preserve">(b) checking </w:t>
            </w:r>
            <w:r w:rsidR="008B4D81" w:rsidRPr="004903BC">
              <w:rPr>
                <w:sz w:val="22"/>
                <w:szCs w:val="22"/>
              </w:rPr>
              <w:t>an</w:t>
            </w:r>
            <w:r w:rsidRPr="004903BC">
              <w:rPr>
                <w:sz w:val="22"/>
                <w:szCs w:val="22"/>
              </w:rPr>
              <w:t xml:space="preserve"> original primary identity document (eg NZ passport);and a secondary identity document (eg NZ driver licence);</w:t>
            </w:r>
          </w:p>
          <w:p w:rsidR="00751496" w:rsidRPr="004903BC" w:rsidRDefault="00751496" w:rsidP="00383CDB">
            <w:pPr>
              <w:rPr>
                <w:sz w:val="22"/>
                <w:szCs w:val="22"/>
              </w:rPr>
            </w:pPr>
            <w:r w:rsidRPr="004903BC">
              <w:rPr>
                <w:sz w:val="22"/>
                <w:szCs w:val="22"/>
              </w:rPr>
              <w:t xml:space="preserve">[Note: if there are no photos of the person in the documents in (b), the board must require an </w:t>
            </w:r>
            <w:r w:rsidRPr="004903BC">
              <w:rPr>
                <w:i/>
                <w:sz w:val="22"/>
                <w:szCs w:val="22"/>
              </w:rPr>
              <w:t>identity referee</w:t>
            </w:r>
            <w:r w:rsidRPr="004903BC">
              <w:rPr>
                <w:sz w:val="22"/>
                <w:szCs w:val="22"/>
              </w:rPr>
              <w:t xml:space="preserve"> to authenticate/verify identity of the staff. If the person’s name is different on a document in (b) the board must require a supporting name change document from the person];</w:t>
            </w:r>
          </w:p>
          <w:p w:rsidR="00751496" w:rsidRPr="004903BC" w:rsidRDefault="00751496" w:rsidP="00383CDB">
            <w:pPr>
              <w:rPr>
                <w:sz w:val="22"/>
                <w:szCs w:val="22"/>
              </w:rPr>
            </w:pPr>
            <w:r w:rsidRPr="004903BC">
              <w:rPr>
                <w:sz w:val="22"/>
                <w:szCs w:val="22"/>
              </w:rPr>
              <w:t>(c)** searching the board’s personnel records to check whether the identity is being used or has been used by any person currently or previously employed /engaged by the board after the board has sighted the documents in (a) or (b) including the matters under ‘Note’ above.</w:t>
            </w:r>
          </w:p>
          <w:p w:rsidR="00751496" w:rsidRPr="004903BC" w:rsidRDefault="00751496" w:rsidP="00383CDB">
            <w:pPr>
              <w:rPr>
                <w:i/>
                <w:sz w:val="22"/>
                <w:szCs w:val="22"/>
              </w:rPr>
            </w:pPr>
            <w:r w:rsidRPr="004903BC">
              <w:rPr>
                <w:i/>
                <w:sz w:val="22"/>
                <w:szCs w:val="22"/>
              </w:rPr>
              <w:t>Criminal Convictions</w:t>
            </w:r>
          </w:p>
          <w:p w:rsidR="00751496" w:rsidRPr="004903BC" w:rsidRDefault="00751496" w:rsidP="00383CDB">
            <w:pPr>
              <w:rPr>
                <w:sz w:val="22"/>
                <w:szCs w:val="22"/>
              </w:rPr>
            </w:pPr>
            <w:r w:rsidRPr="004903BC">
              <w:rPr>
                <w:sz w:val="22"/>
                <w:szCs w:val="22"/>
              </w:rPr>
              <w:t>(d) obtaining and considering information from NZ Police vet</w:t>
            </w:r>
          </w:p>
          <w:p w:rsidR="00751496" w:rsidRPr="004903BC" w:rsidRDefault="00751496" w:rsidP="00383CDB">
            <w:pPr>
              <w:rPr>
                <w:sz w:val="22"/>
                <w:szCs w:val="22"/>
              </w:rPr>
            </w:pPr>
            <w:r w:rsidRPr="004903BC">
              <w:rPr>
                <w:sz w:val="22"/>
                <w:szCs w:val="22"/>
              </w:rPr>
              <w:t>[Note: no need for Police vet if the person already had one in the last three years or person is a registered teacher]</w:t>
            </w:r>
          </w:p>
          <w:p w:rsidR="00751496" w:rsidRPr="004903BC" w:rsidRDefault="00751496" w:rsidP="00383CDB">
            <w:pPr>
              <w:rPr>
                <w:i/>
                <w:sz w:val="22"/>
                <w:szCs w:val="22"/>
              </w:rPr>
            </w:pPr>
            <w:r w:rsidRPr="004903BC">
              <w:rPr>
                <w:i/>
                <w:sz w:val="22"/>
                <w:szCs w:val="22"/>
              </w:rPr>
              <w:t>Other Information</w:t>
            </w:r>
          </w:p>
          <w:p w:rsidR="00751496" w:rsidRPr="004903BC" w:rsidRDefault="00751496" w:rsidP="00383CDB">
            <w:pPr>
              <w:rPr>
                <w:sz w:val="22"/>
                <w:szCs w:val="22"/>
              </w:rPr>
            </w:pPr>
            <w:r w:rsidRPr="004903BC">
              <w:rPr>
                <w:sz w:val="22"/>
                <w:szCs w:val="22"/>
              </w:rPr>
              <w:t>(e)obtaining and considering  a chronological summary of work history for preceding five years from the person; and</w:t>
            </w:r>
          </w:p>
          <w:p w:rsidR="00751496" w:rsidRPr="004903BC" w:rsidRDefault="00751496" w:rsidP="00383CDB">
            <w:pPr>
              <w:rPr>
                <w:sz w:val="22"/>
                <w:szCs w:val="22"/>
              </w:rPr>
            </w:pPr>
            <w:r w:rsidRPr="004903BC">
              <w:rPr>
                <w:sz w:val="22"/>
                <w:szCs w:val="22"/>
              </w:rPr>
              <w:t>(f) whether person is registered with the Education Council, and if so, board has confirmed this with the Education Council;</w:t>
            </w:r>
          </w:p>
          <w:p w:rsidR="00751496" w:rsidRPr="004903BC" w:rsidRDefault="00751496" w:rsidP="00383CDB">
            <w:pPr>
              <w:rPr>
                <w:sz w:val="22"/>
                <w:szCs w:val="22"/>
              </w:rPr>
            </w:pPr>
            <w:r w:rsidRPr="004903BC">
              <w:rPr>
                <w:sz w:val="22"/>
                <w:szCs w:val="22"/>
              </w:rPr>
              <w:t>(g) obtaining and considering information from at least one referee (not related to the person or part of the extended family) and</w:t>
            </w:r>
          </w:p>
          <w:p w:rsidR="00751496" w:rsidRPr="004903BC" w:rsidRDefault="00751496" w:rsidP="00383CDB">
            <w:pPr>
              <w:rPr>
                <w:sz w:val="22"/>
                <w:szCs w:val="22"/>
              </w:rPr>
            </w:pPr>
            <w:r w:rsidRPr="004903BC">
              <w:rPr>
                <w:sz w:val="22"/>
                <w:szCs w:val="22"/>
              </w:rPr>
              <w:t>(h) any other information the board considers relevant for risk assessment;</w:t>
            </w:r>
          </w:p>
          <w:p w:rsidR="00751496" w:rsidRPr="004903BC" w:rsidRDefault="00751496" w:rsidP="00383CDB">
            <w:pPr>
              <w:rPr>
                <w:sz w:val="22"/>
                <w:szCs w:val="22"/>
              </w:rPr>
            </w:pPr>
            <w:r w:rsidRPr="004903BC">
              <w:rPr>
                <w:sz w:val="22"/>
                <w:szCs w:val="22"/>
              </w:rPr>
              <w:t>(i) interviewed the person, in person or by telephone or other communication technology;</w:t>
            </w:r>
          </w:p>
          <w:p w:rsidR="00751496" w:rsidRPr="004903BC" w:rsidRDefault="00751496" w:rsidP="00383CDB">
            <w:pPr>
              <w:rPr>
                <w:sz w:val="22"/>
                <w:szCs w:val="22"/>
              </w:rPr>
            </w:pPr>
            <w:r w:rsidRPr="004903BC">
              <w:rPr>
                <w:sz w:val="22"/>
                <w:szCs w:val="22"/>
              </w:rPr>
              <w:t>[Note: the requirements in (e), (g),(h) and (i) do not apply if the person is currently employed or engaged by the board in another role – write N/A in this case]</w:t>
            </w:r>
          </w:p>
          <w:p w:rsidR="00751496" w:rsidRPr="004903BC" w:rsidRDefault="00751496" w:rsidP="00383CDB">
            <w:pPr>
              <w:rPr>
                <w:i/>
                <w:sz w:val="22"/>
                <w:szCs w:val="22"/>
              </w:rPr>
            </w:pPr>
            <w:r w:rsidRPr="004903BC">
              <w:rPr>
                <w:i/>
                <w:sz w:val="22"/>
                <w:szCs w:val="22"/>
              </w:rPr>
              <w:t>Risk Assessment</w:t>
            </w:r>
          </w:p>
          <w:p w:rsidR="00751496" w:rsidRPr="004903BC" w:rsidRDefault="00751496" w:rsidP="00383CDB">
            <w:pPr>
              <w:rPr>
                <w:sz w:val="22"/>
                <w:szCs w:val="22"/>
              </w:rPr>
            </w:pPr>
            <w:r w:rsidRPr="004903BC">
              <w:rPr>
                <w:sz w:val="22"/>
                <w:szCs w:val="22"/>
              </w:rPr>
              <w:t>(j) evaluation of all the information above to assess the risk the potential children’s worker would pose to the safety of children if employed or engaged, taking into account whether the role is a core children’s worker or non-core children’s worker.</w:t>
            </w:r>
          </w:p>
          <w:p w:rsidR="00751496" w:rsidRPr="004903BC" w:rsidRDefault="00751496" w:rsidP="00383CDB">
            <w:pPr>
              <w:rPr>
                <w:sz w:val="22"/>
              </w:rPr>
            </w:pPr>
          </w:p>
        </w:tc>
        <w:tc>
          <w:tcPr>
            <w:tcW w:w="569" w:type="dxa"/>
          </w:tcPr>
          <w:p w:rsidR="00751496" w:rsidRPr="004903BC" w:rsidRDefault="00751496" w:rsidP="00383CDB">
            <w:pPr>
              <w:pStyle w:val="Text"/>
              <w:spacing w:before="120" w:after="0"/>
              <w:rPr>
                <w:rFonts w:ascii="Times New Roman" w:hAnsi="Times New Roman"/>
                <w:b/>
                <w:sz w:val="16"/>
                <w:szCs w:val="16"/>
              </w:rPr>
            </w:pPr>
          </w:p>
        </w:tc>
        <w:tc>
          <w:tcPr>
            <w:tcW w:w="587" w:type="dxa"/>
          </w:tcPr>
          <w:p w:rsidR="00751496" w:rsidRPr="004903BC" w:rsidRDefault="00751496" w:rsidP="00383CDB">
            <w:pPr>
              <w:pStyle w:val="Text"/>
              <w:spacing w:before="120" w:after="0"/>
              <w:rPr>
                <w:rFonts w:ascii="Times New Roman" w:hAnsi="Times New Roman"/>
                <w:b/>
                <w:sz w:val="16"/>
                <w:szCs w:val="16"/>
              </w:rPr>
            </w:pPr>
          </w:p>
        </w:tc>
        <w:tc>
          <w:tcPr>
            <w:tcW w:w="689" w:type="dxa"/>
          </w:tcPr>
          <w:p w:rsidR="00751496" w:rsidRPr="004903BC" w:rsidRDefault="00751496" w:rsidP="00383CDB">
            <w:pPr>
              <w:pStyle w:val="Heading9"/>
              <w:spacing w:before="120"/>
              <w:ind w:left="-108" w:right="-109"/>
              <w:jc w:val="center"/>
              <w:rPr>
                <w:rFonts w:ascii="Times New Roman" w:hAnsi="Times New Roman"/>
                <w:sz w:val="16"/>
                <w:szCs w:val="16"/>
              </w:rPr>
            </w:pPr>
          </w:p>
        </w:tc>
      </w:tr>
      <w:tr w:rsidR="00751496" w:rsidRPr="004903BC" w:rsidTr="00383CDB">
        <w:trPr>
          <w:trHeight w:hRule="exact" w:val="1708"/>
        </w:trPr>
        <w:tc>
          <w:tcPr>
            <w:tcW w:w="558" w:type="dxa"/>
            <w:vMerge/>
          </w:tcPr>
          <w:p w:rsidR="00751496" w:rsidRPr="004903BC" w:rsidRDefault="00751496" w:rsidP="00383CDB">
            <w:pPr>
              <w:pStyle w:val="Text"/>
              <w:spacing w:after="0"/>
              <w:rPr>
                <w:rFonts w:ascii="Times New Roman" w:hAnsi="Times New Roman"/>
                <w:sz w:val="22"/>
              </w:rPr>
            </w:pPr>
          </w:p>
        </w:tc>
        <w:tc>
          <w:tcPr>
            <w:tcW w:w="6494" w:type="dxa"/>
            <w:vMerge/>
          </w:tcPr>
          <w:p w:rsidR="00751496" w:rsidRPr="004903BC" w:rsidRDefault="00751496" w:rsidP="00383CDB">
            <w:pPr>
              <w:rPr>
                <w:b/>
                <w:i/>
                <w:sz w:val="22"/>
                <w:szCs w:val="22"/>
              </w:rPr>
            </w:pPr>
          </w:p>
        </w:tc>
        <w:tc>
          <w:tcPr>
            <w:tcW w:w="569" w:type="dxa"/>
          </w:tcPr>
          <w:p w:rsidR="00751496" w:rsidRPr="004903BC" w:rsidRDefault="00751496" w:rsidP="00383CDB">
            <w:pPr>
              <w:pStyle w:val="Text"/>
              <w:spacing w:before="120" w:after="0"/>
              <w:rPr>
                <w:rFonts w:ascii="Times New Roman" w:hAnsi="Times New Roman"/>
                <w:b/>
                <w:sz w:val="16"/>
                <w:szCs w:val="16"/>
              </w:rPr>
            </w:pPr>
          </w:p>
        </w:tc>
        <w:tc>
          <w:tcPr>
            <w:tcW w:w="587" w:type="dxa"/>
          </w:tcPr>
          <w:p w:rsidR="00751496" w:rsidRPr="004903BC" w:rsidRDefault="00751496" w:rsidP="00383CDB">
            <w:pPr>
              <w:pStyle w:val="Text"/>
              <w:spacing w:before="120" w:after="0"/>
              <w:rPr>
                <w:rFonts w:ascii="Times New Roman" w:hAnsi="Times New Roman"/>
                <w:b/>
                <w:sz w:val="16"/>
                <w:szCs w:val="16"/>
              </w:rPr>
            </w:pPr>
          </w:p>
        </w:tc>
        <w:tc>
          <w:tcPr>
            <w:tcW w:w="689" w:type="dxa"/>
          </w:tcPr>
          <w:p w:rsidR="00751496" w:rsidRPr="004903BC" w:rsidRDefault="00751496" w:rsidP="00383CDB">
            <w:pPr>
              <w:pStyle w:val="Heading9"/>
              <w:spacing w:before="120"/>
              <w:ind w:left="-108" w:right="-109"/>
              <w:jc w:val="center"/>
              <w:rPr>
                <w:rFonts w:ascii="Times New Roman" w:hAnsi="Times New Roman"/>
                <w:sz w:val="16"/>
                <w:szCs w:val="16"/>
              </w:rPr>
            </w:pPr>
          </w:p>
        </w:tc>
      </w:tr>
      <w:tr w:rsidR="00751496" w:rsidRPr="004903BC" w:rsidTr="00383CDB">
        <w:trPr>
          <w:trHeight w:hRule="exact" w:val="1124"/>
        </w:trPr>
        <w:tc>
          <w:tcPr>
            <w:tcW w:w="558" w:type="dxa"/>
            <w:vMerge/>
          </w:tcPr>
          <w:p w:rsidR="00751496" w:rsidRPr="004903BC" w:rsidRDefault="00751496" w:rsidP="00383CDB">
            <w:pPr>
              <w:pStyle w:val="Text"/>
              <w:spacing w:after="0"/>
              <w:rPr>
                <w:rFonts w:ascii="Times New Roman" w:hAnsi="Times New Roman"/>
                <w:sz w:val="22"/>
              </w:rPr>
            </w:pPr>
          </w:p>
        </w:tc>
        <w:tc>
          <w:tcPr>
            <w:tcW w:w="6494" w:type="dxa"/>
            <w:vMerge/>
          </w:tcPr>
          <w:p w:rsidR="00751496" w:rsidRPr="004903BC" w:rsidRDefault="00751496" w:rsidP="00383CDB">
            <w:pPr>
              <w:rPr>
                <w:b/>
                <w:i/>
                <w:sz w:val="22"/>
                <w:szCs w:val="22"/>
              </w:rPr>
            </w:pPr>
          </w:p>
        </w:tc>
        <w:tc>
          <w:tcPr>
            <w:tcW w:w="569" w:type="dxa"/>
          </w:tcPr>
          <w:p w:rsidR="00751496" w:rsidRPr="004903BC" w:rsidRDefault="00751496" w:rsidP="00383CDB">
            <w:pPr>
              <w:pStyle w:val="Text"/>
              <w:spacing w:before="120" w:after="0"/>
              <w:rPr>
                <w:rFonts w:ascii="Times New Roman" w:hAnsi="Times New Roman"/>
                <w:b/>
                <w:sz w:val="16"/>
                <w:szCs w:val="16"/>
              </w:rPr>
            </w:pPr>
          </w:p>
        </w:tc>
        <w:tc>
          <w:tcPr>
            <w:tcW w:w="587" w:type="dxa"/>
          </w:tcPr>
          <w:p w:rsidR="00751496" w:rsidRPr="004903BC" w:rsidRDefault="00751496" w:rsidP="00383CDB">
            <w:pPr>
              <w:pStyle w:val="Text"/>
              <w:spacing w:before="120" w:after="0"/>
              <w:rPr>
                <w:rFonts w:ascii="Times New Roman" w:hAnsi="Times New Roman"/>
                <w:b/>
                <w:sz w:val="16"/>
                <w:szCs w:val="16"/>
              </w:rPr>
            </w:pPr>
          </w:p>
        </w:tc>
        <w:tc>
          <w:tcPr>
            <w:tcW w:w="689" w:type="dxa"/>
          </w:tcPr>
          <w:p w:rsidR="00751496" w:rsidRPr="004903BC" w:rsidRDefault="00751496" w:rsidP="00383CDB">
            <w:pPr>
              <w:pStyle w:val="Heading9"/>
              <w:spacing w:before="120"/>
              <w:ind w:left="-108" w:right="-109"/>
              <w:jc w:val="center"/>
              <w:rPr>
                <w:rFonts w:ascii="Times New Roman" w:hAnsi="Times New Roman"/>
                <w:sz w:val="16"/>
                <w:szCs w:val="16"/>
              </w:rPr>
            </w:pPr>
          </w:p>
        </w:tc>
      </w:tr>
      <w:tr w:rsidR="00751496" w:rsidRPr="004903BC" w:rsidTr="00383CDB">
        <w:trPr>
          <w:trHeight w:hRule="exact" w:val="1267"/>
        </w:trPr>
        <w:tc>
          <w:tcPr>
            <w:tcW w:w="558" w:type="dxa"/>
            <w:vMerge/>
          </w:tcPr>
          <w:p w:rsidR="00751496" w:rsidRPr="004903BC" w:rsidRDefault="00751496" w:rsidP="00383CDB">
            <w:pPr>
              <w:pStyle w:val="Text"/>
              <w:spacing w:after="0"/>
              <w:rPr>
                <w:rFonts w:ascii="Times New Roman" w:hAnsi="Times New Roman"/>
                <w:sz w:val="22"/>
              </w:rPr>
            </w:pPr>
          </w:p>
        </w:tc>
        <w:tc>
          <w:tcPr>
            <w:tcW w:w="6494" w:type="dxa"/>
            <w:vMerge/>
          </w:tcPr>
          <w:p w:rsidR="00751496" w:rsidRPr="004903BC" w:rsidRDefault="00751496" w:rsidP="00383CDB">
            <w:pPr>
              <w:rPr>
                <w:b/>
                <w:i/>
                <w:sz w:val="22"/>
                <w:szCs w:val="22"/>
              </w:rPr>
            </w:pPr>
          </w:p>
        </w:tc>
        <w:tc>
          <w:tcPr>
            <w:tcW w:w="569" w:type="dxa"/>
          </w:tcPr>
          <w:p w:rsidR="00751496" w:rsidRPr="004903BC" w:rsidRDefault="00751496" w:rsidP="00383CDB">
            <w:pPr>
              <w:pStyle w:val="Text"/>
              <w:spacing w:before="120" w:after="0"/>
              <w:rPr>
                <w:rFonts w:ascii="Times New Roman" w:hAnsi="Times New Roman"/>
                <w:b/>
                <w:sz w:val="16"/>
                <w:szCs w:val="16"/>
              </w:rPr>
            </w:pPr>
          </w:p>
        </w:tc>
        <w:tc>
          <w:tcPr>
            <w:tcW w:w="587" w:type="dxa"/>
          </w:tcPr>
          <w:p w:rsidR="00751496" w:rsidRPr="004903BC" w:rsidRDefault="00751496" w:rsidP="00383CDB">
            <w:pPr>
              <w:pStyle w:val="Text"/>
              <w:spacing w:before="120" w:after="0"/>
              <w:rPr>
                <w:rFonts w:ascii="Times New Roman" w:hAnsi="Times New Roman"/>
                <w:b/>
                <w:sz w:val="16"/>
                <w:szCs w:val="16"/>
              </w:rPr>
            </w:pPr>
          </w:p>
        </w:tc>
        <w:tc>
          <w:tcPr>
            <w:tcW w:w="689" w:type="dxa"/>
          </w:tcPr>
          <w:p w:rsidR="00751496" w:rsidRPr="004903BC" w:rsidRDefault="00751496" w:rsidP="00383CDB">
            <w:pPr>
              <w:pStyle w:val="Heading9"/>
              <w:spacing w:before="120"/>
              <w:ind w:left="-108" w:right="-109"/>
              <w:jc w:val="center"/>
              <w:rPr>
                <w:rFonts w:ascii="Times New Roman" w:hAnsi="Times New Roman"/>
                <w:sz w:val="16"/>
                <w:szCs w:val="16"/>
              </w:rPr>
            </w:pPr>
          </w:p>
        </w:tc>
      </w:tr>
      <w:tr w:rsidR="00751496" w:rsidRPr="004903BC" w:rsidTr="00383CDB">
        <w:trPr>
          <w:trHeight w:hRule="exact" w:val="434"/>
        </w:trPr>
        <w:tc>
          <w:tcPr>
            <w:tcW w:w="558" w:type="dxa"/>
            <w:vMerge/>
          </w:tcPr>
          <w:p w:rsidR="00751496" w:rsidRPr="004903BC" w:rsidRDefault="00751496" w:rsidP="00383CDB">
            <w:pPr>
              <w:pStyle w:val="Text"/>
              <w:spacing w:after="0"/>
              <w:rPr>
                <w:rFonts w:ascii="Times New Roman" w:hAnsi="Times New Roman"/>
                <w:sz w:val="22"/>
              </w:rPr>
            </w:pPr>
          </w:p>
        </w:tc>
        <w:tc>
          <w:tcPr>
            <w:tcW w:w="6494" w:type="dxa"/>
            <w:vMerge/>
          </w:tcPr>
          <w:p w:rsidR="00751496" w:rsidRPr="004903BC" w:rsidRDefault="00751496" w:rsidP="00383CDB">
            <w:pPr>
              <w:rPr>
                <w:b/>
                <w:i/>
                <w:sz w:val="22"/>
                <w:szCs w:val="22"/>
              </w:rPr>
            </w:pPr>
          </w:p>
        </w:tc>
        <w:tc>
          <w:tcPr>
            <w:tcW w:w="569" w:type="dxa"/>
          </w:tcPr>
          <w:p w:rsidR="00751496" w:rsidRPr="004903BC" w:rsidRDefault="00751496" w:rsidP="00383CDB">
            <w:pPr>
              <w:pStyle w:val="Text"/>
              <w:spacing w:before="120" w:after="0"/>
              <w:rPr>
                <w:rFonts w:ascii="Times New Roman" w:hAnsi="Times New Roman"/>
                <w:b/>
                <w:sz w:val="16"/>
                <w:szCs w:val="16"/>
              </w:rPr>
            </w:pPr>
          </w:p>
        </w:tc>
        <w:tc>
          <w:tcPr>
            <w:tcW w:w="587" w:type="dxa"/>
          </w:tcPr>
          <w:p w:rsidR="00751496" w:rsidRPr="004903BC" w:rsidRDefault="00751496" w:rsidP="00383CDB">
            <w:pPr>
              <w:pStyle w:val="Text"/>
              <w:spacing w:before="120" w:after="0"/>
              <w:rPr>
                <w:rFonts w:ascii="Times New Roman" w:hAnsi="Times New Roman"/>
                <w:b/>
                <w:sz w:val="16"/>
                <w:szCs w:val="16"/>
              </w:rPr>
            </w:pPr>
          </w:p>
        </w:tc>
        <w:tc>
          <w:tcPr>
            <w:tcW w:w="689" w:type="dxa"/>
          </w:tcPr>
          <w:p w:rsidR="00751496" w:rsidRPr="004903BC" w:rsidRDefault="00751496" w:rsidP="00383CDB">
            <w:pPr>
              <w:pStyle w:val="Heading9"/>
              <w:spacing w:before="120"/>
              <w:ind w:left="-108" w:right="-109"/>
              <w:jc w:val="center"/>
              <w:rPr>
                <w:rFonts w:ascii="Times New Roman" w:hAnsi="Times New Roman"/>
                <w:sz w:val="16"/>
                <w:szCs w:val="16"/>
              </w:rPr>
            </w:pPr>
          </w:p>
        </w:tc>
      </w:tr>
      <w:tr w:rsidR="00751496" w:rsidRPr="004903BC" w:rsidTr="00383CDB">
        <w:trPr>
          <w:trHeight w:hRule="exact" w:val="569"/>
        </w:trPr>
        <w:tc>
          <w:tcPr>
            <w:tcW w:w="558" w:type="dxa"/>
            <w:vMerge/>
          </w:tcPr>
          <w:p w:rsidR="00751496" w:rsidRPr="004903BC" w:rsidRDefault="00751496" w:rsidP="00383CDB">
            <w:pPr>
              <w:pStyle w:val="Text"/>
              <w:spacing w:after="0"/>
              <w:rPr>
                <w:rFonts w:ascii="Times New Roman" w:hAnsi="Times New Roman"/>
                <w:sz w:val="22"/>
              </w:rPr>
            </w:pPr>
          </w:p>
        </w:tc>
        <w:tc>
          <w:tcPr>
            <w:tcW w:w="6494" w:type="dxa"/>
            <w:vMerge/>
          </w:tcPr>
          <w:p w:rsidR="00751496" w:rsidRPr="004903BC" w:rsidRDefault="00751496" w:rsidP="00383CDB">
            <w:pPr>
              <w:rPr>
                <w:b/>
                <w:i/>
                <w:sz w:val="22"/>
                <w:szCs w:val="22"/>
              </w:rPr>
            </w:pPr>
          </w:p>
        </w:tc>
        <w:tc>
          <w:tcPr>
            <w:tcW w:w="569" w:type="dxa"/>
          </w:tcPr>
          <w:p w:rsidR="00751496" w:rsidRPr="004903BC" w:rsidRDefault="00751496" w:rsidP="00383CDB">
            <w:pPr>
              <w:pStyle w:val="Text"/>
              <w:spacing w:before="120" w:after="0"/>
              <w:rPr>
                <w:rFonts w:ascii="Times New Roman" w:hAnsi="Times New Roman"/>
                <w:b/>
                <w:sz w:val="16"/>
                <w:szCs w:val="16"/>
              </w:rPr>
            </w:pPr>
          </w:p>
        </w:tc>
        <w:tc>
          <w:tcPr>
            <w:tcW w:w="587" w:type="dxa"/>
          </w:tcPr>
          <w:p w:rsidR="00751496" w:rsidRPr="004903BC" w:rsidRDefault="00751496" w:rsidP="00383CDB">
            <w:pPr>
              <w:pStyle w:val="Text"/>
              <w:spacing w:before="120" w:after="0"/>
              <w:rPr>
                <w:rFonts w:ascii="Times New Roman" w:hAnsi="Times New Roman"/>
                <w:b/>
                <w:sz w:val="16"/>
                <w:szCs w:val="16"/>
              </w:rPr>
            </w:pPr>
          </w:p>
        </w:tc>
        <w:tc>
          <w:tcPr>
            <w:tcW w:w="689" w:type="dxa"/>
          </w:tcPr>
          <w:p w:rsidR="00751496" w:rsidRPr="004903BC" w:rsidRDefault="00751496" w:rsidP="00383CDB">
            <w:pPr>
              <w:pStyle w:val="Heading9"/>
              <w:spacing w:before="120"/>
              <w:ind w:left="-108" w:right="-109"/>
              <w:jc w:val="center"/>
              <w:rPr>
                <w:rFonts w:ascii="Times New Roman" w:hAnsi="Times New Roman"/>
                <w:sz w:val="16"/>
                <w:szCs w:val="16"/>
              </w:rPr>
            </w:pPr>
          </w:p>
        </w:tc>
      </w:tr>
      <w:tr w:rsidR="00751496" w:rsidRPr="004903BC" w:rsidTr="00383CDB">
        <w:trPr>
          <w:trHeight w:hRule="exact" w:val="421"/>
        </w:trPr>
        <w:tc>
          <w:tcPr>
            <w:tcW w:w="558" w:type="dxa"/>
            <w:vMerge/>
          </w:tcPr>
          <w:p w:rsidR="00751496" w:rsidRPr="004903BC" w:rsidRDefault="00751496" w:rsidP="00383CDB">
            <w:pPr>
              <w:pStyle w:val="Text"/>
              <w:spacing w:after="0"/>
              <w:rPr>
                <w:rFonts w:ascii="Times New Roman" w:hAnsi="Times New Roman"/>
                <w:sz w:val="22"/>
              </w:rPr>
            </w:pPr>
          </w:p>
        </w:tc>
        <w:tc>
          <w:tcPr>
            <w:tcW w:w="6494" w:type="dxa"/>
            <w:vMerge/>
          </w:tcPr>
          <w:p w:rsidR="00751496" w:rsidRPr="004903BC" w:rsidRDefault="00751496" w:rsidP="00383CDB">
            <w:pPr>
              <w:rPr>
                <w:b/>
                <w:i/>
                <w:sz w:val="22"/>
                <w:szCs w:val="22"/>
              </w:rPr>
            </w:pPr>
          </w:p>
        </w:tc>
        <w:tc>
          <w:tcPr>
            <w:tcW w:w="569" w:type="dxa"/>
          </w:tcPr>
          <w:p w:rsidR="00751496" w:rsidRPr="004903BC" w:rsidRDefault="00751496" w:rsidP="00383CDB">
            <w:pPr>
              <w:pStyle w:val="Text"/>
              <w:spacing w:before="120" w:after="0"/>
              <w:rPr>
                <w:rFonts w:ascii="Times New Roman" w:hAnsi="Times New Roman"/>
                <w:b/>
                <w:sz w:val="16"/>
                <w:szCs w:val="16"/>
              </w:rPr>
            </w:pPr>
          </w:p>
        </w:tc>
        <w:tc>
          <w:tcPr>
            <w:tcW w:w="587" w:type="dxa"/>
          </w:tcPr>
          <w:p w:rsidR="00751496" w:rsidRPr="004903BC" w:rsidRDefault="00751496" w:rsidP="00383CDB">
            <w:pPr>
              <w:pStyle w:val="Text"/>
              <w:spacing w:before="120" w:after="0"/>
              <w:rPr>
                <w:rFonts w:ascii="Times New Roman" w:hAnsi="Times New Roman"/>
                <w:b/>
                <w:sz w:val="16"/>
                <w:szCs w:val="16"/>
              </w:rPr>
            </w:pPr>
          </w:p>
        </w:tc>
        <w:tc>
          <w:tcPr>
            <w:tcW w:w="689" w:type="dxa"/>
          </w:tcPr>
          <w:p w:rsidR="00751496" w:rsidRPr="004903BC" w:rsidRDefault="00751496" w:rsidP="00383CDB">
            <w:pPr>
              <w:pStyle w:val="Heading9"/>
              <w:spacing w:before="120"/>
              <w:ind w:left="-108" w:right="-109"/>
              <w:jc w:val="center"/>
              <w:rPr>
                <w:rFonts w:ascii="Times New Roman" w:hAnsi="Times New Roman"/>
                <w:sz w:val="16"/>
                <w:szCs w:val="16"/>
              </w:rPr>
            </w:pPr>
          </w:p>
        </w:tc>
      </w:tr>
      <w:tr w:rsidR="00751496" w:rsidRPr="004903BC" w:rsidTr="00E939D3">
        <w:trPr>
          <w:trHeight w:hRule="exact" w:val="533"/>
        </w:trPr>
        <w:tc>
          <w:tcPr>
            <w:tcW w:w="558" w:type="dxa"/>
            <w:vMerge/>
          </w:tcPr>
          <w:p w:rsidR="00751496" w:rsidRPr="004903BC" w:rsidRDefault="00751496" w:rsidP="00383CDB">
            <w:pPr>
              <w:pStyle w:val="Text"/>
              <w:spacing w:after="0"/>
              <w:rPr>
                <w:rFonts w:ascii="Times New Roman" w:hAnsi="Times New Roman"/>
                <w:sz w:val="22"/>
              </w:rPr>
            </w:pPr>
          </w:p>
        </w:tc>
        <w:tc>
          <w:tcPr>
            <w:tcW w:w="6494" w:type="dxa"/>
            <w:vMerge/>
          </w:tcPr>
          <w:p w:rsidR="00751496" w:rsidRPr="004903BC" w:rsidRDefault="00751496" w:rsidP="00383CDB">
            <w:pPr>
              <w:rPr>
                <w:b/>
                <w:i/>
                <w:sz w:val="22"/>
                <w:szCs w:val="22"/>
              </w:rPr>
            </w:pPr>
          </w:p>
        </w:tc>
        <w:tc>
          <w:tcPr>
            <w:tcW w:w="569" w:type="dxa"/>
          </w:tcPr>
          <w:p w:rsidR="00751496" w:rsidRPr="004903BC" w:rsidRDefault="00751496" w:rsidP="00383CDB">
            <w:pPr>
              <w:pStyle w:val="Text"/>
              <w:spacing w:before="120" w:after="0"/>
              <w:rPr>
                <w:rFonts w:ascii="Times New Roman" w:hAnsi="Times New Roman"/>
                <w:b/>
                <w:sz w:val="16"/>
                <w:szCs w:val="16"/>
              </w:rPr>
            </w:pPr>
          </w:p>
        </w:tc>
        <w:tc>
          <w:tcPr>
            <w:tcW w:w="587" w:type="dxa"/>
          </w:tcPr>
          <w:p w:rsidR="00751496" w:rsidRPr="004903BC" w:rsidRDefault="00751496" w:rsidP="00383CDB">
            <w:pPr>
              <w:pStyle w:val="Text"/>
              <w:spacing w:before="120" w:after="0"/>
              <w:rPr>
                <w:rFonts w:ascii="Times New Roman" w:hAnsi="Times New Roman"/>
                <w:b/>
                <w:sz w:val="16"/>
                <w:szCs w:val="16"/>
              </w:rPr>
            </w:pPr>
          </w:p>
        </w:tc>
        <w:tc>
          <w:tcPr>
            <w:tcW w:w="689" w:type="dxa"/>
          </w:tcPr>
          <w:p w:rsidR="00751496" w:rsidRPr="004903BC" w:rsidRDefault="00751496" w:rsidP="00383CDB">
            <w:pPr>
              <w:pStyle w:val="Heading9"/>
              <w:spacing w:before="120"/>
              <w:ind w:left="-108" w:right="-109"/>
              <w:jc w:val="center"/>
              <w:rPr>
                <w:rFonts w:ascii="Times New Roman" w:hAnsi="Times New Roman"/>
                <w:sz w:val="16"/>
                <w:szCs w:val="16"/>
              </w:rPr>
            </w:pPr>
          </w:p>
        </w:tc>
      </w:tr>
      <w:tr w:rsidR="00751496" w:rsidRPr="004903BC" w:rsidTr="00383CDB">
        <w:trPr>
          <w:trHeight w:hRule="exact" w:val="1300"/>
        </w:trPr>
        <w:tc>
          <w:tcPr>
            <w:tcW w:w="558" w:type="dxa"/>
            <w:vMerge/>
          </w:tcPr>
          <w:p w:rsidR="00751496" w:rsidRPr="004903BC" w:rsidRDefault="00751496" w:rsidP="00383CDB">
            <w:pPr>
              <w:pStyle w:val="Text"/>
              <w:spacing w:after="0"/>
              <w:rPr>
                <w:rFonts w:ascii="Times New Roman" w:hAnsi="Times New Roman"/>
                <w:sz w:val="22"/>
              </w:rPr>
            </w:pPr>
          </w:p>
        </w:tc>
        <w:tc>
          <w:tcPr>
            <w:tcW w:w="6494" w:type="dxa"/>
            <w:vMerge/>
          </w:tcPr>
          <w:p w:rsidR="00751496" w:rsidRPr="004903BC" w:rsidRDefault="00751496" w:rsidP="00383CDB">
            <w:pPr>
              <w:rPr>
                <w:b/>
                <w:i/>
                <w:sz w:val="22"/>
                <w:szCs w:val="22"/>
              </w:rPr>
            </w:pPr>
          </w:p>
        </w:tc>
        <w:tc>
          <w:tcPr>
            <w:tcW w:w="569" w:type="dxa"/>
          </w:tcPr>
          <w:p w:rsidR="00751496" w:rsidRPr="004903BC" w:rsidRDefault="00751496" w:rsidP="00383CDB">
            <w:pPr>
              <w:pStyle w:val="Text"/>
              <w:spacing w:before="120" w:after="0"/>
              <w:rPr>
                <w:rFonts w:ascii="Times New Roman" w:hAnsi="Times New Roman"/>
                <w:b/>
                <w:sz w:val="16"/>
                <w:szCs w:val="16"/>
              </w:rPr>
            </w:pPr>
          </w:p>
        </w:tc>
        <w:tc>
          <w:tcPr>
            <w:tcW w:w="587" w:type="dxa"/>
          </w:tcPr>
          <w:p w:rsidR="00751496" w:rsidRPr="004903BC" w:rsidRDefault="00751496" w:rsidP="00383CDB">
            <w:pPr>
              <w:pStyle w:val="Text"/>
              <w:spacing w:before="120" w:after="0"/>
              <w:rPr>
                <w:rFonts w:ascii="Times New Roman" w:hAnsi="Times New Roman"/>
                <w:b/>
                <w:sz w:val="16"/>
                <w:szCs w:val="16"/>
              </w:rPr>
            </w:pPr>
          </w:p>
        </w:tc>
        <w:tc>
          <w:tcPr>
            <w:tcW w:w="689" w:type="dxa"/>
          </w:tcPr>
          <w:p w:rsidR="00751496" w:rsidRPr="004903BC" w:rsidRDefault="00751496" w:rsidP="00383CDB">
            <w:pPr>
              <w:pStyle w:val="Heading9"/>
              <w:spacing w:before="120"/>
              <w:ind w:left="-108" w:right="-109"/>
              <w:jc w:val="center"/>
              <w:rPr>
                <w:rFonts w:ascii="Times New Roman" w:hAnsi="Times New Roman"/>
                <w:sz w:val="16"/>
                <w:szCs w:val="16"/>
              </w:rPr>
            </w:pPr>
          </w:p>
        </w:tc>
      </w:tr>
      <w:tr w:rsidR="00383CDB" w:rsidRPr="004903BC" w:rsidTr="00383CDB">
        <w:trPr>
          <w:trHeight w:val="1255"/>
        </w:trPr>
        <w:tc>
          <w:tcPr>
            <w:tcW w:w="558" w:type="dxa"/>
            <w:vMerge/>
          </w:tcPr>
          <w:p w:rsidR="00383CDB" w:rsidRPr="004903BC" w:rsidRDefault="00383CDB" w:rsidP="00383CDB">
            <w:pPr>
              <w:pStyle w:val="Text"/>
              <w:spacing w:after="0"/>
              <w:rPr>
                <w:rFonts w:ascii="Times New Roman" w:hAnsi="Times New Roman"/>
                <w:sz w:val="22"/>
              </w:rPr>
            </w:pPr>
          </w:p>
        </w:tc>
        <w:tc>
          <w:tcPr>
            <w:tcW w:w="6494" w:type="dxa"/>
            <w:vMerge/>
          </w:tcPr>
          <w:p w:rsidR="00383CDB" w:rsidRPr="004903BC" w:rsidRDefault="00383CDB" w:rsidP="00383CDB">
            <w:pPr>
              <w:rPr>
                <w:b/>
                <w:i/>
                <w:sz w:val="22"/>
                <w:szCs w:val="22"/>
              </w:rPr>
            </w:pPr>
          </w:p>
        </w:tc>
        <w:tc>
          <w:tcPr>
            <w:tcW w:w="569" w:type="dxa"/>
          </w:tcPr>
          <w:p w:rsidR="00383CDB" w:rsidRPr="004903BC" w:rsidRDefault="00383CDB" w:rsidP="00383CDB">
            <w:pPr>
              <w:pStyle w:val="Text"/>
              <w:spacing w:before="120" w:after="0"/>
              <w:rPr>
                <w:rFonts w:ascii="Times New Roman" w:hAnsi="Times New Roman"/>
                <w:b/>
                <w:sz w:val="16"/>
                <w:szCs w:val="16"/>
              </w:rPr>
            </w:pPr>
          </w:p>
        </w:tc>
        <w:tc>
          <w:tcPr>
            <w:tcW w:w="587" w:type="dxa"/>
          </w:tcPr>
          <w:p w:rsidR="00383CDB" w:rsidRPr="004903BC" w:rsidRDefault="00383CDB" w:rsidP="00383CDB">
            <w:pPr>
              <w:pStyle w:val="Text"/>
              <w:spacing w:before="120" w:after="0"/>
              <w:rPr>
                <w:rFonts w:ascii="Times New Roman" w:hAnsi="Times New Roman"/>
                <w:b/>
                <w:sz w:val="16"/>
                <w:szCs w:val="16"/>
              </w:rPr>
            </w:pPr>
          </w:p>
        </w:tc>
        <w:tc>
          <w:tcPr>
            <w:tcW w:w="689" w:type="dxa"/>
          </w:tcPr>
          <w:p w:rsidR="00383CDB" w:rsidRPr="004903BC" w:rsidRDefault="00383CDB" w:rsidP="00383CDB">
            <w:pPr>
              <w:pStyle w:val="Heading9"/>
              <w:spacing w:before="120"/>
              <w:ind w:left="-108" w:right="-109"/>
              <w:jc w:val="center"/>
              <w:rPr>
                <w:rFonts w:ascii="Times New Roman" w:hAnsi="Times New Roman"/>
                <w:sz w:val="16"/>
                <w:szCs w:val="16"/>
              </w:rPr>
            </w:pPr>
          </w:p>
        </w:tc>
      </w:tr>
      <w:tr w:rsidR="00E939D3" w:rsidRPr="004903BC" w:rsidTr="00EE7AA6">
        <w:trPr>
          <w:trHeight w:hRule="exact" w:val="6136"/>
        </w:trPr>
        <w:tc>
          <w:tcPr>
            <w:tcW w:w="558" w:type="dxa"/>
          </w:tcPr>
          <w:p w:rsidR="00E939D3" w:rsidRPr="004903BC" w:rsidRDefault="00E939D3" w:rsidP="00DD51D9">
            <w:pPr>
              <w:pStyle w:val="Text"/>
              <w:rPr>
                <w:rFonts w:ascii="Times New Roman" w:hAnsi="Times New Roman"/>
                <w:sz w:val="22"/>
              </w:rPr>
            </w:pPr>
          </w:p>
        </w:tc>
        <w:tc>
          <w:tcPr>
            <w:tcW w:w="6494" w:type="dxa"/>
          </w:tcPr>
          <w:p w:rsidR="00DD51D9" w:rsidRPr="004903BC" w:rsidRDefault="00DD51D9" w:rsidP="00DD51D9">
            <w:pPr>
              <w:spacing w:after="40"/>
              <w:rPr>
                <w:b/>
                <w:sz w:val="22"/>
                <w:szCs w:val="22"/>
              </w:rPr>
            </w:pPr>
          </w:p>
          <w:p w:rsidR="00DD51D9" w:rsidRPr="004903BC" w:rsidRDefault="00DD51D9" w:rsidP="00DD51D9">
            <w:pPr>
              <w:spacing w:after="40"/>
              <w:rPr>
                <w:b/>
                <w:sz w:val="22"/>
                <w:szCs w:val="22"/>
              </w:rPr>
            </w:pPr>
            <w:r w:rsidRPr="004903BC">
              <w:rPr>
                <w:b/>
                <w:sz w:val="22"/>
                <w:szCs w:val="22"/>
              </w:rPr>
              <w:t>Question 5(Cont’d)</w:t>
            </w:r>
          </w:p>
          <w:p w:rsidR="00DD51D9" w:rsidRPr="004903BC" w:rsidRDefault="00DD51D9" w:rsidP="00DD51D9">
            <w:pPr>
              <w:spacing w:after="40"/>
              <w:rPr>
                <w:b/>
                <w:sz w:val="22"/>
                <w:szCs w:val="22"/>
              </w:rPr>
            </w:pPr>
            <w:r w:rsidRPr="004903BC">
              <w:rPr>
                <w:b/>
                <w:sz w:val="22"/>
                <w:szCs w:val="22"/>
              </w:rPr>
              <w:t xml:space="preserve">Note: </w:t>
            </w:r>
          </w:p>
          <w:p w:rsidR="00DD51D9" w:rsidRPr="004903BC" w:rsidRDefault="00DD51D9" w:rsidP="00DD51D9">
            <w:pPr>
              <w:spacing w:after="40"/>
              <w:rPr>
                <w:sz w:val="22"/>
                <w:szCs w:val="22"/>
              </w:rPr>
            </w:pPr>
            <w:r w:rsidRPr="004903BC">
              <w:rPr>
                <w:sz w:val="22"/>
                <w:szCs w:val="22"/>
              </w:rPr>
              <w:t xml:space="preserve">(i) </w:t>
            </w:r>
            <w:r w:rsidRPr="004903BC">
              <w:rPr>
                <w:b/>
                <w:sz w:val="22"/>
                <w:szCs w:val="22"/>
              </w:rPr>
              <w:t>*</w:t>
            </w:r>
            <w:r w:rsidRPr="004903BC">
              <w:rPr>
                <w:i/>
                <w:sz w:val="22"/>
                <w:szCs w:val="22"/>
              </w:rPr>
              <w:t>Children’s workers</w:t>
            </w:r>
            <w:r w:rsidRPr="004903BC">
              <w:rPr>
                <w:sz w:val="22"/>
                <w:szCs w:val="22"/>
              </w:rPr>
              <w:t xml:space="preserve"> who are </w:t>
            </w:r>
            <w:r w:rsidRPr="004903BC">
              <w:rPr>
                <w:i/>
                <w:sz w:val="22"/>
                <w:szCs w:val="22"/>
              </w:rPr>
              <w:t>core workers</w:t>
            </w:r>
            <w:r w:rsidRPr="004903BC">
              <w:rPr>
                <w:sz w:val="22"/>
                <w:szCs w:val="22"/>
              </w:rPr>
              <w:t xml:space="preserve"> work alone with or have primary responsibility or authority over children, eg teachers, teacher aides or support staff. Also applies to persons undertaking unpaid children’s work as part of educational or vocational training course. </w:t>
            </w:r>
          </w:p>
          <w:p w:rsidR="003776E8" w:rsidRPr="004903BC" w:rsidRDefault="00CB639B" w:rsidP="00DD51D9">
            <w:pPr>
              <w:spacing w:after="40"/>
              <w:rPr>
                <w:sz w:val="22"/>
                <w:szCs w:val="22"/>
              </w:rPr>
            </w:pPr>
            <w:r w:rsidRPr="004903BC">
              <w:rPr>
                <w:sz w:val="22"/>
                <w:szCs w:val="22"/>
              </w:rPr>
              <w:t>(ii</w:t>
            </w:r>
            <w:r w:rsidR="003776E8" w:rsidRPr="004903BC">
              <w:rPr>
                <w:sz w:val="22"/>
                <w:szCs w:val="22"/>
              </w:rPr>
              <w:t xml:space="preserve">) **The purpose of paragraph (c) is to establish </w:t>
            </w:r>
            <w:r w:rsidR="00985B9B" w:rsidRPr="004903BC">
              <w:rPr>
                <w:sz w:val="22"/>
                <w:szCs w:val="22"/>
              </w:rPr>
              <w:t>that the applicant</w:t>
            </w:r>
            <w:r w:rsidR="003776E8" w:rsidRPr="004903BC">
              <w:rPr>
                <w:sz w:val="22"/>
                <w:szCs w:val="22"/>
              </w:rPr>
              <w:t xml:space="preserve"> is th</w:t>
            </w:r>
            <w:r w:rsidR="00FA747C" w:rsidRPr="004903BC">
              <w:rPr>
                <w:sz w:val="22"/>
                <w:szCs w:val="22"/>
              </w:rPr>
              <w:t>e sole claimant of the identity.</w:t>
            </w:r>
          </w:p>
          <w:p w:rsidR="00CB639B" w:rsidRPr="004903BC" w:rsidRDefault="00CB639B" w:rsidP="00CB639B">
            <w:pPr>
              <w:spacing w:after="40"/>
              <w:rPr>
                <w:sz w:val="22"/>
                <w:szCs w:val="22"/>
              </w:rPr>
            </w:pPr>
            <w:r w:rsidRPr="004903BC">
              <w:rPr>
                <w:sz w:val="22"/>
                <w:szCs w:val="22"/>
              </w:rPr>
              <w:t>(iii) The above checks apply to</w:t>
            </w:r>
            <w:r w:rsidR="008478BF" w:rsidRPr="004903BC">
              <w:rPr>
                <w:sz w:val="22"/>
                <w:szCs w:val="22"/>
              </w:rPr>
              <w:t xml:space="preserve"> all new</w:t>
            </w:r>
            <w:r w:rsidRPr="004903BC">
              <w:rPr>
                <w:sz w:val="22"/>
                <w:szCs w:val="22"/>
              </w:rPr>
              <w:t xml:space="preserve"> </w:t>
            </w:r>
            <w:r w:rsidRPr="004903BC">
              <w:rPr>
                <w:i/>
                <w:sz w:val="22"/>
                <w:szCs w:val="22"/>
              </w:rPr>
              <w:t>core workers</w:t>
            </w:r>
            <w:r w:rsidRPr="004903BC">
              <w:rPr>
                <w:sz w:val="22"/>
                <w:szCs w:val="22"/>
              </w:rPr>
              <w:t xml:space="preserve"> from 1 July 2015, and</w:t>
            </w:r>
            <w:r w:rsidR="008478BF" w:rsidRPr="004903BC">
              <w:rPr>
                <w:sz w:val="22"/>
                <w:szCs w:val="22"/>
              </w:rPr>
              <w:t xml:space="preserve"> new</w:t>
            </w:r>
            <w:r w:rsidRPr="004903BC">
              <w:rPr>
                <w:sz w:val="22"/>
                <w:szCs w:val="22"/>
              </w:rPr>
              <w:t xml:space="preserve"> </w:t>
            </w:r>
            <w:r w:rsidRPr="004903BC">
              <w:rPr>
                <w:i/>
                <w:sz w:val="22"/>
                <w:szCs w:val="22"/>
              </w:rPr>
              <w:t>non-core workers</w:t>
            </w:r>
            <w:r w:rsidRPr="004903BC">
              <w:rPr>
                <w:sz w:val="22"/>
                <w:szCs w:val="22"/>
              </w:rPr>
              <w:t xml:space="preserve"> from 1 July 2016</w:t>
            </w:r>
            <w:r w:rsidR="008478BF" w:rsidRPr="004903BC">
              <w:rPr>
                <w:sz w:val="22"/>
                <w:szCs w:val="22"/>
              </w:rPr>
              <w:t xml:space="preserve"> before commencing employment</w:t>
            </w:r>
            <w:r w:rsidRPr="004903BC">
              <w:rPr>
                <w:sz w:val="22"/>
                <w:szCs w:val="22"/>
              </w:rPr>
              <w:t xml:space="preserve">, </w:t>
            </w:r>
            <w:r w:rsidRPr="004903BC">
              <w:rPr>
                <w:b/>
                <w:sz w:val="22"/>
                <w:szCs w:val="22"/>
              </w:rPr>
              <w:t>and are guidelines only</w:t>
            </w:r>
            <w:r w:rsidRPr="004903BC">
              <w:rPr>
                <w:sz w:val="22"/>
                <w:szCs w:val="22"/>
              </w:rPr>
              <w:t>.</w:t>
            </w:r>
          </w:p>
          <w:p w:rsidR="00DD51D9" w:rsidRPr="004903BC" w:rsidRDefault="00DD51D9" w:rsidP="00DD51D9">
            <w:pPr>
              <w:spacing w:after="40"/>
              <w:rPr>
                <w:sz w:val="22"/>
                <w:szCs w:val="22"/>
              </w:rPr>
            </w:pPr>
            <w:r w:rsidRPr="004903BC">
              <w:rPr>
                <w:sz w:val="22"/>
                <w:szCs w:val="22"/>
              </w:rPr>
              <w:t>(i</w:t>
            </w:r>
            <w:r w:rsidR="00CB639B" w:rsidRPr="004903BC">
              <w:rPr>
                <w:sz w:val="22"/>
                <w:szCs w:val="22"/>
              </w:rPr>
              <w:t>v</w:t>
            </w:r>
            <w:r w:rsidRPr="004903BC">
              <w:rPr>
                <w:sz w:val="22"/>
                <w:szCs w:val="22"/>
              </w:rPr>
              <w:t xml:space="preserve">) For details the board should refer to the relevant provisions of the </w:t>
            </w:r>
            <w:r w:rsidRPr="004903BC">
              <w:rPr>
                <w:i/>
                <w:sz w:val="22"/>
                <w:szCs w:val="22"/>
              </w:rPr>
              <w:t>Vulnerable Children Act 2014</w:t>
            </w:r>
            <w:r w:rsidRPr="004903BC">
              <w:rPr>
                <w:sz w:val="22"/>
                <w:szCs w:val="22"/>
              </w:rPr>
              <w:t xml:space="preserve">, and regulations 5 – 8 of the </w:t>
            </w:r>
            <w:r w:rsidRPr="004903BC">
              <w:rPr>
                <w:i/>
                <w:sz w:val="22"/>
                <w:szCs w:val="22"/>
              </w:rPr>
              <w:t>Vulnerable Children (Requirements for Safety Checks of Children’s Workers) Regulations 2015</w:t>
            </w:r>
            <w:r w:rsidRPr="004903BC">
              <w:rPr>
                <w:sz w:val="22"/>
                <w:szCs w:val="22"/>
              </w:rPr>
              <w:t xml:space="preserve"> – </w:t>
            </w:r>
            <w:hyperlink r:id="rId44" w:history="1">
              <w:r w:rsidRPr="004903BC">
                <w:rPr>
                  <w:rStyle w:val="Hyperlink"/>
                  <w:sz w:val="22"/>
                  <w:szCs w:val="22"/>
                </w:rPr>
                <w:t>www.legislation.govt.nz</w:t>
              </w:r>
            </w:hyperlink>
            <w:r w:rsidRPr="004903BC">
              <w:rPr>
                <w:sz w:val="22"/>
                <w:szCs w:val="22"/>
              </w:rPr>
              <w:t>.</w:t>
            </w:r>
          </w:p>
          <w:p w:rsidR="00DD51D9" w:rsidRPr="004903BC" w:rsidRDefault="00CB639B" w:rsidP="00DD51D9">
            <w:pPr>
              <w:spacing w:after="40"/>
              <w:rPr>
                <w:sz w:val="22"/>
                <w:szCs w:val="22"/>
              </w:rPr>
            </w:pPr>
            <w:r w:rsidRPr="004903BC">
              <w:rPr>
                <w:sz w:val="22"/>
                <w:szCs w:val="22"/>
              </w:rPr>
              <w:t>(</w:t>
            </w:r>
            <w:r w:rsidR="00DD51D9" w:rsidRPr="004903BC">
              <w:rPr>
                <w:sz w:val="22"/>
                <w:szCs w:val="22"/>
              </w:rPr>
              <w:t>v) F</w:t>
            </w:r>
            <w:r w:rsidRPr="004903BC">
              <w:rPr>
                <w:sz w:val="22"/>
                <w:szCs w:val="22"/>
              </w:rPr>
              <w:t xml:space="preserve">or more information visit: </w:t>
            </w:r>
          </w:p>
          <w:p w:rsidR="00CB639B" w:rsidRPr="004903BC" w:rsidRDefault="00BE0D82" w:rsidP="00DD51D9">
            <w:pPr>
              <w:spacing w:after="40"/>
              <w:rPr>
                <w:sz w:val="22"/>
                <w:szCs w:val="22"/>
                <w:u w:val="single"/>
              </w:rPr>
            </w:pPr>
            <w:hyperlink r:id="rId45" w:history="1">
              <w:r w:rsidR="00CB639B" w:rsidRPr="004903BC">
                <w:rPr>
                  <w:rStyle w:val="Hyperlink"/>
                  <w:sz w:val="22"/>
                  <w:szCs w:val="22"/>
                </w:rPr>
                <w:t>www.childrensactionplan.govt.nz</w:t>
              </w:r>
            </w:hyperlink>
            <w:r w:rsidR="00CB639B" w:rsidRPr="004903BC">
              <w:rPr>
                <w:sz w:val="22"/>
                <w:szCs w:val="22"/>
                <w:u w:val="single"/>
              </w:rPr>
              <w:t>,</w:t>
            </w:r>
            <w:r w:rsidR="00CB639B" w:rsidRPr="004903BC">
              <w:rPr>
                <w:sz w:val="22"/>
                <w:szCs w:val="22"/>
              </w:rPr>
              <w:t xml:space="preserve"> and </w:t>
            </w:r>
            <w:hyperlink r:id="rId46" w:tgtFrame="_blank" w:tooltip="Open external link" w:history="1">
              <w:r w:rsidR="00CB639B" w:rsidRPr="004903BC">
                <w:rPr>
                  <w:rStyle w:val="Hyperlink"/>
                  <w:sz w:val="22"/>
                  <w:szCs w:val="22"/>
                </w:rPr>
                <w:t>Children’s worker safety checking under the Vulnerable Children Act 2014 [PDF, 1.2 MB</w:t>
              </w:r>
            </w:hyperlink>
          </w:p>
          <w:p w:rsidR="003812D9" w:rsidRPr="004903BC" w:rsidRDefault="00DD51D9" w:rsidP="00DD51D9">
            <w:pPr>
              <w:spacing w:after="40"/>
              <w:rPr>
                <w:sz w:val="22"/>
                <w:szCs w:val="22"/>
              </w:rPr>
            </w:pPr>
            <w:r w:rsidRPr="004903BC">
              <w:rPr>
                <w:sz w:val="22"/>
                <w:szCs w:val="22"/>
              </w:rPr>
              <w:t>(v</w:t>
            </w:r>
            <w:r w:rsidR="00CB639B" w:rsidRPr="004903BC">
              <w:rPr>
                <w:sz w:val="22"/>
                <w:szCs w:val="22"/>
              </w:rPr>
              <w:t>i</w:t>
            </w:r>
            <w:r w:rsidRPr="004903BC">
              <w:rPr>
                <w:sz w:val="22"/>
                <w:szCs w:val="22"/>
              </w:rPr>
              <w:t>) Seek independent advice, eg from NZSTA if you are uncertain.</w:t>
            </w:r>
          </w:p>
          <w:p w:rsidR="00DD51D9" w:rsidRPr="004903BC" w:rsidRDefault="00DD51D9" w:rsidP="003812D9">
            <w:pPr>
              <w:spacing w:after="40"/>
              <w:rPr>
                <w:sz w:val="22"/>
                <w:szCs w:val="22"/>
              </w:rPr>
            </w:pPr>
            <w:r w:rsidRPr="004903BC">
              <w:rPr>
                <w:sz w:val="22"/>
                <w:szCs w:val="22"/>
              </w:rPr>
              <w:t>(v</w:t>
            </w:r>
            <w:r w:rsidR="00CB639B" w:rsidRPr="004903BC">
              <w:rPr>
                <w:sz w:val="22"/>
                <w:szCs w:val="22"/>
              </w:rPr>
              <w:t>i</w:t>
            </w:r>
            <w:r w:rsidRPr="004903BC">
              <w:rPr>
                <w:sz w:val="22"/>
                <w:szCs w:val="22"/>
              </w:rPr>
              <w:t>i)Keep accurate records about each aspect of the safety checking process</w:t>
            </w:r>
            <w:r w:rsidR="00941395" w:rsidRPr="004903BC">
              <w:rPr>
                <w:sz w:val="22"/>
                <w:szCs w:val="22"/>
              </w:rPr>
              <w:t xml:space="preserve">, and have appropriate </w:t>
            </w:r>
            <w:r w:rsidR="00134EF8" w:rsidRPr="004903BC">
              <w:rPr>
                <w:sz w:val="22"/>
                <w:szCs w:val="22"/>
              </w:rPr>
              <w:t>policies and procedures</w:t>
            </w:r>
            <w:r w:rsidR="00941395" w:rsidRPr="004903BC">
              <w:rPr>
                <w:sz w:val="22"/>
                <w:szCs w:val="22"/>
              </w:rPr>
              <w:t>.</w:t>
            </w:r>
          </w:p>
          <w:p w:rsidR="00E939D3" w:rsidRPr="004903BC" w:rsidRDefault="00E939D3" w:rsidP="00E74F98">
            <w:pPr>
              <w:pStyle w:val="Text"/>
              <w:tabs>
                <w:tab w:val="left" w:pos="435"/>
              </w:tabs>
              <w:rPr>
                <w:rFonts w:ascii="Times New Roman" w:hAnsi="Times New Roman"/>
                <w:b/>
                <w:i/>
                <w:sz w:val="22"/>
                <w:szCs w:val="22"/>
              </w:rPr>
            </w:pPr>
          </w:p>
        </w:tc>
        <w:tc>
          <w:tcPr>
            <w:tcW w:w="569" w:type="dxa"/>
          </w:tcPr>
          <w:p w:rsidR="00E939D3" w:rsidRPr="004903BC" w:rsidRDefault="00E939D3" w:rsidP="00AA30DE">
            <w:pPr>
              <w:pStyle w:val="Text"/>
              <w:spacing w:before="120" w:after="60"/>
              <w:rPr>
                <w:rFonts w:ascii="Times New Roman" w:hAnsi="Times New Roman"/>
                <w:b/>
                <w:sz w:val="16"/>
                <w:szCs w:val="16"/>
              </w:rPr>
            </w:pPr>
          </w:p>
        </w:tc>
        <w:tc>
          <w:tcPr>
            <w:tcW w:w="587" w:type="dxa"/>
          </w:tcPr>
          <w:p w:rsidR="00E939D3" w:rsidRPr="004903BC" w:rsidRDefault="00E939D3" w:rsidP="00AA30DE">
            <w:pPr>
              <w:pStyle w:val="Text"/>
              <w:spacing w:before="120" w:after="60"/>
              <w:rPr>
                <w:rFonts w:ascii="Times New Roman" w:hAnsi="Times New Roman"/>
                <w:b/>
                <w:sz w:val="16"/>
                <w:szCs w:val="16"/>
              </w:rPr>
            </w:pPr>
          </w:p>
        </w:tc>
        <w:tc>
          <w:tcPr>
            <w:tcW w:w="689" w:type="dxa"/>
          </w:tcPr>
          <w:p w:rsidR="00E939D3" w:rsidRPr="004903BC" w:rsidRDefault="00E939D3" w:rsidP="00AA30DE">
            <w:pPr>
              <w:pStyle w:val="Heading9"/>
              <w:spacing w:before="120"/>
              <w:ind w:left="-108" w:right="-109"/>
              <w:jc w:val="center"/>
              <w:rPr>
                <w:rFonts w:ascii="Times New Roman" w:hAnsi="Times New Roman"/>
                <w:sz w:val="16"/>
                <w:szCs w:val="16"/>
              </w:rPr>
            </w:pPr>
          </w:p>
        </w:tc>
      </w:tr>
      <w:tr w:rsidR="00751496" w:rsidRPr="004903BC" w:rsidTr="00751496">
        <w:trPr>
          <w:trHeight w:hRule="exact" w:val="1021"/>
        </w:trPr>
        <w:tc>
          <w:tcPr>
            <w:tcW w:w="558" w:type="dxa"/>
            <w:vMerge w:val="restart"/>
          </w:tcPr>
          <w:p w:rsidR="00751496" w:rsidRPr="004903BC" w:rsidRDefault="00751496">
            <w:pPr>
              <w:pStyle w:val="Text"/>
              <w:rPr>
                <w:rFonts w:ascii="Times New Roman" w:hAnsi="Times New Roman"/>
                <w:sz w:val="22"/>
              </w:rPr>
            </w:pPr>
            <w:r w:rsidRPr="004903BC">
              <w:rPr>
                <w:rFonts w:ascii="Times New Roman" w:hAnsi="Times New Roman"/>
                <w:sz w:val="22"/>
              </w:rPr>
              <w:t>6</w:t>
            </w:r>
          </w:p>
        </w:tc>
        <w:tc>
          <w:tcPr>
            <w:tcW w:w="6494" w:type="dxa"/>
            <w:vMerge w:val="restart"/>
          </w:tcPr>
          <w:p w:rsidR="00751496" w:rsidRPr="004903BC" w:rsidRDefault="00751496" w:rsidP="00B25829">
            <w:pPr>
              <w:pStyle w:val="Text"/>
              <w:numPr>
                <w:ilvl w:val="0"/>
                <w:numId w:val="40"/>
              </w:numPr>
              <w:tabs>
                <w:tab w:val="clear" w:pos="851"/>
                <w:tab w:val="left" w:pos="435"/>
              </w:tabs>
              <w:rPr>
                <w:rFonts w:ascii="Times New Roman" w:hAnsi="Times New Roman"/>
                <w:sz w:val="22"/>
                <w:szCs w:val="22"/>
              </w:rPr>
            </w:pPr>
            <w:r w:rsidRPr="004903BC">
              <w:rPr>
                <w:rFonts w:ascii="Times New Roman" w:hAnsi="Times New Roman"/>
                <w:sz w:val="22"/>
                <w:szCs w:val="22"/>
              </w:rPr>
              <w:t>Kept all records for the purposes of the payroll service and given the Secretary for Education all information in accordance with section 89 of the Education Act?</w:t>
            </w:r>
          </w:p>
          <w:p w:rsidR="00751496" w:rsidRPr="004903BC" w:rsidRDefault="00751496" w:rsidP="00B25829">
            <w:pPr>
              <w:pStyle w:val="Text"/>
              <w:numPr>
                <w:ilvl w:val="0"/>
                <w:numId w:val="41"/>
              </w:numPr>
              <w:tabs>
                <w:tab w:val="clear" w:pos="851"/>
                <w:tab w:val="left" w:pos="435"/>
              </w:tabs>
              <w:rPr>
                <w:rFonts w:ascii="Times New Roman" w:hAnsi="Times New Roman"/>
                <w:sz w:val="22"/>
                <w:szCs w:val="22"/>
              </w:rPr>
            </w:pPr>
            <w:r w:rsidRPr="004903BC">
              <w:rPr>
                <w:rFonts w:ascii="Times New Roman" w:hAnsi="Times New Roman"/>
                <w:sz w:val="22"/>
                <w:szCs w:val="22"/>
              </w:rPr>
              <w:t>Complied with section 91F of the Education Act and the relevant Principals’ Collective Agreement (i.e. sought the written consent of the Secretary for Education) before paying any additional remuneration to the principal?</w:t>
            </w:r>
          </w:p>
        </w:tc>
        <w:tc>
          <w:tcPr>
            <w:tcW w:w="569" w:type="dxa"/>
          </w:tcPr>
          <w:p w:rsidR="00751496" w:rsidRPr="004903BC" w:rsidRDefault="00751496">
            <w:pPr>
              <w:pStyle w:val="Text"/>
              <w:rPr>
                <w:rFonts w:ascii="Times New Roman" w:hAnsi="Times New Roman"/>
                <w:b/>
                <w:sz w:val="22"/>
              </w:rPr>
            </w:pPr>
          </w:p>
        </w:tc>
        <w:tc>
          <w:tcPr>
            <w:tcW w:w="587" w:type="dxa"/>
          </w:tcPr>
          <w:p w:rsidR="00751496" w:rsidRPr="004903BC" w:rsidRDefault="00751496">
            <w:pPr>
              <w:pStyle w:val="Text"/>
              <w:rPr>
                <w:rFonts w:ascii="Times New Roman" w:hAnsi="Times New Roman"/>
                <w:b/>
                <w:sz w:val="22"/>
              </w:rPr>
            </w:pPr>
          </w:p>
        </w:tc>
        <w:tc>
          <w:tcPr>
            <w:tcW w:w="689" w:type="dxa"/>
          </w:tcPr>
          <w:p w:rsidR="00751496" w:rsidRPr="004903BC" w:rsidRDefault="00751496">
            <w:pPr>
              <w:pStyle w:val="Text"/>
              <w:tabs>
                <w:tab w:val="clear" w:pos="851"/>
              </w:tabs>
              <w:spacing w:before="0" w:after="0"/>
              <w:rPr>
                <w:rFonts w:ascii="Times New Roman" w:hAnsi="Times New Roman"/>
                <w:sz w:val="22"/>
              </w:rPr>
            </w:pPr>
          </w:p>
        </w:tc>
      </w:tr>
      <w:tr w:rsidR="00751496" w:rsidRPr="004903BC" w:rsidTr="009B016B">
        <w:trPr>
          <w:trHeight w:hRule="exact" w:val="1350"/>
        </w:trPr>
        <w:tc>
          <w:tcPr>
            <w:tcW w:w="558" w:type="dxa"/>
            <w:vMerge/>
          </w:tcPr>
          <w:p w:rsidR="00751496" w:rsidRPr="004903BC" w:rsidRDefault="00751496">
            <w:pPr>
              <w:pStyle w:val="Text"/>
              <w:rPr>
                <w:rFonts w:ascii="Times New Roman" w:hAnsi="Times New Roman"/>
                <w:sz w:val="22"/>
              </w:rPr>
            </w:pPr>
          </w:p>
        </w:tc>
        <w:tc>
          <w:tcPr>
            <w:tcW w:w="6494" w:type="dxa"/>
            <w:vMerge/>
          </w:tcPr>
          <w:p w:rsidR="00751496" w:rsidRPr="004903BC" w:rsidRDefault="00751496" w:rsidP="00B25829">
            <w:pPr>
              <w:pStyle w:val="Text"/>
              <w:numPr>
                <w:ilvl w:val="0"/>
                <w:numId w:val="40"/>
              </w:numPr>
              <w:tabs>
                <w:tab w:val="clear" w:pos="851"/>
                <w:tab w:val="left" w:pos="435"/>
              </w:tabs>
              <w:rPr>
                <w:rFonts w:ascii="Times New Roman" w:hAnsi="Times New Roman"/>
                <w:sz w:val="22"/>
                <w:szCs w:val="22"/>
              </w:rPr>
            </w:pPr>
          </w:p>
        </w:tc>
        <w:tc>
          <w:tcPr>
            <w:tcW w:w="569" w:type="dxa"/>
          </w:tcPr>
          <w:p w:rsidR="00751496" w:rsidRPr="004903BC" w:rsidRDefault="00751496">
            <w:pPr>
              <w:pStyle w:val="Text"/>
              <w:rPr>
                <w:rFonts w:ascii="Times New Roman" w:hAnsi="Times New Roman"/>
                <w:b/>
                <w:sz w:val="22"/>
              </w:rPr>
            </w:pPr>
          </w:p>
        </w:tc>
        <w:tc>
          <w:tcPr>
            <w:tcW w:w="587" w:type="dxa"/>
          </w:tcPr>
          <w:p w:rsidR="00751496" w:rsidRPr="004903BC" w:rsidRDefault="00751496">
            <w:pPr>
              <w:pStyle w:val="Text"/>
              <w:rPr>
                <w:rFonts w:ascii="Times New Roman" w:hAnsi="Times New Roman"/>
                <w:b/>
                <w:sz w:val="22"/>
              </w:rPr>
            </w:pPr>
          </w:p>
        </w:tc>
        <w:tc>
          <w:tcPr>
            <w:tcW w:w="689" w:type="dxa"/>
          </w:tcPr>
          <w:p w:rsidR="00751496" w:rsidRPr="004903BC" w:rsidRDefault="00751496">
            <w:pPr>
              <w:pStyle w:val="Text"/>
              <w:tabs>
                <w:tab w:val="clear" w:pos="851"/>
              </w:tabs>
              <w:spacing w:before="0" w:after="0"/>
              <w:rPr>
                <w:rFonts w:ascii="Times New Roman" w:hAnsi="Times New Roman"/>
                <w:sz w:val="22"/>
              </w:rPr>
            </w:pPr>
          </w:p>
        </w:tc>
      </w:tr>
      <w:tr w:rsidR="00E74F98" w:rsidRPr="004903BC" w:rsidTr="009B016B">
        <w:trPr>
          <w:trHeight w:hRule="exact" w:val="1077"/>
        </w:trPr>
        <w:tc>
          <w:tcPr>
            <w:tcW w:w="558" w:type="dxa"/>
            <w:tcBorders>
              <w:bottom w:val="single" w:sz="4" w:space="0" w:color="auto"/>
            </w:tcBorders>
          </w:tcPr>
          <w:p w:rsidR="00E74F98" w:rsidRPr="004903BC" w:rsidRDefault="00120B7C">
            <w:pPr>
              <w:pStyle w:val="Text"/>
              <w:rPr>
                <w:rFonts w:ascii="Times New Roman" w:hAnsi="Times New Roman"/>
                <w:sz w:val="22"/>
                <w:lang w:val="en-NZ"/>
              </w:rPr>
            </w:pPr>
            <w:r w:rsidRPr="004903BC">
              <w:rPr>
                <w:rFonts w:ascii="Times New Roman" w:hAnsi="Times New Roman"/>
                <w:sz w:val="22"/>
                <w:lang w:val="en-NZ"/>
              </w:rPr>
              <w:t>7</w:t>
            </w:r>
          </w:p>
        </w:tc>
        <w:tc>
          <w:tcPr>
            <w:tcW w:w="6494" w:type="dxa"/>
            <w:tcBorders>
              <w:bottom w:val="single" w:sz="4" w:space="0" w:color="auto"/>
            </w:tcBorders>
          </w:tcPr>
          <w:p w:rsidR="00E74F98" w:rsidRPr="004903BC" w:rsidRDefault="00E74F98">
            <w:pPr>
              <w:pStyle w:val="Text"/>
              <w:rPr>
                <w:rFonts w:ascii="Times New Roman" w:hAnsi="Times New Roman"/>
                <w:sz w:val="22"/>
                <w:szCs w:val="22"/>
              </w:rPr>
            </w:pPr>
            <w:r w:rsidRPr="004903BC">
              <w:rPr>
                <w:rFonts w:ascii="Times New Roman" w:hAnsi="Times New Roman"/>
                <w:color w:val="000000"/>
                <w:sz w:val="22"/>
                <w:szCs w:val="22"/>
                <w:lang w:val="en-US"/>
              </w:rPr>
              <w:t xml:space="preserve">Ensured that persons without a practising certificate are not permanently appointed to a teaching position? </w:t>
            </w:r>
            <w:r w:rsidR="00120B7C" w:rsidRPr="004903BC">
              <w:rPr>
                <w:rFonts w:ascii="Times New Roman" w:hAnsi="Times New Roman"/>
                <w:i/>
                <w:iCs/>
                <w:color w:val="000000"/>
                <w:sz w:val="22"/>
                <w:szCs w:val="22"/>
                <w:lang w:val="en-US"/>
              </w:rPr>
              <w:t>[section 349</w:t>
            </w:r>
            <w:r w:rsidRPr="004903BC">
              <w:rPr>
                <w:rFonts w:ascii="Times New Roman" w:hAnsi="Times New Roman"/>
                <w:i/>
                <w:iCs/>
                <w:color w:val="000000"/>
                <w:sz w:val="22"/>
                <w:szCs w:val="22"/>
                <w:lang w:val="en-US"/>
              </w:rPr>
              <w:t>(2) Education Act 1989]</w:t>
            </w:r>
            <w:r w:rsidRPr="004903BC">
              <w:rPr>
                <w:rFonts w:ascii="Times New Roman" w:hAnsi="Times New Roman"/>
                <w:color w:val="000000"/>
                <w:sz w:val="22"/>
                <w:szCs w:val="22"/>
                <w:lang w:val="en-US"/>
              </w:rPr>
              <w:t>.</w:t>
            </w:r>
          </w:p>
        </w:tc>
        <w:tc>
          <w:tcPr>
            <w:tcW w:w="569" w:type="dxa"/>
          </w:tcPr>
          <w:p w:rsidR="00E74F98" w:rsidRPr="004903BC" w:rsidRDefault="00E74F98">
            <w:pPr>
              <w:pStyle w:val="Text"/>
              <w:rPr>
                <w:rFonts w:ascii="Times New Roman" w:hAnsi="Times New Roman"/>
                <w:b/>
              </w:rPr>
            </w:pPr>
          </w:p>
        </w:tc>
        <w:tc>
          <w:tcPr>
            <w:tcW w:w="587" w:type="dxa"/>
          </w:tcPr>
          <w:p w:rsidR="00E74F98" w:rsidRPr="004903BC" w:rsidRDefault="00E74F98">
            <w:pPr>
              <w:pStyle w:val="Text"/>
              <w:rPr>
                <w:rFonts w:ascii="Times New Roman" w:hAnsi="Times New Roman"/>
                <w:b/>
              </w:rPr>
            </w:pPr>
          </w:p>
        </w:tc>
        <w:tc>
          <w:tcPr>
            <w:tcW w:w="689" w:type="dxa"/>
          </w:tcPr>
          <w:p w:rsidR="00E74F98" w:rsidRPr="004903BC" w:rsidRDefault="00E74F98">
            <w:pPr>
              <w:pStyle w:val="Text"/>
              <w:spacing w:before="0" w:after="0"/>
              <w:rPr>
                <w:rFonts w:ascii="Times New Roman" w:hAnsi="Times New Roman"/>
                <w:b/>
              </w:rPr>
            </w:pPr>
          </w:p>
        </w:tc>
      </w:tr>
      <w:tr w:rsidR="00BB134D" w:rsidRPr="004903BC" w:rsidTr="000C0186">
        <w:trPr>
          <w:trHeight w:hRule="exact" w:val="1290"/>
        </w:trPr>
        <w:tc>
          <w:tcPr>
            <w:tcW w:w="558" w:type="dxa"/>
            <w:vMerge w:val="restart"/>
          </w:tcPr>
          <w:p w:rsidR="00BB134D" w:rsidRPr="004903BC" w:rsidRDefault="00BB134D">
            <w:pPr>
              <w:pStyle w:val="Text"/>
              <w:rPr>
                <w:rFonts w:ascii="Times New Roman" w:hAnsi="Times New Roman"/>
                <w:sz w:val="22"/>
              </w:rPr>
            </w:pPr>
            <w:r w:rsidRPr="004903BC">
              <w:rPr>
                <w:rFonts w:ascii="Times New Roman" w:hAnsi="Times New Roman"/>
                <w:sz w:val="22"/>
              </w:rPr>
              <w:t>8</w:t>
            </w:r>
          </w:p>
        </w:tc>
        <w:tc>
          <w:tcPr>
            <w:tcW w:w="6494" w:type="dxa"/>
            <w:vMerge w:val="restart"/>
          </w:tcPr>
          <w:p w:rsidR="00BB134D" w:rsidRPr="004903BC" w:rsidRDefault="00BB134D">
            <w:pPr>
              <w:widowControl/>
              <w:tabs>
                <w:tab w:val="left" w:pos="851"/>
              </w:tabs>
              <w:autoSpaceDE w:val="0"/>
              <w:autoSpaceDN w:val="0"/>
              <w:adjustRightInd w:val="0"/>
              <w:spacing w:before="120" w:after="120" w:line="240" w:lineRule="atLeast"/>
              <w:rPr>
                <w:color w:val="000000"/>
                <w:sz w:val="22"/>
                <w:szCs w:val="22"/>
                <w:lang w:val="en-US"/>
              </w:rPr>
            </w:pPr>
            <w:bookmarkStart w:id="12" w:name="OLE_LINK3"/>
            <w:bookmarkStart w:id="13" w:name="OLE_LINK4"/>
            <w:r w:rsidRPr="004903BC">
              <w:rPr>
                <w:color w:val="000000"/>
                <w:sz w:val="22"/>
                <w:szCs w:val="22"/>
                <w:lang w:val="en-US"/>
              </w:rPr>
              <w:t>Ensured that it does not continue to employ in any teaching position, any person—</w:t>
            </w:r>
          </w:p>
          <w:p w:rsidR="00BB134D" w:rsidRPr="004903BC" w:rsidRDefault="00BB134D" w:rsidP="00B25829">
            <w:pPr>
              <w:widowControl/>
              <w:numPr>
                <w:ilvl w:val="0"/>
                <w:numId w:val="66"/>
              </w:numPr>
              <w:autoSpaceDE w:val="0"/>
              <w:autoSpaceDN w:val="0"/>
              <w:adjustRightInd w:val="0"/>
              <w:spacing w:after="120" w:line="240" w:lineRule="atLeast"/>
              <w:ind w:left="714" w:hanging="357"/>
              <w:jc w:val="left"/>
              <w:rPr>
                <w:color w:val="000000"/>
                <w:sz w:val="22"/>
                <w:szCs w:val="22"/>
                <w:lang w:val="en-US"/>
              </w:rPr>
            </w:pPr>
            <w:r w:rsidRPr="004903BC">
              <w:rPr>
                <w:color w:val="000000"/>
                <w:sz w:val="22"/>
                <w:szCs w:val="22"/>
                <w:lang w:val="en-US"/>
              </w:rPr>
              <w:t>whose registration as a teacher has been cancelled, and who has not since been registered as a teacher again; or</w:t>
            </w:r>
          </w:p>
          <w:p w:rsidR="00BB134D" w:rsidRPr="004903BC" w:rsidRDefault="00BB134D" w:rsidP="00B25829">
            <w:pPr>
              <w:widowControl/>
              <w:numPr>
                <w:ilvl w:val="0"/>
                <w:numId w:val="66"/>
              </w:numPr>
              <w:tabs>
                <w:tab w:val="center" w:pos="4153"/>
                <w:tab w:val="right" w:pos="8306"/>
              </w:tabs>
              <w:autoSpaceDE w:val="0"/>
              <w:autoSpaceDN w:val="0"/>
              <w:adjustRightInd w:val="0"/>
              <w:spacing w:after="120" w:line="240" w:lineRule="atLeast"/>
              <w:ind w:left="714" w:hanging="357"/>
              <w:jc w:val="left"/>
              <w:rPr>
                <w:color w:val="000000"/>
                <w:sz w:val="22"/>
                <w:szCs w:val="22"/>
                <w:lang w:val="en-US"/>
              </w:rPr>
            </w:pPr>
            <w:r w:rsidRPr="004903BC">
              <w:rPr>
                <w:color w:val="000000"/>
                <w:sz w:val="22"/>
                <w:szCs w:val="22"/>
                <w:lang w:val="en-US"/>
              </w:rPr>
              <w:t>whose LAT has been cancelled, and who has not since been granted an authorisation again or registered as a teacher; or</w:t>
            </w:r>
          </w:p>
          <w:p w:rsidR="00BB134D" w:rsidRPr="004903BC" w:rsidRDefault="00BB134D" w:rsidP="00B25829">
            <w:pPr>
              <w:widowControl/>
              <w:numPr>
                <w:ilvl w:val="0"/>
                <w:numId w:val="66"/>
              </w:numPr>
              <w:tabs>
                <w:tab w:val="center" w:pos="4153"/>
                <w:tab w:val="right" w:pos="8306"/>
              </w:tabs>
              <w:autoSpaceDE w:val="0"/>
              <w:autoSpaceDN w:val="0"/>
              <w:adjustRightInd w:val="0"/>
              <w:spacing w:line="240" w:lineRule="atLeast"/>
              <w:jc w:val="left"/>
              <w:rPr>
                <w:color w:val="000000"/>
                <w:sz w:val="22"/>
                <w:szCs w:val="22"/>
                <w:lang w:val="en-US"/>
              </w:rPr>
            </w:pPr>
            <w:r w:rsidRPr="004903BC">
              <w:rPr>
                <w:color w:val="000000"/>
                <w:sz w:val="22"/>
                <w:szCs w:val="22"/>
                <w:lang w:val="en-US"/>
              </w:rPr>
              <w:t>whose practising certificate  or LAT is suspended by the  Disciplinary Tribunal?</w:t>
            </w:r>
          </w:p>
          <w:p w:rsidR="00BB134D" w:rsidRPr="004903BC" w:rsidRDefault="00BB134D">
            <w:pPr>
              <w:widowControl/>
              <w:tabs>
                <w:tab w:val="left" w:pos="851"/>
                <w:tab w:val="center" w:pos="4153"/>
                <w:tab w:val="right" w:pos="8306"/>
              </w:tabs>
              <w:autoSpaceDE w:val="0"/>
              <w:autoSpaceDN w:val="0"/>
              <w:adjustRightInd w:val="0"/>
              <w:spacing w:before="120" w:after="120" w:line="240" w:lineRule="atLeast"/>
              <w:rPr>
                <w:color w:val="000000"/>
                <w:sz w:val="22"/>
                <w:szCs w:val="22"/>
                <w:lang w:val="en-US"/>
              </w:rPr>
            </w:pPr>
            <w:r w:rsidRPr="004903BC">
              <w:rPr>
                <w:i/>
                <w:iCs/>
                <w:color w:val="000000"/>
                <w:sz w:val="22"/>
                <w:szCs w:val="22"/>
                <w:lang w:val="en-US"/>
              </w:rPr>
              <w:t>[section 350(1) Education Act 1989]</w:t>
            </w:r>
            <w:r w:rsidRPr="004903BC">
              <w:rPr>
                <w:color w:val="000000"/>
                <w:sz w:val="22"/>
                <w:szCs w:val="22"/>
                <w:lang w:val="en-US"/>
              </w:rPr>
              <w:t>.</w:t>
            </w:r>
          </w:p>
          <w:bookmarkEnd w:id="12"/>
          <w:bookmarkEnd w:id="13"/>
          <w:p w:rsidR="00BB134D" w:rsidRPr="004903BC" w:rsidRDefault="00BB134D">
            <w:pPr>
              <w:pStyle w:val="Text"/>
              <w:rPr>
                <w:rFonts w:ascii="Times New Roman" w:hAnsi="Times New Roman"/>
                <w:sz w:val="22"/>
                <w:szCs w:val="22"/>
              </w:rPr>
            </w:pPr>
          </w:p>
        </w:tc>
        <w:tc>
          <w:tcPr>
            <w:tcW w:w="569" w:type="dxa"/>
          </w:tcPr>
          <w:p w:rsidR="00BB134D" w:rsidRPr="004903BC" w:rsidRDefault="00BB134D">
            <w:pPr>
              <w:pStyle w:val="Text"/>
              <w:rPr>
                <w:rFonts w:ascii="Times New Roman" w:hAnsi="Times New Roman"/>
                <w:b/>
              </w:rPr>
            </w:pPr>
          </w:p>
        </w:tc>
        <w:tc>
          <w:tcPr>
            <w:tcW w:w="587" w:type="dxa"/>
          </w:tcPr>
          <w:p w:rsidR="00BB134D" w:rsidRPr="004903BC" w:rsidRDefault="00BB134D">
            <w:pPr>
              <w:pStyle w:val="Text"/>
              <w:rPr>
                <w:rFonts w:ascii="Times New Roman" w:hAnsi="Times New Roman"/>
                <w:b/>
              </w:rPr>
            </w:pPr>
          </w:p>
        </w:tc>
        <w:tc>
          <w:tcPr>
            <w:tcW w:w="689" w:type="dxa"/>
          </w:tcPr>
          <w:p w:rsidR="00BB134D" w:rsidRPr="004903BC" w:rsidRDefault="00BB134D">
            <w:pPr>
              <w:pStyle w:val="Text"/>
              <w:spacing w:before="0" w:after="0"/>
              <w:rPr>
                <w:rFonts w:ascii="Times New Roman" w:hAnsi="Times New Roman"/>
                <w:b/>
              </w:rPr>
            </w:pPr>
          </w:p>
        </w:tc>
      </w:tr>
      <w:tr w:rsidR="00BB134D" w:rsidRPr="004903BC" w:rsidTr="00BB134D">
        <w:trPr>
          <w:trHeight w:hRule="exact" w:val="651"/>
        </w:trPr>
        <w:tc>
          <w:tcPr>
            <w:tcW w:w="558" w:type="dxa"/>
            <w:vMerge/>
          </w:tcPr>
          <w:p w:rsidR="00BB134D" w:rsidRPr="004903BC" w:rsidRDefault="00BB134D">
            <w:pPr>
              <w:pStyle w:val="Text"/>
              <w:rPr>
                <w:rFonts w:ascii="Times New Roman" w:hAnsi="Times New Roman"/>
                <w:sz w:val="22"/>
              </w:rPr>
            </w:pPr>
          </w:p>
        </w:tc>
        <w:tc>
          <w:tcPr>
            <w:tcW w:w="6494" w:type="dxa"/>
            <w:vMerge/>
          </w:tcPr>
          <w:p w:rsidR="00BB134D" w:rsidRPr="004903BC" w:rsidRDefault="00BB134D">
            <w:pPr>
              <w:widowControl/>
              <w:tabs>
                <w:tab w:val="left" w:pos="851"/>
              </w:tabs>
              <w:autoSpaceDE w:val="0"/>
              <w:autoSpaceDN w:val="0"/>
              <w:adjustRightInd w:val="0"/>
              <w:spacing w:before="120" w:after="120" w:line="240" w:lineRule="atLeast"/>
              <w:rPr>
                <w:color w:val="000000"/>
                <w:sz w:val="22"/>
                <w:szCs w:val="22"/>
                <w:lang w:val="en-US"/>
              </w:rPr>
            </w:pPr>
          </w:p>
        </w:tc>
        <w:tc>
          <w:tcPr>
            <w:tcW w:w="569" w:type="dxa"/>
          </w:tcPr>
          <w:p w:rsidR="00BB134D" w:rsidRPr="004903BC" w:rsidRDefault="00BB134D">
            <w:pPr>
              <w:pStyle w:val="Text"/>
              <w:rPr>
                <w:rFonts w:ascii="Times New Roman" w:hAnsi="Times New Roman"/>
                <w:b/>
              </w:rPr>
            </w:pPr>
          </w:p>
        </w:tc>
        <w:tc>
          <w:tcPr>
            <w:tcW w:w="587" w:type="dxa"/>
          </w:tcPr>
          <w:p w:rsidR="00BB134D" w:rsidRPr="004903BC" w:rsidRDefault="00BB134D">
            <w:pPr>
              <w:pStyle w:val="Text"/>
              <w:rPr>
                <w:rFonts w:ascii="Times New Roman" w:hAnsi="Times New Roman"/>
                <w:b/>
              </w:rPr>
            </w:pPr>
          </w:p>
        </w:tc>
        <w:tc>
          <w:tcPr>
            <w:tcW w:w="689" w:type="dxa"/>
          </w:tcPr>
          <w:p w:rsidR="00BB134D" w:rsidRPr="004903BC" w:rsidRDefault="00BB134D">
            <w:pPr>
              <w:pStyle w:val="Text"/>
              <w:spacing w:before="0" w:after="0"/>
              <w:rPr>
                <w:rFonts w:ascii="Times New Roman" w:hAnsi="Times New Roman"/>
                <w:b/>
              </w:rPr>
            </w:pPr>
          </w:p>
        </w:tc>
      </w:tr>
      <w:tr w:rsidR="00BB134D" w:rsidRPr="004903BC" w:rsidTr="001F727C">
        <w:trPr>
          <w:trHeight w:hRule="exact" w:val="1966"/>
        </w:trPr>
        <w:tc>
          <w:tcPr>
            <w:tcW w:w="558" w:type="dxa"/>
            <w:vMerge/>
          </w:tcPr>
          <w:p w:rsidR="00BB134D" w:rsidRPr="004903BC" w:rsidRDefault="00BB134D">
            <w:pPr>
              <w:pStyle w:val="Text"/>
              <w:rPr>
                <w:rFonts w:ascii="Times New Roman" w:hAnsi="Times New Roman"/>
                <w:sz w:val="22"/>
              </w:rPr>
            </w:pPr>
          </w:p>
        </w:tc>
        <w:tc>
          <w:tcPr>
            <w:tcW w:w="6494" w:type="dxa"/>
            <w:vMerge/>
          </w:tcPr>
          <w:p w:rsidR="00BB134D" w:rsidRPr="004903BC" w:rsidRDefault="00BB134D">
            <w:pPr>
              <w:widowControl/>
              <w:tabs>
                <w:tab w:val="left" w:pos="851"/>
              </w:tabs>
              <w:autoSpaceDE w:val="0"/>
              <w:autoSpaceDN w:val="0"/>
              <w:adjustRightInd w:val="0"/>
              <w:spacing w:before="120" w:after="120" w:line="240" w:lineRule="atLeast"/>
              <w:rPr>
                <w:color w:val="000000"/>
                <w:sz w:val="22"/>
                <w:szCs w:val="22"/>
                <w:lang w:val="en-US"/>
              </w:rPr>
            </w:pPr>
          </w:p>
        </w:tc>
        <w:tc>
          <w:tcPr>
            <w:tcW w:w="569" w:type="dxa"/>
          </w:tcPr>
          <w:p w:rsidR="00BB134D" w:rsidRPr="004903BC" w:rsidRDefault="00BB134D">
            <w:pPr>
              <w:pStyle w:val="Text"/>
              <w:rPr>
                <w:rFonts w:ascii="Times New Roman" w:hAnsi="Times New Roman"/>
                <w:b/>
              </w:rPr>
            </w:pPr>
          </w:p>
        </w:tc>
        <w:tc>
          <w:tcPr>
            <w:tcW w:w="587" w:type="dxa"/>
          </w:tcPr>
          <w:p w:rsidR="00BB134D" w:rsidRPr="004903BC" w:rsidRDefault="00BB134D">
            <w:pPr>
              <w:pStyle w:val="Text"/>
              <w:rPr>
                <w:rFonts w:ascii="Times New Roman" w:hAnsi="Times New Roman"/>
                <w:b/>
              </w:rPr>
            </w:pPr>
          </w:p>
        </w:tc>
        <w:tc>
          <w:tcPr>
            <w:tcW w:w="689" w:type="dxa"/>
          </w:tcPr>
          <w:p w:rsidR="00BB134D" w:rsidRPr="004903BC" w:rsidRDefault="00BB134D">
            <w:pPr>
              <w:pStyle w:val="Text"/>
              <w:spacing w:before="0" w:after="0"/>
              <w:rPr>
                <w:rFonts w:ascii="Times New Roman" w:hAnsi="Times New Roman"/>
                <w:b/>
              </w:rPr>
            </w:pPr>
          </w:p>
        </w:tc>
      </w:tr>
      <w:tr w:rsidR="00E74F98" w:rsidRPr="004903BC" w:rsidTr="009B016B">
        <w:trPr>
          <w:trHeight w:hRule="exact" w:val="680"/>
        </w:trPr>
        <w:tc>
          <w:tcPr>
            <w:tcW w:w="558" w:type="dxa"/>
            <w:tcBorders>
              <w:top w:val="single" w:sz="4" w:space="0" w:color="auto"/>
              <w:bottom w:val="nil"/>
            </w:tcBorders>
          </w:tcPr>
          <w:p w:rsidR="00E74F98" w:rsidRPr="004903BC" w:rsidRDefault="002A3887">
            <w:pPr>
              <w:pStyle w:val="Text"/>
              <w:rPr>
                <w:rFonts w:ascii="Times New Roman" w:hAnsi="Times New Roman"/>
                <w:sz w:val="22"/>
                <w:szCs w:val="22"/>
              </w:rPr>
            </w:pPr>
            <w:r w:rsidRPr="004903BC">
              <w:rPr>
                <w:rFonts w:ascii="Times New Roman" w:hAnsi="Times New Roman"/>
                <w:sz w:val="22"/>
                <w:szCs w:val="22"/>
              </w:rPr>
              <w:t>9</w:t>
            </w:r>
          </w:p>
        </w:tc>
        <w:tc>
          <w:tcPr>
            <w:tcW w:w="6494" w:type="dxa"/>
            <w:tcBorders>
              <w:bottom w:val="nil"/>
            </w:tcBorders>
          </w:tcPr>
          <w:p w:rsidR="00E74F98" w:rsidRPr="004903BC" w:rsidRDefault="00E74F98" w:rsidP="002A3887">
            <w:pPr>
              <w:pStyle w:val="Text"/>
              <w:spacing w:before="120" w:after="0"/>
              <w:rPr>
                <w:rFonts w:ascii="Times New Roman" w:hAnsi="Times New Roman"/>
                <w:b/>
                <w:sz w:val="22"/>
                <w:szCs w:val="22"/>
              </w:rPr>
            </w:pPr>
            <w:r w:rsidRPr="004903BC">
              <w:rPr>
                <w:rFonts w:ascii="Times New Roman" w:hAnsi="Times New Roman"/>
                <w:sz w:val="22"/>
                <w:szCs w:val="22"/>
              </w:rPr>
              <w:t>Received reports at least once a year in relation to the following, and satisfied itself that they are correctly implemented :</w:t>
            </w:r>
          </w:p>
        </w:tc>
        <w:tc>
          <w:tcPr>
            <w:tcW w:w="569" w:type="dxa"/>
            <w:vMerge w:val="restart"/>
          </w:tcPr>
          <w:p w:rsidR="00E74F98" w:rsidRPr="004903BC" w:rsidRDefault="00E74F98">
            <w:pPr>
              <w:pStyle w:val="Text"/>
              <w:rPr>
                <w:rFonts w:ascii="Times New Roman" w:hAnsi="Times New Roman"/>
                <w:b/>
                <w:sz w:val="22"/>
                <w:szCs w:val="22"/>
              </w:rPr>
            </w:pPr>
          </w:p>
        </w:tc>
        <w:tc>
          <w:tcPr>
            <w:tcW w:w="587" w:type="dxa"/>
            <w:vMerge w:val="restart"/>
          </w:tcPr>
          <w:p w:rsidR="00E74F98" w:rsidRPr="004903BC" w:rsidRDefault="00E74F98">
            <w:pPr>
              <w:pStyle w:val="Text"/>
              <w:rPr>
                <w:rFonts w:ascii="Times New Roman" w:hAnsi="Times New Roman"/>
                <w:b/>
                <w:sz w:val="22"/>
                <w:szCs w:val="22"/>
              </w:rPr>
            </w:pPr>
          </w:p>
        </w:tc>
        <w:tc>
          <w:tcPr>
            <w:tcW w:w="689" w:type="dxa"/>
            <w:vMerge w:val="restart"/>
          </w:tcPr>
          <w:p w:rsidR="00E74F98" w:rsidRPr="004903BC" w:rsidRDefault="00E74F98">
            <w:pPr>
              <w:pStyle w:val="Text"/>
              <w:spacing w:before="0" w:after="0"/>
              <w:rPr>
                <w:rFonts w:ascii="Times New Roman" w:hAnsi="Times New Roman"/>
                <w:b/>
                <w:sz w:val="22"/>
                <w:szCs w:val="22"/>
              </w:rPr>
            </w:pPr>
          </w:p>
        </w:tc>
      </w:tr>
      <w:tr w:rsidR="00E74F98" w:rsidRPr="004903BC" w:rsidTr="009B016B">
        <w:trPr>
          <w:trHeight w:hRule="exact" w:val="562"/>
        </w:trPr>
        <w:tc>
          <w:tcPr>
            <w:tcW w:w="558" w:type="dxa"/>
            <w:tcBorders>
              <w:top w:val="nil"/>
              <w:bottom w:val="nil"/>
              <w:right w:val="single" w:sz="4" w:space="0" w:color="auto"/>
            </w:tcBorders>
          </w:tcPr>
          <w:p w:rsidR="00E74F98" w:rsidRPr="004903BC" w:rsidRDefault="00E74F98">
            <w:pPr>
              <w:pStyle w:val="Text"/>
              <w:rPr>
                <w:rFonts w:ascii="Times New Roman" w:hAnsi="Times New Roman"/>
                <w:sz w:val="22"/>
                <w:szCs w:val="22"/>
              </w:rPr>
            </w:pPr>
          </w:p>
        </w:tc>
        <w:tc>
          <w:tcPr>
            <w:tcW w:w="6494" w:type="dxa"/>
            <w:tcBorders>
              <w:top w:val="nil"/>
              <w:left w:val="nil"/>
              <w:bottom w:val="nil"/>
            </w:tcBorders>
          </w:tcPr>
          <w:p w:rsidR="00E74F98" w:rsidRPr="004903BC" w:rsidRDefault="00E74F98" w:rsidP="00B25829">
            <w:pPr>
              <w:pStyle w:val="Text"/>
              <w:numPr>
                <w:ilvl w:val="0"/>
                <w:numId w:val="29"/>
              </w:numPr>
              <w:tabs>
                <w:tab w:val="clear" w:pos="360"/>
                <w:tab w:val="num" w:pos="435"/>
              </w:tabs>
              <w:spacing w:before="0" w:after="120"/>
              <w:ind w:left="437" w:hanging="437"/>
              <w:rPr>
                <w:rFonts w:ascii="Times New Roman" w:hAnsi="Times New Roman"/>
                <w:sz w:val="22"/>
                <w:szCs w:val="22"/>
              </w:rPr>
            </w:pPr>
            <w:r w:rsidRPr="004903BC">
              <w:rPr>
                <w:rFonts w:ascii="Times New Roman" w:hAnsi="Times New Roman"/>
                <w:sz w:val="22"/>
                <w:szCs w:val="22"/>
              </w:rPr>
              <w:t xml:space="preserve">Staff appointment process? </w:t>
            </w:r>
            <w:r w:rsidRPr="004903BC">
              <w:rPr>
                <w:rFonts w:ascii="Times New Roman" w:hAnsi="Times New Roman"/>
                <w:i/>
                <w:iCs/>
                <w:sz w:val="22"/>
                <w:szCs w:val="22"/>
              </w:rPr>
              <w:t>[Good practice re s 77E-77H State Sector Act 1988].</w:t>
            </w:r>
          </w:p>
        </w:tc>
        <w:tc>
          <w:tcPr>
            <w:tcW w:w="569" w:type="dxa"/>
            <w:vMerge/>
          </w:tcPr>
          <w:p w:rsidR="00E74F98" w:rsidRPr="004903BC" w:rsidRDefault="00E74F98">
            <w:pPr>
              <w:pStyle w:val="Text"/>
              <w:rPr>
                <w:rFonts w:ascii="Times New Roman" w:hAnsi="Times New Roman"/>
                <w:b/>
                <w:sz w:val="22"/>
                <w:szCs w:val="22"/>
              </w:rPr>
            </w:pPr>
          </w:p>
        </w:tc>
        <w:tc>
          <w:tcPr>
            <w:tcW w:w="587" w:type="dxa"/>
            <w:vMerge/>
          </w:tcPr>
          <w:p w:rsidR="00E74F98" w:rsidRPr="004903BC" w:rsidRDefault="00E74F98">
            <w:pPr>
              <w:pStyle w:val="Text"/>
              <w:rPr>
                <w:rFonts w:ascii="Times New Roman" w:hAnsi="Times New Roman"/>
                <w:b/>
                <w:sz w:val="22"/>
                <w:szCs w:val="22"/>
              </w:rPr>
            </w:pPr>
          </w:p>
        </w:tc>
        <w:tc>
          <w:tcPr>
            <w:tcW w:w="689" w:type="dxa"/>
            <w:vMerge/>
          </w:tcPr>
          <w:p w:rsidR="00E74F98" w:rsidRPr="004903BC" w:rsidRDefault="00E74F98">
            <w:pPr>
              <w:pStyle w:val="Text"/>
              <w:tabs>
                <w:tab w:val="clear" w:pos="851"/>
              </w:tabs>
              <w:spacing w:before="0" w:after="0"/>
              <w:rPr>
                <w:rFonts w:ascii="Times New Roman" w:hAnsi="Times New Roman"/>
                <w:sz w:val="22"/>
                <w:szCs w:val="22"/>
              </w:rPr>
            </w:pPr>
          </w:p>
        </w:tc>
      </w:tr>
      <w:tr w:rsidR="00E74F98" w:rsidRPr="004903BC" w:rsidTr="009B016B">
        <w:trPr>
          <w:trHeight w:hRule="exact" w:val="698"/>
        </w:trPr>
        <w:tc>
          <w:tcPr>
            <w:tcW w:w="558" w:type="dxa"/>
            <w:tcBorders>
              <w:top w:val="nil"/>
              <w:bottom w:val="nil"/>
              <w:right w:val="single" w:sz="4" w:space="0" w:color="auto"/>
            </w:tcBorders>
          </w:tcPr>
          <w:p w:rsidR="00E74F98" w:rsidRPr="004903BC" w:rsidRDefault="00E74F98">
            <w:pPr>
              <w:pStyle w:val="Text"/>
              <w:spacing w:before="80" w:after="80"/>
              <w:ind w:left="357" w:hanging="357"/>
              <w:rPr>
                <w:rFonts w:ascii="Times New Roman" w:hAnsi="Times New Roman"/>
                <w:sz w:val="22"/>
                <w:szCs w:val="22"/>
              </w:rPr>
            </w:pPr>
          </w:p>
        </w:tc>
        <w:tc>
          <w:tcPr>
            <w:tcW w:w="6494" w:type="dxa"/>
            <w:tcBorders>
              <w:top w:val="nil"/>
              <w:left w:val="nil"/>
              <w:bottom w:val="nil"/>
              <w:right w:val="single" w:sz="4" w:space="0" w:color="auto"/>
            </w:tcBorders>
          </w:tcPr>
          <w:p w:rsidR="00E74F98" w:rsidRPr="004903BC" w:rsidRDefault="00E74F98" w:rsidP="00B25829">
            <w:pPr>
              <w:pStyle w:val="Text"/>
              <w:numPr>
                <w:ilvl w:val="0"/>
                <w:numId w:val="29"/>
              </w:numPr>
              <w:tabs>
                <w:tab w:val="clear" w:pos="360"/>
                <w:tab w:val="num" w:pos="435"/>
              </w:tabs>
              <w:ind w:left="435" w:hanging="435"/>
              <w:rPr>
                <w:rFonts w:ascii="Times New Roman" w:hAnsi="Times New Roman"/>
                <w:sz w:val="22"/>
                <w:szCs w:val="22"/>
              </w:rPr>
            </w:pPr>
            <w:r w:rsidRPr="004903BC">
              <w:rPr>
                <w:rFonts w:ascii="Times New Roman" w:hAnsi="Times New Roman"/>
                <w:sz w:val="22"/>
                <w:szCs w:val="22"/>
              </w:rPr>
              <w:t xml:space="preserve">Teacher registration (including practising certificates and LATs)? </w:t>
            </w:r>
            <w:r w:rsidR="00305E5E" w:rsidRPr="004903BC">
              <w:rPr>
                <w:rFonts w:ascii="Times New Roman" w:hAnsi="Times New Roman"/>
                <w:i/>
                <w:iCs/>
                <w:sz w:val="22"/>
                <w:szCs w:val="22"/>
              </w:rPr>
              <w:t>[Good practice re ss 349-350</w:t>
            </w:r>
            <w:r w:rsidRPr="004903BC">
              <w:rPr>
                <w:rFonts w:ascii="Times New Roman" w:hAnsi="Times New Roman"/>
                <w:i/>
                <w:iCs/>
                <w:sz w:val="22"/>
                <w:szCs w:val="22"/>
              </w:rPr>
              <w:t xml:space="preserve"> Ed Act 1989].</w:t>
            </w:r>
            <w:r w:rsidRPr="004903BC">
              <w:rPr>
                <w:rFonts w:ascii="Times New Roman" w:hAnsi="Times New Roman"/>
                <w:sz w:val="22"/>
                <w:szCs w:val="22"/>
              </w:rPr>
              <w:t xml:space="preserve"> </w:t>
            </w:r>
          </w:p>
        </w:tc>
        <w:tc>
          <w:tcPr>
            <w:tcW w:w="569" w:type="dxa"/>
            <w:tcBorders>
              <w:left w:val="single" w:sz="4" w:space="0" w:color="auto"/>
            </w:tcBorders>
          </w:tcPr>
          <w:p w:rsidR="00E74F98" w:rsidRPr="004903BC" w:rsidRDefault="00E74F98">
            <w:pPr>
              <w:pStyle w:val="Text"/>
              <w:spacing w:before="80" w:after="80"/>
              <w:ind w:left="357" w:hanging="357"/>
              <w:rPr>
                <w:rFonts w:ascii="Times New Roman" w:hAnsi="Times New Roman"/>
                <w:b/>
                <w:sz w:val="22"/>
                <w:szCs w:val="22"/>
              </w:rPr>
            </w:pPr>
          </w:p>
        </w:tc>
        <w:tc>
          <w:tcPr>
            <w:tcW w:w="587" w:type="dxa"/>
          </w:tcPr>
          <w:p w:rsidR="00E74F98" w:rsidRPr="004903BC" w:rsidRDefault="00E74F98">
            <w:pPr>
              <w:pStyle w:val="Text"/>
              <w:spacing w:before="80" w:after="80"/>
              <w:ind w:left="357" w:hanging="357"/>
              <w:rPr>
                <w:rFonts w:ascii="Times New Roman" w:hAnsi="Times New Roman"/>
                <w:b/>
                <w:sz w:val="22"/>
                <w:szCs w:val="22"/>
              </w:rPr>
            </w:pPr>
          </w:p>
        </w:tc>
        <w:tc>
          <w:tcPr>
            <w:tcW w:w="689" w:type="dxa"/>
          </w:tcPr>
          <w:p w:rsidR="00E74F98" w:rsidRPr="004903BC" w:rsidRDefault="00E74F98">
            <w:pPr>
              <w:pStyle w:val="Text"/>
              <w:tabs>
                <w:tab w:val="clear" w:pos="851"/>
              </w:tabs>
              <w:spacing w:before="0" w:after="0"/>
              <w:rPr>
                <w:rFonts w:ascii="Times New Roman" w:hAnsi="Times New Roman"/>
                <w:sz w:val="22"/>
                <w:szCs w:val="22"/>
              </w:rPr>
            </w:pPr>
          </w:p>
        </w:tc>
      </w:tr>
      <w:tr w:rsidR="00E74F98" w:rsidRPr="004903BC" w:rsidTr="009B016B">
        <w:trPr>
          <w:trHeight w:hRule="exact" w:val="708"/>
        </w:trPr>
        <w:tc>
          <w:tcPr>
            <w:tcW w:w="558" w:type="dxa"/>
            <w:tcBorders>
              <w:top w:val="nil"/>
              <w:bottom w:val="nil"/>
              <w:right w:val="single" w:sz="4" w:space="0" w:color="auto"/>
            </w:tcBorders>
          </w:tcPr>
          <w:p w:rsidR="00E74F98" w:rsidRPr="004903BC" w:rsidRDefault="00E74F98">
            <w:pPr>
              <w:pStyle w:val="Text"/>
              <w:spacing w:before="80" w:after="80"/>
              <w:ind w:left="357" w:hanging="357"/>
              <w:rPr>
                <w:rFonts w:ascii="Times New Roman" w:hAnsi="Times New Roman"/>
                <w:sz w:val="22"/>
                <w:szCs w:val="22"/>
              </w:rPr>
            </w:pPr>
          </w:p>
        </w:tc>
        <w:tc>
          <w:tcPr>
            <w:tcW w:w="6494" w:type="dxa"/>
            <w:tcBorders>
              <w:top w:val="nil"/>
              <w:left w:val="nil"/>
              <w:bottom w:val="nil"/>
            </w:tcBorders>
          </w:tcPr>
          <w:p w:rsidR="00E74F98" w:rsidRPr="004903BC" w:rsidRDefault="00E74F98" w:rsidP="00B25829">
            <w:pPr>
              <w:pStyle w:val="Text"/>
              <w:numPr>
                <w:ilvl w:val="0"/>
                <w:numId w:val="29"/>
              </w:numPr>
              <w:tabs>
                <w:tab w:val="clear" w:pos="360"/>
                <w:tab w:val="num" w:pos="435"/>
              </w:tabs>
              <w:spacing w:before="120" w:after="120"/>
              <w:ind w:left="437" w:hanging="437"/>
              <w:rPr>
                <w:rFonts w:ascii="Times New Roman" w:hAnsi="Times New Roman"/>
                <w:sz w:val="22"/>
                <w:szCs w:val="22"/>
              </w:rPr>
            </w:pPr>
            <w:r w:rsidRPr="004903BC">
              <w:rPr>
                <w:rFonts w:ascii="Times New Roman" w:hAnsi="Times New Roman"/>
                <w:sz w:val="22"/>
                <w:szCs w:val="22"/>
              </w:rPr>
              <w:t xml:space="preserve">Provisionally registered teachers induction programme?  </w:t>
            </w:r>
            <w:r w:rsidRPr="004903BC">
              <w:rPr>
                <w:rFonts w:ascii="Times New Roman" w:hAnsi="Times New Roman"/>
                <w:i/>
                <w:iCs/>
                <w:sz w:val="22"/>
                <w:szCs w:val="22"/>
              </w:rPr>
              <w:t>Good practice].</w:t>
            </w:r>
          </w:p>
        </w:tc>
        <w:tc>
          <w:tcPr>
            <w:tcW w:w="569" w:type="dxa"/>
          </w:tcPr>
          <w:p w:rsidR="00E74F98" w:rsidRPr="004903BC" w:rsidRDefault="00E74F98">
            <w:pPr>
              <w:pStyle w:val="Text"/>
              <w:spacing w:before="80" w:after="80"/>
              <w:ind w:left="357" w:hanging="357"/>
              <w:rPr>
                <w:rFonts w:ascii="Times New Roman" w:hAnsi="Times New Roman"/>
                <w:b/>
                <w:sz w:val="22"/>
                <w:szCs w:val="22"/>
              </w:rPr>
            </w:pPr>
          </w:p>
        </w:tc>
        <w:tc>
          <w:tcPr>
            <w:tcW w:w="587" w:type="dxa"/>
          </w:tcPr>
          <w:p w:rsidR="00E74F98" w:rsidRPr="004903BC" w:rsidRDefault="00E74F98">
            <w:pPr>
              <w:pStyle w:val="Text"/>
              <w:spacing w:before="80" w:after="80"/>
              <w:ind w:left="357" w:hanging="357"/>
              <w:rPr>
                <w:rFonts w:ascii="Times New Roman" w:hAnsi="Times New Roman"/>
                <w:b/>
                <w:sz w:val="22"/>
                <w:szCs w:val="22"/>
              </w:rPr>
            </w:pPr>
          </w:p>
        </w:tc>
        <w:tc>
          <w:tcPr>
            <w:tcW w:w="689" w:type="dxa"/>
          </w:tcPr>
          <w:p w:rsidR="00E74F98" w:rsidRPr="004903BC" w:rsidRDefault="00E74F98">
            <w:pPr>
              <w:pStyle w:val="Text"/>
              <w:spacing w:before="0" w:after="0"/>
              <w:rPr>
                <w:rFonts w:ascii="Times New Roman" w:hAnsi="Times New Roman"/>
                <w:b/>
                <w:sz w:val="22"/>
                <w:szCs w:val="22"/>
              </w:rPr>
            </w:pPr>
          </w:p>
        </w:tc>
      </w:tr>
      <w:tr w:rsidR="00E74F98" w:rsidRPr="004903BC" w:rsidTr="009B016B">
        <w:trPr>
          <w:trHeight w:hRule="exact" w:val="907"/>
        </w:trPr>
        <w:tc>
          <w:tcPr>
            <w:tcW w:w="558" w:type="dxa"/>
            <w:tcBorders>
              <w:top w:val="nil"/>
              <w:bottom w:val="nil"/>
              <w:right w:val="single" w:sz="4" w:space="0" w:color="auto"/>
            </w:tcBorders>
          </w:tcPr>
          <w:p w:rsidR="00E74F98" w:rsidRPr="004903BC" w:rsidRDefault="00E74F98">
            <w:pPr>
              <w:pStyle w:val="Text"/>
              <w:spacing w:before="120" w:after="120"/>
              <w:ind w:left="357" w:hanging="357"/>
              <w:rPr>
                <w:rFonts w:ascii="Times New Roman" w:hAnsi="Times New Roman"/>
                <w:sz w:val="22"/>
                <w:szCs w:val="22"/>
              </w:rPr>
            </w:pPr>
          </w:p>
        </w:tc>
        <w:tc>
          <w:tcPr>
            <w:tcW w:w="6494" w:type="dxa"/>
            <w:tcBorders>
              <w:top w:val="nil"/>
              <w:left w:val="nil"/>
              <w:bottom w:val="nil"/>
            </w:tcBorders>
          </w:tcPr>
          <w:p w:rsidR="00E74F98" w:rsidRPr="004903BC" w:rsidRDefault="00E74F98" w:rsidP="00B25829">
            <w:pPr>
              <w:pStyle w:val="Text"/>
              <w:numPr>
                <w:ilvl w:val="0"/>
                <w:numId w:val="29"/>
              </w:numPr>
              <w:tabs>
                <w:tab w:val="clear" w:pos="360"/>
                <w:tab w:val="num" w:pos="435"/>
              </w:tabs>
              <w:spacing w:before="120" w:after="120"/>
              <w:ind w:left="435" w:hanging="435"/>
              <w:rPr>
                <w:rFonts w:ascii="Times New Roman" w:hAnsi="Times New Roman"/>
                <w:sz w:val="22"/>
                <w:szCs w:val="22"/>
              </w:rPr>
            </w:pPr>
            <w:r w:rsidRPr="004903BC">
              <w:rPr>
                <w:rFonts w:ascii="Times New Roman" w:hAnsi="Times New Roman"/>
                <w:sz w:val="22"/>
                <w:szCs w:val="22"/>
              </w:rPr>
              <w:t xml:space="preserve">Assessment of teachers against the professional standards? </w:t>
            </w:r>
            <w:r w:rsidRPr="004903BC">
              <w:rPr>
                <w:rFonts w:ascii="Times New Roman" w:hAnsi="Times New Roman"/>
                <w:i/>
                <w:iCs/>
                <w:sz w:val="22"/>
                <w:szCs w:val="22"/>
              </w:rPr>
              <w:t>[Good practice re s 77C State Sector Act 1988: NZ Gazette and relevant Collective Employment Agreement].</w:t>
            </w:r>
          </w:p>
          <w:p w:rsidR="00217A49" w:rsidRPr="004903BC" w:rsidRDefault="00217A49" w:rsidP="00217A49">
            <w:pPr>
              <w:pStyle w:val="Text"/>
              <w:spacing w:before="120" w:after="120"/>
              <w:rPr>
                <w:rFonts w:ascii="Times New Roman" w:hAnsi="Times New Roman"/>
                <w:i/>
                <w:iCs/>
                <w:sz w:val="22"/>
                <w:szCs w:val="22"/>
              </w:rPr>
            </w:pPr>
          </w:p>
          <w:p w:rsidR="00217A49" w:rsidRPr="004903BC" w:rsidRDefault="00217A49" w:rsidP="00217A49">
            <w:pPr>
              <w:pStyle w:val="Text"/>
              <w:spacing w:before="120" w:after="120"/>
              <w:rPr>
                <w:rFonts w:ascii="Times New Roman" w:hAnsi="Times New Roman"/>
                <w:sz w:val="22"/>
                <w:szCs w:val="22"/>
              </w:rPr>
            </w:pPr>
          </w:p>
          <w:p w:rsidR="00637F71" w:rsidRPr="004903BC" w:rsidRDefault="00637F71" w:rsidP="00B25829">
            <w:pPr>
              <w:pStyle w:val="Text"/>
              <w:numPr>
                <w:ilvl w:val="0"/>
                <w:numId w:val="29"/>
              </w:numPr>
              <w:tabs>
                <w:tab w:val="clear" w:pos="360"/>
                <w:tab w:val="num" w:pos="435"/>
              </w:tabs>
              <w:spacing w:before="120" w:after="120"/>
              <w:ind w:left="435" w:hanging="435"/>
              <w:rPr>
                <w:rFonts w:ascii="Times New Roman" w:hAnsi="Times New Roman"/>
                <w:sz w:val="22"/>
                <w:szCs w:val="22"/>
              </w:rPr>
            </w:pPr>
          </w:p>
          <w:p w:rsidR="00637F71" w:rsidRPr="004903BC" w:rsidRDefault="00637F71" w:rsidP="00B25829">
            <w:pPr>
              <w:pStyle w:val="Text"/>
              <w:numPr>
                <w:ilvl w:val="0"/>
                <w:numId w:val="29"/>
              </w:numPr>
              <w:tabs>
                <w:tab w:val="clear" w:pos="360"/>
                <w:tab w:val="num" w:pos="435"/>
              </w:tabs>
              <w:spacing w:before="120" w:after="120"/>
              <w:ind w:left="435" w:hanging="435"/>
              <w:rPr>
                <w:rFonts w:ascii="Times New Roman" w:hAnsi="Times New Roman"/>
                <w:sz w:val="22"/>
                <w:szCs w:val="22"/>
              </w:rPr>
            </w:pPr>
          </w:p>
        </w:tc>
        <w:tc>
          <w:tcPr>
            <w:tcW w:w="569" w:type="dxa"/>
          </w:tcPr>
          <w:p w:rsidR="00E74F98" w:rsidRPr="004903BC" w:rsidRDefault="00E74F98">
            <w:pPr>
              <w:pStyle w:val="Text"/>
              <w:spacing w:before="120" w:after="120"/>
              <w:ind w:left="357" w:hanging="357"/>
              <w:rPr>
                <w:rFonts w:ascii="Times New Roman" w:hAnsi="Times New Roman"/>
                <w:b/>
                <w:sz w:val="22"/>
                <w:szCs w:val="22"/>
              </w:rPr>
            </w:pPr>
          </w:p>
        </w:tc>
        <w:tc>
          <w:tcPr>
            <w:tcW w:w="587" w:type="dxa"/>
          </w:tcPr>
          <w:p w:rsidR="00E74F98" w:rsidRPr="004903BC" w:rsidRDefault="00E74F98">
            <w:pPr>
              <w:pStyle w:val="Text"/>
              <w:spacing w:before="120" w:after="120"/>
              <w:ind w:left="357" w:hanging="357"/>
              <w:rPr>
                <w:rFonts w:ascii="Times New Roman" w:hAnsi="Times New Roman"/>
                <w:b/>
                <w:sz w:val="22"/>
                <w:szCs w:val="22"/>
              </w:rPr>
            </w:pPr>
          </w:p>
        </w:tc>
        <w:tc>
          <w:tcPr>
            <w:tcW w:w="689" w:type="dxa"/>
          </w:tcPr>
          <w:p w:rsidR="00E74F98" w:rsidRPr="004903BC" w:rsidRDefault="00E74F98">
            <w:pPr>
              <w:pStyle w:val="Text"/>
              <w:tabs>
                <w:tab w:val="clear" w:pos="851"/>
              </w:tabs>
              <w:spacing w:before="120" w:after="120"/>
              <w:rPr>
                <w:rFonts w:ascii="Times New Roman" w:hAnsi="Times New Roman"/>
                <w:sz w:val="22"/>
                <w:szCs w:val="22"/>
              </w:rPr>
            </w:pPr>
          </w:p>
        </w:tc>
      </w:tr>
      <w:tr w:rsidR="003C45F2" w:rsidRPr="004903BC" w:rsidTr="00F35618">
        <w:trPr>
          <w:trHeight w:val="1304"/>
        </w:trPr>
        <w:tc>
          <w:tcPr>
            <w:tcW w:w="558" w:type="dxa"/>
            <w:vMerge w:val="restart"/>
            <w:tcBorders>
              <w:top w:val="nil"/>
              <w:right w:val="single" w:sz="4" w:space="0" w:color="auto"/>
            </w:tcBorders>
          </w:tcPr>
          <w:p w:rsidR="003C45F2" w:rsidRPr="004903BC" w:rsidRDefault="003C45F2">
            <w:pPr>
              <w:pStyle w:val="Text"/>
              <w:spacing w:before="120" w:after="120"/>
              <w:ind w:left="357" w:hanging="357"/>
              <w:rPr>
                <w:rFonts w:ascii="Times New Roman" w:hAnsi="Times New Roman"/>
                <w:sz w:val="22"/>
                <w:szCs w:val="22"/>
              </w:rPr>
            </w:pPr>
          </w:p>
        </w:tc>
        <w:tc>
          <w:tcPr>
            <w:tcW w:w="6494" w:type="dxa"/>
            <w:vMerge w:val="restart"/>
            <w:tcBorders>
              <w:top w:val="nil"/>
              <w:left w:val="nil"/>
            </w:tcBorders>
          </w:tcPr>
          <w:p w:rsidR="003C45F2" w:rsidRPr="004903BC" w:rsidRDefault="003C45F2" w:rsidP="00B25829">
            <w:pPr>
              <w:pStyle w:val="Text"/>
              <w:numPr>
                <w:ilvl w:val="0"/>
                <w:numId w:val="29"/>
              </w:numPr>
              <w:tabs>
                <w:tab w:val="clear" w:pos="360"/>
                <w:tab w:val="num" w:pos="435"/>
              </w:tabs>
              <w:spacing w:before="120" w:after="120"/>
              <w:ind w:left="435" w:hanging="435"/>
              <w:rPr>
                <w:rFonts w:ascii="Times New Roman" w:hAnsi="Times New Roman"/>
                <w:sz w:val="22"/>
                <w:szCs w:val="22"/>
              </w:rPr>
            </w:pPr>
            <w:r w:rsidRPr="004903BC">
              <w:rPr>
                <w:rFonts w:ascii="Times New Roman" w:hAnsi="Times New Roman"/>
                <w:sz w:val="22"/>
                <w:szCs w:val="22"/>
              </w:rPr>
              <w:t>Appraisal of teaching staff by the professional leader of t</w:t>
            </w:r>
            <w:r w:rsidR="0042171C">
              <w:rPr>
                <w:rFonts w:ascii="Times New Roman" w:hAnsi="Times New Roman"/>
                <w:sz w:val="22"/>
                <w:szCs w:val="22"/>
              </w:rPr>
              <w:t xml:space="preserve">he school </w:t>
            </w:r>
            <w:r w:rsidR="00F35618" w:rsidRPr="004903BC">
              <w:rPr>
                <w:rFonts w:ascii="Times New Roman" w:hAnsi="Times New Roman"/>
                <w:sz w:val="22"/>
                <w:szCs w:val="22"/>
              </w:rPr>
              <w:t xml:space="preserve">based on </w:t>
            </w:r>
            <w:r w:rsidRPr="004903BC">
              <w:rPr>
                <w:rFonts w:ascii="Times New Roman" w:hAnsi="Times New Roman"/>
                <w:sz w:val="22"/>
                <w:szCs w:val="22"/>
              </w:rPr>
              <w:t>the</w:t>
            </w:r>
            <w:r w:rsidR="0042171C">
              <w:rPr>
                <w:rFonts w:ascii="Times New Roman" w:hAnsi="Times New Roman"/>
                <w:sz w:val="22"/>
                <w:szCs w:val="22"/>
              </w:rPr>
              <w:t xml:space="preserve"> </w:t>
            </w:r>
            <w:r w:rsidR="0042171C" w:rsidRPr="0042171C">
              <w:rPr>
                <w:rFonts w:ascii="Times New Roman" w:hAnsi="Times New Roman"/>
                <w:i/>
                <w:sz w:val="22"/>
                <w:szCs w:val="22"/>
              </w:rPr>
              <w:t>Standards for the Teaching Profession</w:t>
            </w:r>
            <w:r w:rsidRPr="004903BC">
              <w:rPr>
                <w:rFonts w:ascii="Times New Roman" w:hAnsi="Times New Roman"/>
                <w:i/>
                <w:sz w:val="22"/>
                <w:szCs w:val="22"/>
              </w:rPr>
              <w:t>*</w:t>
            </w:r>
            <w:r w:rsidR="00F35618" w:rsidRPr="004903BC">
              <w:rPr>
                <w:rFonts w:ascii="Times New Roman" w:hAnsi="Times New Roman"/>
                <w:sz w:val="22"/>
                <w:szCs w:val="22"/>
              </w:rPr>
              <w:t xml:space="preserve"> established</w:t>
            </w:r>
            <w:r w:rsidRPr="004903BC">
              <w:rPr>
                <w:rFonts w:ascii="Times New Roman" w:hAnsi="Times New Roman"/>
                <w:sz w:val="22"/>
                <w:szCs w:val="22"/>
              </w:rPr>
              <w:t xml:space="preserve"> by the Education Council</w:t>
            </w:r>
            <w:r w:rsidR="00F35618" w:rsidRPr="004903BC">
              <w:rPr>
                <w:rFonts w:ascii="Times New Roman" w:hAnsi="Times New Roman"/>
                <w:sz w:val="22"/>
                <w:szCs w:val="22"/>
              </w:rPr>
              <w:t xml:space="preserve"> for the issue and renewal of practising certificates</w:t>
            </w:r>
            <w:r w:rsidRPr="004903BC">
              <w:rPr>
                <w:rFonts w:ascii="Times New Roman" w:hAnsi="Times New Roman"/>
                <w:sz w:val="22"/>
                <w:szCs w:val="22"/>
              </w:rPr>
              <w:t>.</w:t>
            </w:r>
            <w:r w:rsidR="00F35618" w:rsidRPr="004903BC">
              <w:rPr>
                <w:rFonts w:ascii="Times New Roman" w:hAnsi="Times New Roman"/>
                <w:sz w:val="22"/>
                <w:szCs w:val="22"/>
              </w:rPr>
              <w:t xml:space="preserve"> </w:t>
            </w:r>
            <w:r w:rsidR="00951A24" w:rsidRPr="006969BE">
              <w:rPr>
                <w:rFonts w:asciiTheme="minorHAnsi" w:hAnsiTheme="minorHAnsi"/>
                <w:sz w:val="22"/>
                <w:szCs w:val="22"/>
              </w:rPr>
              <w:t>(</w:t>
            </w:r>
            <w:r w:rsidR="00951A24" w:rsidRPr="006969BE">
              <w:rPr>
                <w:rFonts w:asciiTheme="minorHAnsi" w:hAnsiTheme="minorHAnsi"/>
                <w:i/>
                <w:sz w:val="22"/>
                <w:szCs w:val="22"/>
              </w:rPr>
              <w:t>Ref: Part 31 Education Act 1989</w:t>
            </w:r>
            <w:r w:rsidR="00951A24" w:rsidRPr="006969BE">
              <w:rPr>
                <w:rFonts w:asciiTheme="minorHAnsi" w:hAnsiTheme="minorHAnsi"/>
                <w:sz w:val="22"/>
                <w:szCs w:val="22"/>
              </w:rPr>
              <w:t>)</w:t>
            </w:r>
            <w:r w:rsidR="00951A24">
              <w:rPr>
                <w:rFonts w:asciiTheme="minorHAnsi" w:hAnsiTheme="minorHAnsi"/>
                <w:sz w:val="22"/>
                <w:szCs w:val="22"/>
              </w:rPr>
              <w:t xml:space="preserve"> - </w:t>
            </w:r>
            <w:hyperlink r:id="rId47" w:tgtFrame="_blank" w:history="1">
              <w:r w:rsidR="00951A24" w:rsidRPr="00C005F5">
                <w:rPr>
                  <w:rFonts w:asciiTheme="minorHAnsi" w:hAnsiTheme="minorHAnsi" w:cstheme="minorHAnsi"/>
                  <w:i/>
                  <w:color w:val="C64800"/>
                  <w:sz w:val="22"/>
                  <w:szCs w:val="22"/>
                  <w:lang w:val="en"/>
                </w:rPr>
                <w:t>Standards for the Teaching Profession</w:t>
              </w:r>
            </w:hyperlink>
            <w:r w:rsidR="00951A24">
              <w:rPr>
                <w:rFonts w:asciiTheme="minorHAnsi" w:hAnsiTheme="minorHAnsi" w:cstheme="minorHAnsi"/>
                <w:i/>
                <w:color w:val="C64800"/>
                <w:sz w:val="22"/>
                <w:szCs w:val="22"/>
                <w:lang w:val="en"/>
              </w:rPr>
              <w:t xml:space="preserve"> *</w:t>
            </w:r>
          </w:p>
          <w:p w:rsidR="003C45F2" w:rsidRPr="004903BC" w:rsidRDefault="003C45F2" w:rsidP="00B25829">
            <w:pPr>
              <w:pStyle w:val="Text"/>
              <w:numPr>
                <w:ilvl w:val="0"/>
                <w:numId w:val="29"/>
              </w:numPr>
              <w:tabs>
                <w:tab w:val="clear" w:pos="360"/>
                <w:tab w:val="num" w:pos="435"/>
              </w:tabs>
              <w:spacing w:before="120" w:after="120"/>
              <w:ind w:left="435" w:hanging="435"/>
              <w:rPr>
                <w:rFonts w:ascii="Times New Roman" w:hAnsi="Times New Roman"/>
                <w:sz w:val="22"/>
                <w:szCs w:val="22"/>
              </w:rPr>
            </w:pPr>
            <w:r w:rsidRPr="004903BC">
              <w:rPr>
                <w:rFonts w:ascii="Times New Roman" w:hAnsi="Times New Roman"/>
                <w:sz w:val="22"/>
                <w:szCs w:val="22"/>
              </w:rPr>
              <w:t xml:space="preserve">Salary increments as a result of a positive assessment against all professional standards at the teacher’s level?   </w:t>
            </w:r>
            <w:r w:rsidRPr="004903BC">
              <w:rPr>
                <w:rFonts w:ascii="Times New Roman" w:hAnsi="Times New Roman"/>
                <w:i/>
                <w:iCs/>
                <w:sz w:val="22"/>
                <w:szCs w:val="22"/>
              </w:rPr>
              <w:t>[Good practice; relevant Teachers’ Collective Agreement].</w:t>
            </w:r>
          </w:p>
          <w:p w:rsidR="003C45F2" w:rsidRPr="004903BC" w:rsidRDefault="003C45F2" w:rsidP="00B25829">
            <w:pPr>
              <w:pStyle w:val="Text"/>
              <w:numPr>
                <w:ilvl w:val="0"/>
                <w:numId w:val="29"/>
              </w:numPr>
              <w:tabs>
                <w:tab w:val="clear" w:pos="360"/>
                <w:tab w:val="num" w:pos="435"/>
              </w:tabs>
              <w:spacing w:before="120" w:after="120"/>
              <w:ind w:left="435" w:hanging="435"/>
              <w:rPr>
                <w:rFonts w:ascii="Times New Roman" w:hAnsi="Times New Roman"/>
                <w:sz w:val="22"/>
                <w:szCs w:val="22"/>
              </w:rPr>
            </w:pPr>
            <w:r w:rsidRPr="004903BC">
              <w:rPr>
                <w:rFonts w:ascii="Times New Roman" w:hAnsi="Times New Roman"/>
                <w:sz w:val="22"/>
                <w:szCs w:val="22"/>
              </w:rPr>
              <w:t xml:space="preserve">Staff professional development programme and outcomes?    </w:t>
            </w:r>
            <w:r w:rsidRPr="004903BC">
              <w:rPr>
                <w:rFonts w:ascii="Times New Roman" w:hAnsi="Times New Roman"/>
                <w:i/>
                <w:iCs/>
                <w:sz w:val="22"/>
                <w:szCs w:val="22"/>
              </w:rPr>
              <w:t>[Good practice].</w:t>
            </w:r>
          </w:p>
        </w:tc>
        <w:tc>
          <w:tcPr>
            <w:tcW w:w="569" w:type="dxa"/>
            <w:tcBorders>
              <w:bottom w:val="single" w:sz="4" w:space="0" w:color="auto"/>
            </w:tcBorders>
          </w:tcPr>
          <w:p w:rsidR="003C45F2" w:rsidRPr="004903BC" w:rsidRDefault="003C45F2">
            <w:pPr>
              <w:pStyle w:val="Text"/>
              <w:spacing w:before="120" w:after="120"/>
              <w:ind w:left="357" w:hanging="357"/>
              <w:rPr>
                <w:rFonts w:ascii="Times New Roman" w:hAnsi="Times New Roman"/>
                <w:b/>
                <w:sz w:val="22"/>
                <w:szCs w:val="22"/>
              </w:rPr>
            </w:pPr>
          </w:p>
        </w:tc>
        <w:tc>
          <w:tcPr>
            <w:tcW w:w="587" w:type="dxa"/>
            <w:tcBorders>
              <w:bottom w:val="single" w:sz="4" w:space="0" w:color="auto"/>
            </w:tcBorders>
          </w:tcPr>
          <w:p w:rsidR="003C45F2" w:rsidRPr="004903BC" w:rsidRDefault="003C45F2">
            <w:pPr>
              <w:pStyle w:val="Text"/>
              <w:spacing w:before="120" w:after="120"/>
              <w:ind w:left="357" w:hanging="357"/>
              <w:rPr>
                <w:rFonts w:ascii="Times New Roman" w:hAnsi="Times New Roman"/>
                <w:b/>
                <w:sz w:val="22"/>
                <w:szCs w:val="22"/>
              </w:rPr>
            </w:pPr>
          </w:p>
        </w:tc>
        <w:tc>
          <w:tcPr>
            <w:tcW w:w="689" w:type="dxa"/>
            <w:tcBorders>
              <w:bottom w:val="single" w:sz="4" w:space="0" w:color="auto"/>
            </w:tcBorders>
          </w:tcPr>
          <w:p w:rsidR="003C45F2" w:rsidRPr="004903BC" w:rsidRDefault="003C45F2">
            <w:pPr>
              <w:pStyle w:val="Text"/>
              <w:tabs>
                <w:tab w:val="clear" w:pos="851"/>
              </w:tabs>
              <w:spacing w:before="120" w:after="120"/>
              <w:rPr>
                <w:rFonts w:ascii="Times New Roman" w:hAnsi="Times New Roman"/>
                <w:sz w:val="22"/>
                <w:szCs w:val="22"/>
              </w:rPr>
            </w:pPr>
          </w:p>
        </w:tc>
      </w:tr>
      <w:tr w:rsidR="003C45F2" w:rsidRPr="004903BC" w:rsidTr="00F35618">
        <w:trPr>
          <w:trHeight w:val="964"/>
        </w:trPr>
        <w:tc>
          <w:tcPr>
            <w:tcW w:w="558" w:type="dxa"/>
            <w:vMerge/>
            <w:tcBorders>
              <w:top w:val="nil"/>
              <w:right w:val="single" w:sz="4" w:space="0" w:color="auto"/>
            </w:tcBorders>
          </w:tcPr>
          <w:p w:rsidR="003C45F2" w:rsidRPr="004903BC" w:rsidRDefault="003C45F2">
            <w:pPr>
              <w:pStyle w:val="Text"/>
              <w:spacing w:before="120" w:after="120"/>
              <w:ind w:left="357" w:hanging="357"/>
              <w:rPr>
                <w:rFonts w:ascii="Times New Roman" w:hAnsi="Times New Roman"/>
                <w:sz w:val="22"/>
                <w:szCs w:val="22"/>
              </w:rPr>
            </w:pPr>
          </w:p>
        </w:tc>
        <w:tc>
          <w:tcPr>
            <w:tcW w:w="6494" w:type="dxa"/>
            <w:vMerge/>
            <w:tcBorders>
              <w:top w:val="nil"/>
              <w:left w:val="nil"/>
            </w:tcBorders>
          </w:tcPr>
          <w:p w:rsidR="003C45F2" w:rsidRPr="004903BC" w:rsidRDefault="003C45F2" w:rsidP="00B25829">
            <w:pPr>
              <w:pStyle w:val="Text"/>
              <w:numPr>
                <w:ilvl w:val="0"/>
                <w:numId w:val="29"/>
              </w:numPr>
              <w:tabs>
                <w:tab w:val="clear" w:pos="360"/>
                <w:tab w:val="num" w:pos="435"/>
              </w:tabs>
              <w:spacing w:before="120" w:after="120"/>
              <w:ind w:left="435" w:hanging="435"/>
              <w:rPr>
                <w:rFonts w:ascii="Times New Roman" w:hAnsi="Times New Roman"/>
                <w:sz w:val="22"/>
                <w:szCs w:val="22"/>
              </w:rPr>
            </w:pPr>
          </w:p>
        </w:tc>
        <w:tc>
          <w:tcPr>
            <w:tcW w:w="569" w:type="dxa"/>
            <w:tcBorders>
              <w:bottom w:val="single" w:sz="4" w:space="0" w:color="auto"/>
            </w:tcBorders>
          </w:tcPr>
          <w:p w:rsidR="003C45F2" w:rsidRPr="004903BC" w:rsidRDefault="003C45F2">
            <w:pPr>
              <w:pStyle w:val="Text"/>
              <w:spacing w:before="120" w:after="120"/>
              <w:ind w:left="357" w:hanging="357"/>
              <w:rPr>
                <w:rFonts w:ascii="Times New Roman" w:hAnsi="Times New Roman"/>
                <w:b/>
                <w:sz w:val="22"/>
                <w:szCs w:val="22"/>
              </w:rPr>
            </w:pPr>
          </w:p>
        </w:tc>
        <w:tc>
          <w:tcPr>
            <w:tcW w:w="587" w:type="dxa"/>
            <w:tcBorders>
              <w:bottom w:val="single" w:sz="4" w:space="0" w:color="auto"/>
            </w:tcBorders>
          </w:tcPr>
          <w:p w:rsidR="003C45F2" w:rsidRPr="004903BC" w:rsidRDefault="003C45F2">
            <w:pPr>
              <w:pStyle w:val="Text"/>
              <w:spacing w:before="120" w:after="120"/>
              <w:ind w:left="357" w:hanging="357"/>
              <w:rPr>
                <w:rFonts w:ascii="Times New Roman" w:hAnsi="Times New Roman"/>
                <w:b/>
                <w:sz w:val="22"/>
                <w:szCs w:val="22"/>
              </w:rPr>
            </w:pPr>
          </w:p>
        </w:tc>
        <w:tc>
          <w:tcPr>
            <w:tcW w:w="689" w:type="dxa"/>
            <w:tcBorders>
              <w:bottom w:val="single" w:sz="4" w:space="0" w:color="auto"/>
            </w:tcBorders>
          </w:tcPr>
          <w:p w:rsidR="003C45F2" w:rsidRPr="004903BC" w:rsidRDefault="003C45F2">
            <w:pPr>
              <w:pStyle w:val="Text"/>
              <w:tabs>
                <w:tab w:val="clear" w:pos="851"/>
              </w:tabs>
              <w:spacing w:before="120" w:after="120"/>
              <w:rPr>
                <w:rFonts w:ascii="Times New Roman" w:hAnsi="Times New Roman"/>
                <w:sz w:val="22"/>
                <w:szCs w:val="22"/>
              </w:rPr>
            </w:pPr>
          </w:p>
        </w:tc>
      </w:tr>
      <w:tr w:rsidR="003C45F2" w:rsidRPr="004903BC" w:rsidTr="00D2661A">
        <w:trPr>
          <w:trHeight w:val="736"/>
        </w:trPr>
        <w:tc>
          <w:tcPr>
            <w:tcW w:w="558" w:type="dxa"/>
            <w:vMerge/>
            <w:tcBorders>
              <w:bottom w:val="nil"/>
              <w:right w:val="single" w:sz="4" w:space="0" w:color="auto"/>
            </w:tcBorders>
          </w:tcPr>
          <w:p w:rsidR="003C45F2" w:rsidRPr="004903BC" w:rsidRDefault="003C45F2">
            <w:pPr>
              <w:pStyle w:val="Text"/>
              <w:spacing w:before="120" w:after="120"/>
              <w:ind w:left="357" w:hanging="357"/>
              <w:rPr>
                <w:rFonts w:ascii="Times New Roman" w:hAnsi="Times New Roman"/>
                <w:sz w:val="22"/>
                <w:szCs w:val="22"/>
              </w:rPr>
            </w:pPr>
          </w:p>
        </w:tc>
        <w:tc>
          <w:tcPr>
            <w:tcW w:w="6494" w:type="dxa"/>
            <w:vMerge/>
            <w:tcBorders>
              <w:left w:val="nil"/>
              <w:bottom w:val="nil"/>
            </w:tcBorders>
          </w:tcPr>
          <w:p w:rsidR="003C45F2" w:rsidRPr="004903BC" w:rsidRDefault="003C45F2" w:rsidP="00B25829">
            <w:pPr>
              <w:pStyle w:val="Text"/>
              <w:numPr>
                <w:ilvl w:val="0"/>
                <w:numId w:val="29"/>
              </w:numPr>
              <w:tabs>
                <w:tab w:val="clear" w:pos="360"/>
                <w:tab w:val="num" w:pos="435"/>
              </w:tabs>
              <w:spacing w:before="120" w:after="120"/>
              <w:ind w:left="435" w:hanging="435"/>
              <w:rPr>
                <w:rFonts w:ascii="Times New Roman" w:hAnsi="Times New Roman"/>
                <w:sz w:val="22"/>
                <w:szCs w:val="22"/>
              </w:rPr>
            </w:pPr>
          </w:p>
        </w:tc>
        <w:tc>
          <w:tcPr>
            <w:tcW w:w="569" w:type="dxa"/>
            <w:tcBorders>
              <w:bottom w:val="single" w:sz="4" w:space="0" w:color="auto"/>
            </w:tcBorders>
          </w:tcPr>
          <w:p w:rsidR="003C45F2" w:rsidRPr="004903BC" w:rsidRDefault="003C45F2">
            <w:pPr>
              <w:pStyle w:val="Text"/>
              <w:spacing w:before="120" w:after="120"/>
              <w:ind w:left="357" w:hanging="357"/>
              <w:rPr>
                <w:rFonts w:ascii="Times New Roman" w:hAnsi="Times New Roman"/>
                <w:b/>
                <w:sz w:val="22"/>
                <w:szCs w:val="22"/>
              </w:rPr>
            </w:pPr>
          </w:p>
        </w:tc>
        <w:tc>
          <w:tcPr>
            <w:tcW w:w="587" w:type="dxa"/>
            <w:tcBorders>
              <w:bottom w:val="single" w:sz="4" w:space="0" w:color="auto"/>
            </w:tcBorders>
          </w:tcPr>
          <w:p w:rsidR="003C45F2" w:rsidRPr="004903BC" w:rsidRDefault="003C45F2">
            <w:pPr>
              <w:pStyle w:val="Text"/>
              <w:spacing w:before="120" w:after="120"/>
              <w:ind w:left="357" w:hanging="357"/>
              <w:rPr>
                <w:rFonts w:ascii="Times New Roman" w:hAnsi="Times New Roman"/>
                <w:b/>
                <w:sz w:val="22"/>
                <w:szCs w:val="22"/>
              </w:rPr>
            </w:pPr>
          </w:p>
        </w:tc>
        <w:tc>
          <w:tcPr>
            <w:tcW w:w="689" w:type="dxa"/>
            <w:tcBorders>
              <w:bottom w:val="single" w:sz="4" w:space="0" w:color="auto"/>
            </w:tcBorders>
          </w:tcPr>
          <w:p w:rsidR="003C45F2" w:rsidRPr="004903BC" w:rsidRDefault="003C45F2">
            <w:pPr>
              <w:pStyle w:val="Text"/>
              <w:tabs>
                <w:tab w:val="clear" w:pos="851"/>
              </w:tabs>
              <w:spacing w:before="120" w:after="120"/>
              <w:rPr>
                <w:rFonts w:ascii="Times New Roman" w:hAnsi="Times New Roman"/>
                <w:sz w:val="22"/>
                <w:szCs w:val="22"/>
              </w:rPr>
            </w:pPr>
          </w:p>
        </w:tc>
      </w:tr>
      <w:tr w:rsidR="003C45F2" w:rsidRPr="004903BC" w:rsidTr="00D2661A">
        <w:trPr>
          <w:trHeight w:hRule="exact" w:val="699"/>
        </w:trPr>
        <w:tc>
          <w:tcPr>
            <w:tcW w:w="558" w:type="dxa"/>
            <w:tcBorders>
              <w:top w:val="nil"/>
              <w:left w:val="single" w:sz="4" w:space="0" w:color="auto"/>
              <w:bottom w:val="single" w:sz="4" w:space="0" w:color="auto"/>
              <w:right w:val="single" w:sz="4" w:space="0" w:color="auto"/>
            </w:tcBorders>
          </w:tcPr>
          <w:p w:rsidR="003C45F2" w:rsidRPr="004903BC" w:rsidRDefault="003C45F2">
            <w:pPr>
              <w:pStyle w:val="Text"/>
              <w:spacing w:before="120" w:after="120"/>
              <w:ind w:left="357" w:hanging="357"/>
              <w:rPr>
                <w:rFonts w:ascii="Times New Roman" w:hAnsi="Times New Roman"/>
                <w:sz w:val="22"/>
                <w:szCs w:val="22"/>
              </w:rPr>
            </w:pPr>
          </w:p>
        </w:tc>
        <w:tc>
          <w:tcPr>
            <w:tcW w:w="6494" w:type="dxa"/>
            <w:tcBorders>
              <w:top w:val="nil"/>
              <w:left w:val="single" w:sz="4" w:space="0" w:color="auto"/>
              <w:bottom w:val="single" w:sz="4" w:space="0" w:color="auto"/>
            </w:tcBorders>
          </w:tcPr>
          <w:p w:rsidR="003C45F2" w:rsidRPr="004903BC" w:rsidRDefault="003C45F2" w:rsidP="00B25829">
            <w:pPr>
              <w:pStyle w:val="Text"/>
              <w:numPr>
                <w:ilvl w:val="0"/>
                <w:numId w:val="29"/>
              </w:numPr>
              <w:tabs>
                <w:tab w:val="clear" w:pos="360"/>
                <w:tab w:val="num" w:pos="435"/>
              </w:tabs>
              <w:spacing w:before="120" w:after="120"/>
              <w:ind w:left="435" w:hanging="435"/>
              <w:rPr>
                <w:rFonts w:ascii="Times New Roman" w:hAnsi="Times New Roman"/>
                <w:sz w:val="22"/>
                <w:szCs w:val="22"/>
              </w:rPr>
            </w:pPr>
            <w:r w:rsidRPr="004903BC">
              <w:rPr>
                <w:rFonts w:ascii="Times New Roman" w:hAnsi="Times New Roman"/>
                <w:color w:val="000000"/>
                <w:sz w:val="22"/>
                <w:szCs w:val="22"/>
                <w:lang w:val="en-US"/>
              </w:rPr>
              <w:t>Personnel policy (including EEO programme)?</w:t>
            </w:r>
            <w:r w:rsidRPr="004903BC">
              <w:rPr>
                <w:rFonts w:ascii="Times New Roman" w:hAnsi="Times New Roman"/>
                <w:i/>
                <w:iCs/>
                <w:sz w:val="22"/>
                <w:szCs w:val="22"/>
              </w:rPr>
              <w:t xml:space="preserve"> [Good practice re s 77A State Sector Act 1988]. </w:t>
            </w:r>
          </w:p>
        </w:tc>
        <w:tc>
          <w:tcPr>
            <w:tcW w:w="569" w:type="dxa"/>
            <w:tcBorders>
              <w:bottom w:val="single" w:sz="4" w:space="0" w:color="auto"/>
            </w:tcBorders>
          </w:tcPr>
          <w:p w:rsidR="003C45F2" w:rsidRPr="004903BC" w:rsidRDefault="003C45F2">
            <w:pPr>
              <w:pStyle w:val="Text"/>
              <w:spacing w:before="120" w:after="120"/>
              <w:ind w:left="357" w:hanging="357"/>
              <w:rPr>
                <w:rFonts w:ascii="Times New Roman" w:hAnsi="Times New Roman"/>
                <w:b/>
                <w:sz w:val="22"/>
                <w:szCs w:val="22"/>
              </w:rPr>
            </w:pPr>
          </w:p>
        </w:tc>
        <w:tc>
          <w:tcPr>
            <w:tcW w:w="587" w:type="dxa"/>
            <w:tcBorders>
              <w:bottom w:val="single" w:sz="4" w:space="0" w:color="auto"/>
            </w:tcBorders>
          </w:tcPr>
          <w:p w:rsidR="003C45F2" w:rsidRPr="004903BC" w:rsidRDefault="003C45F2">
            <w:pPr>
              <w:pStyle w:val="Text"/>
              <w:spacing w:before="120" w:after="120"/>
              <w:ind w:left="357" w:hanging="357"/>
              <w:rPr>
                <w:rFonts w:ascii="Times New Roman" w:hAnsi="Times New Roman"/>
                <w:b/>
                <w:sz w:val="22"/>
                <w:szCs w:val="22"/>
              </w:rPr>
            </w:pPr>
          </w:p>
        </w:tc>
        <w:tc>
          <w:tcPr>
            <w:tcW w:w="689" w:type="dxa"/>
            <w:tcBorders>
              <w:bottom w:val="single" w:sz="4" w:space="0" w:color="auto"/>
            </w:tcBorders>
          </w:tcPr>
          <w:p w:rsidR="003C45F2" w:rsidRPr="004903BC" w:rsidRDefault="003C45F2">
            <w:pPr>
              <w:pStyle w:val="Text"/>
              <w:tabs>
                <w:tab w:val="clear" w:pos="851"/>
              </w:tabs>
              <w:spacing w:before="120" w:after="120"/>
              <w:rPr>
                <w:rFonts w:ascii="Times New Roman" w:hAnsi="Times New Roman"/>
                <w:sz w:val="22"/>
                <w:szCs w:val="22"/>
              </w:rPr>
            </w:pPr>
          </w:p>
        </w:tc>
      </w:tr>
      <w:tr w:rsidR="00334F37" w:rsidRPr="004903BC" w:rsidTr="00966A07">
        <w:trPr>
          <w:trHeight w:val="976"/>
        </w:trPr>
        <w:tc>
          <w:tcPr>
            <w:tcW w:w="558" w:type="dxa"/>
            <w:tcBorders>
              <w:top w:val="single" w:sz="4" w:space="0" w:color="auto"/>
              <w:bottom w:val="single" w:sz="4" w:space="0" w:color="auto"/>
              <w:right w:val="single" w:sz="4" w:space="0" w:color="auto"/>
            </w:tcBorders>
          </w:tcPr>
          <w:p w:rsidR="00334F37" w:rsidRPr="004903BC" w:rsidRDefault="00334F37">
            <w:pPr>
              <w:pStyle w:val="Text"/>
              <w:spacing w:before="80" w:after="80"/>
              <w:ind w:left="357" w:hanging="357"/>
              <w:rPr>
                <w:rFonts w:ascii="Times New Roman" w:hAnsi="Times New Roman"/>
                <w:sz w:val="22"/>
                <w:szCs w:val="22"/>
                <w:lang w:val="en-NZ"/>
              </w:rPr>
            </w:pPr>
            <w:r w:rsidRPr="004903BC">
              <w:rPr>
                <w:rFonts w:ascii="Times New Roman" w:hAnsi="Times New Roman"/>
                <w:sz w:val="22"/>
                <w:szCs w:val="22"/>
                <w:lang w:val="en-NZ"/>
              </w:rPr>
              <w:t>10</w:t>
            </w:r>
          </w:p>
        </w:tc>
        <w:tc>
          <w:tcPr>
            <w:tcW w:w="6494" w:type="dxa"/>
            <w:tcBorders>
              <w:top w:val="single" w:sz="4" w:space="0" w:color="auto"/>
              <w:left w:val="nil"/>
              <w:bottom w:val="single" w:sz="4" w:space="0" w:color="auto"/>
            </w:tcBorders>
          </w:tcPr>
          <w:p w:rsidR="00334F37" w:rsidRPr="004903BC" w:rsidRDefault="00334F37" w:rsidP="00C07A90">
            <w:pPr>
              <w:pStyle w:val="Text"/>
              <w:rPr>
                <w:rFonts w:ascii="Times New Roman" w:hAnsi="Times New Roman"/>
                <w:sz w:val="22"/>
                <w:szCs w:val="22"/>
                <w:lang w:val="en-NZ"/>
              </w:rPr>
            </w:pPr>
            <w:r w:rsidRPr="004903BC">
              <w:rPr>
                <w:rFonts w:ascii="Times New Roman" w:hAnsi="Times New Roman"/>
                <w:sz w:val="22"/>
                <w:szCs w:val="22"/>
                <w:lang w:val="en-NZ"/>
              </w:rPr>
              <w:t>Established and implemented procedures for the Police vetting of employees and contractors as required by the Education Act 1989 Sections 78C to 78CD?</w:t>
            </w:r>
          </w:p>
        </w:tc>
        <w:tc>
          <w:tcPr>
            <w:tcW w:w="569" w:type="dxa"/>
            <w:tcBorders>
              <w:top w:val="single" w:sz="4" w:space="0" w:color="auto"/>
              <w:bottom w:val="single" w:sz="4" w:space="0" w:color="auto"/>
            </w:tcBorders>
          </w:tcPr>
          <w:p w:rsidR="00334F37" w:rsidRPr="004903BC" w:rsidRDefault="00334F37">
            <w:pPr>
              <w:pStyle w:val="Text"/>
              <w:spacing w:before="80" w:after="80"/>
              <w:ind w:left="357" w:hanging="357"/>
              <w:rPr>
                <w:rFonts w:ascii="Times New Roman" w:hAnsi="Times New Roman"/>
                <w:b/>
                <w:sz w:val="22"/>
                <w:szCs w:val="22"/>
              </w:rPr>
            </w:pPr>
          </w:p>
        </w:tc>
        <w:tc>
          <w:tcPr>
            <w:tcW w:w="587" w:type="dxa"/>
            <w:tcBorders>
              <w:top w:val="single" w:sz="4" w:space="0" w:color="auto"/>
              <w:bottom w:val="single" w:sz="4" w:space="0" w:color="auto"/>
            </w:tcBorders>
          </w:tcPr>
          <w:p w:rsidR="00334F37" w:rsidRPr="004903BC" w:rsidRDefault="00334F37">
            <w:pPr>
              <w:pStyle w:val="Text"/>
              <w:spacing w:before="80" w:after="80"/>
              <w:ind w:left="357" w:hanging="357"/>
              <w:rPr>
                <w:rFonts w:ascii="Times New Roman" w:hAnsi="Times New Roman"/>
                <w:b/>
                <w:sz w:val="22"/>
                <w:szCs w:val="22"/>
              </w:rPr>
            </w:pPr>
          </w:p>
        </w:tc>
        <w:tc>
          <w:tcPr>
            <w:tcW w:w="689" w:type="dxa"/>
            <w:tcBorders>
              <w:top w:val="single" w:sz="4" w:space="0" w:color="auto"/>
              <w:bottom w:val="single" w:sz="4" w:space="0" w:color="auto"/>
            </w:tcBorders>
          </w:tcPr>
          <w:p w:rsidR="00334F37" w:rsidRPr="004903BC" w:rsidRDefault="00334F37">
            <w:pPr>
              <w:pStyle w:val="Text"/>
              <w:tabs>
                <w:tab w:val="clear" w:pos="851"/>
              </w:tabs>
              <w:spacing w:before="0" w:after="0"/>
              <w:rPr>
                <w:rFonts w:ascii="Times New Roman" w:hAnsi="Times New Roman"/>
                <w:sz w:val="22"/>
                <w:szCs w:val="22"/>
              </w:rPr>
            </w:pPr>
          </w:p>
        </w:tc>
      </w:tr>
      <w:tr w:rsidR="001302D4" w:rsidRPr="004903BC" w:rsidTr="00EE7AA6">
        <w:trPr>
          <w:trHeight w:hRule="exact" w:val="1978"/>
        </w:trPr>
        <w:tc>
          <w:tcPr>
            <w:tcW w:w="558" w:type="dxa"/>
            <w:tcBorders>
              <w:top w:val="single" w:sz="4" w:space="0" w:color="auto"/>
              <w:bottom w:val="single" w:sz="4" w:space="0" w:color="auto"/>
              <w:right w:val="single" w:sz="4" w:space="0" w:color="auto"/>
            </w:tcBorders>
          </w:tcPr>
          <w:p w:rsidR="001302D4" w:rsidRPr="004903BC" w:rsidRDefault="001302D4">
            <w:pPr>
              <w:pStyle w:val="Text"/>
              <w:spacing w:before="80" w:after="80"/>
              <w:ind w:left="357" w:hanging="357"/>
              <w:rPr>
                <w:rFonts w:ascii="Times New Roman" w:hAnsi="Times New Roman"/>
                <w:sz w:val="22"/>
                <w:szCs w:val="22"/>
              </w:rPr>
            </w:pPr>
            <w:r w:rsidRPr="004903BC">
              <w:rPr>
                <w:rFonts w:ascii="Times New Roman" w:hAnsi="Times New Roman"/>
                <w:sz w:val="22"/>
                <w:szCs w:val="22"/>
              </w:rPr>
              <w:t>1</w:t>
            </w:r>
            <w:r w:rsidR="002A3887" w:rsidRPr="004903BC">
              <w:rPr>
                <w:rFonts w:ascii="Times New Roman" w:hAnsi="Times New Roman"/>
                <w:sz w:val="22"/>
                <w:szCs w:val="22"/>
              </w:rPr>
              <w:t>1</w:t>
            </w:r>
          </w:p>
        </w:tc>
        <w:tc>
          <w:tcPr>
            <w:tcW w:w="6494" w:type="dxa"/>
            <w:tcBorders>
              <w:top w:val="single" w:sz="4" w:space="0" w:color="auto"/>
              <w:left w:val="nil"/>
              <w:bottom w:val="single" w:sz="4" w:space="0" w:color="auto"/>
            </w:tcBorders>
          </w:tcPr>
          <w:p w:rsidR="00EE7AA6" w:rsidRPr="004903BC" w:rsidRDefault="001302D4">
            <w:pPr>
              <w:pStyle w:val="Text"/>
              <w:rPr>
                <w:rFonts w:ascii="Times New Roman" w:hAnsi="Times New Roman"/>
                <w:i/>
                <w:iCs/>
                <w:sz w:val="22"/>
                <w:szCs w:val="22"/>
              </w:rPr>
            </w:pPr>
            <w:r w:rsidRPr="004903BC">
              <w:rPr>
                <w:rFonts w:ascii="Times New Roman" w:hAnsi="Times New Roman"/>
                <w:sz w:val="22"/>
                <w:szCs w:val="22"/>
              </w:rPr>
              <w:t xml:space="preserve">Reported in its annual report on the extent of its compliance with the personnel policy on being a good employer (including the equal employment opportunities programme)? </w:t>
            </w:r>
            <w:r w:rsidRPr="004903BC">
              <w:rPr>
                <w:rFonts w:ascii="Times New Roman" w:hAnsi="Times New Roman"/>
                <w:i/>
                <w:iCs/>
                <w:sz w:val="22"/>
                <w:szCs w:val="22"/>
              </w:rPr>
              <w:t>[s 77A State Sector Act 1988].</w:t>
            </w:r>
          </w:p>
          <w:p w:rsidR="001302D4" w:rsidRPr="004903BC" w:rsidRDefault="001302D4">
            <w:pPr>
              <w:pStyle w:val="Text"/>
              <w:rPr>
                <w:rFonts w:ascii="Times New Roman" w:hAnsi="Times New Roman"/>
                <w:i/>
                <w:iCs/>
                <w:sz w:val="22"/>
                <w:szCs w:val="22"/>
              </w:rPr>
            </w:pPr>
          </w:p>
          <w:p w:rsidR="001302D4" w:rsidRPr="004903BC" w:rsidRDefault="001302D4">
            <w:pPr>
              <w:pStyle w:val="Text"/>
              <w:rPr>
                <w:rFonts w:ascii="Times New Roman" w:hAnsi="Times New Roman"/>
                <w:sz w:val="22"/>
                <w:szCs w:val="22"/>
                <w:lang w:val="en-NZ"/>
              </w:rPr>
            </w:pPr>
          </w:p>
          <w:p w:rsidR="001302D4" w:rsidRPr="004903BC" w:rsidRDefault="001302D4">
            <w:pPr>
              <w:pStyle w:val="Text"/>
              <w:rPr>
                <w:rFonts w:ascii="Times New Roman" w:hAnsi="Times New Roman"/>
                <w:sz w:val="22"/>
                <w:szCs w:val="22"/>
              </w:rPr>
            </w:pPr>
          </w:p>
        </w:tc>
        <w:tc>
          <w:tcPr>
            <w:tcW w:w="569" w:type="dxa"/>
            <w:tcBorders>
              <w:top w:val="single" w:sz="4" w:space="0" w:color="auto"/>
              <w:bottom w:val="single" w:sz="4" w:space="0" w:color="auto"/>
            </w:tcBorders>
          </w:tcPr>
          <w:p w:rsidR="001302D4" w:rsidRPr="004903BC" w:rsidRDefault="001302D4">
            <w:pPr>
              <w:pStyle w:val="Text"/>
              <w:spacing w:before="80" w:after="80"/>
              <w:ind w:left="357" w:hanging="357"/>
              <w:rPr>
                <w:rFonts w:ascii="Times New Roman" w:hAnsi="Times New Roman"/>
                <w:b/>
                <w:sz w:val="22"/>
                <w:szCs w:val="22"/>
              </w:rPr>
            </w:pPr>
          </w:p>
        </w:tc>
        <w:tc>
          <w:tcPr>
            <w:tcW w:w="587" w:type="dxa"/>
            <w:tcBorders>
              <w:top w:val="single" w:sz="4" w:space="0" w:color="auto"/>
              <w:bottom w:val="single" w:sz="4" w:space="0" w:color="auto"/>
            </w:tcBorders>
          </w:tcPr>
          <w:p w:rsidR="001302D4" w:rsidRPr="004903BC" w:rsidRDefault="001302D4">
            <w:pPr>
              <w:pStyle w:val="Text"/>
              <w:spacing w:before="80" w:after="80"/>
              <w:ind w:left="357" w:hanging="357"/>
              <w:rPr>
                <w:rFonts w:ascii="Times New Roman" w:hAnsi="Times New Roman"/>
                <w:b/>
                <w:sz w:val="22"/>
                <w:szCs w:val="22"/>
              </w:rPr>
            </w:pPr>
          </w:p>
        </w:tc>
        <w:tc>
          <w:tcPr>
            <w:tcW w:w="689" w:type="dxa"/>
            <w:tcBorders>
              <w:top w:val="single" w:sz="4" w:space="0" w:color="auto"/>
              <w:bottom w:val="single" w:sz="4" w:space="0" w:color="auto"/>
            </w:tcBorders>
          </w:tcPr>
          <w:p w:rsidR="001302D4" w:rsidRPr="004903BC" w:rsidRDefault="001302D4">
            <w:pPr>
              <w:pStyle w:val="Text"/>
              <w:tabs>
                <w:tab w:val="clear" w:pos="851"/>
              </w:tabs>
              <w:spacing w:before="0" w:after="0"/>
              <w:rPr>
                <w:rFonts w:ascii="Times New Roman" w:hAnsi="Times New Roman"/>
                <w:sz w:val="22"/>
                <w:szCs w:val="22"/>
              </w:rPr>
            </w:pPr>
          </w:p>
          <w:p w:rsidR="001302D4" w:rsidRPr="004903BC" w:rsidRDefault="001302D4">
            <w:pPr>
              <w:pStyle w:val="Text"/>
              <w:tabs>
                <w:tab w:val="clear" w:pos="851"/>
              </w:tabs>
              <w:spacing w:before="0" w:after="0"/>
              <w:rPr>
                <w:rFonts w:ascii="Times New Roman" w:hAnsi="Times New Roman"/>
                <w:sz w:val="22"/>
                <w:szCs w:val="22"/>
              </w:rPr>
            </w:pPr>
          </w:p>
        </w:tc>
      </w:tr>
      <w:tr w:rsidR="00966A07" w:rsidRPr="004903BC" w:rsidTr="00966A07">
        <w:trPr>
          <w:trHeight w:hRule="exact" w:val="1322"/>
        </w:trPr>
        <w:tc>
          <w:tcPr>
            <w:tcW w:w="558" w:type="dxa"/>
            <w:tcBorders>
              <w:top w:val="single" w:sz="4" w:space="0" w:color="auto"/>
              <w:left w:val="nil"/>
              <w:bottom w:val="nil"/>
              <w:right w:val="nil"/>
            </w:tcBorders>
          </w:tcPr>
          <w:p w:rsidR="00966A07" w:rsidRPr="004903BC" w:rsidRDefault="00966A07">
            <w:pPr>
              <w:pStyle w:val="Text"/>
              <w:spacing w:before="80" w:after="80"/>
              <w:ind w:left="357" w:hanging="357"/>
              <w:rPr>
                <w:rFonts w:ascii="Times New Roman" w:hAnsi="Times New Roman"/>
                <w:sz w:val="22"/>
                <w:szCs w:val="22"/>
              </w:rPr>
            </w:pPr>
          </w:p>
        </w:tc>
        <w:tc>
          <w:tcPr>
            <w:tcW w:w="6494" w:type="dxa"/>
            <w:tcBorders>
              <w:top w:val="single" w:sz="4" w:space="0" w:color="auto"/>
              <w:left w:val="nil"/>
              <w:bottom w:val="nil"/>
              <w:right w:val="nil"/>
            </w:tcBorders>
          </w:tcPr>
          <w:p w:rsidR="00966A07" w:rsidRPr="004903BC" w:rsidRDefault="00966A07">
            <w:pPr>
              <w:pStyle w:val="Text"/>
              <w:rPr>
                <w:rFonts w:ascii="Times New Roman" w:hAnsi="Times New Roman"/>
                <w:sz w:val="22"/>
                <w:szCs w:val="22"/>
              </w:rPr>
            </w:pPr>
          </w:p>
        </w:tc>
        <w:tc>
          <w:tcPr>
            <w:tcW w:w="569" w:type="dxa"/>
            <w:tcBorders>
              <w:top w:val="single" w:sz="4" w:space="0" w:color="auto"/>
              <w:left w:val="nil"/>
              <w:bottom w:val="nil"/>
              <w:right w:val="nil"/>
            </w:tcBorders>
          </w:tcPr>
          <w:p w:rsidR="00966A07" w:rsidRPr="004903BC" w:rsidRDefault="00966A07">
            <w:pPr>
              <w:pStyle w:val="Text"/>
              <w:spacing w:before="80" w:after="80"/>
              <w:ind w:left="357" w:hanging="357"/>
              <w:rPr>
                <w:rFonts w:ascii="Times New Roman" w:hAnsi="Times New Roman"/>
                <w:b/>
                <w:sz w:val="22"/>
                <w:szCs w:val="22"/>
              </w:rPr>
            </w:pPr>
          </w:p>
        </w:tc>
        <w:tc>
          <w:tcPr>
            <w:tcW w:w="587" w:type="dxa"/>
            <w:tcBorders>
              <w:top w:val="single" w:sz="4" w:space="0" w:color="auto"/>
              <w:left w:val="nil"/>
              <w:bottom w:val="nil"/>
              <w:right w:val="nil"/>
            </w:tcBorders>
          </w:tcPr>
          <w:p w:rsidR="00966A07" w:rsidRPr="004903BC" w:rsidRDefault="00966A07">
            <w:pPr>
              <w:pStyle w:val="Text"/>
              <w:spacing w:before="80" w:after="80"/>
              <w:ind w:left="357" w:hanging="357"/>
              <w:rPr>
                <w:rFonts w:ascii="Times New Roman" w:hAnsi="Times New Roman"/>
                <w:b/>
                <w:sz w:val="22"/>
                <w:szCs w:val="22"/>
              </w:rPr>
            </w:pPr>
          </w:p>
        </w:tc>
        <w:tc>
          <w:tcPr>
            <w:tcW w:w="689" w:type="dxa"/>
            <w:tcBorders>
              <w:top w:val="single" w:sz="4" w:space="0" w:color="auto"/>
              <w:left w:val="nil"/>
              <w:bottom w:val="nil"/>
              <w:right w:val="nil"/>
            </w:tcBorders>
          </w:tcPr>
          <w:p w:rsidR="00966A07" w:rsidRPr="004903BC" w:rsidRDefault="00966A07">
            <w:pPr>
              <w:pStyle w:val="Text"/>
              <w:tabs>
                <w:tab w:val="clear" w:pos="851"/>
              </w:tabs>
              <w:spacing w:before="0" w:after="0"/>
              <w:rPr>
                <w:rFonts w:ascii="Times New Roman" w:hAnsi="Times New Roman"/>
                <w:sz w:val="22"/>
                <w:szCs w:val="22"/>
              </w:rPr>
            </w:pPr>
          </w:p>
        </w:tc>
      </w:tr>
      <w:tr w:rsidR="00966A07" w:rsidRPr="004903BC" w:rsidTr="00966A07">
        <w:trPr>
          <w:trHeight w:hRule="exact" w:val="1322"/>
        </w:trPr>
        <w:tc>
          <w:tcPr>
            <w:tcW w:w="558" w:type="dxa"/>
            <w:tcBorders>
              <w:top w:val="nil"/>
              <w:left w:val="nil"/>
              <w:bottom w:val="nil"/>
              <w:right w:val="nil"/>
            </w:tcBorders>
          </w:tcPr>
          <w:p w:rsidR="00966A07" w:rsidRPr="004903BC" w:rsidRDefault="00966A07">
            <w:pPr>
              <w:pStyle w:val="Text"/>
              <w:spacing w:before="80" w:after="80"/>
              <w:ind w:left="357" w:hanging="357"/>
              <w:rPr>
                <w:rFonts w:ascii="Times New Roman" w:hAnsi="Times New Roman"/>
                <w:sz w:val="22"/>
                <w:szCs w:val="22"/>
              </w:rPr>
            </w:pPr>
          </w:p>
        </w:tc>
        <w:tc>
          <w:tcPr>
            <w:tcW w:w="6494" w:type="dxa"/>
            <w:tcBorders>
              <w:top w:val="nil"/>
              <w:left w:val="nil"/>
              <w:bottom w:val="nil"/>
              <w:right w:val="nil"/>
            </w:tcBorders>
          </w:tcPr>
          <w:p w:rsidR="00966A07" w:rsidRPr="004903BC" w:rsidRDefault="00966A07">
            <w:pPr>
              <w:pStyle w:val="Text"/>
              <w:rPr>
                <w:rFonts w:ascii="Times New Roman" w:hAnsi="Times New Roman"/>
                <w:sz w:val="22"/>
                <w:szCs w:val="22"/>
              </w:rPr>
            </w:pPr>
          </w:p>
        </w:tc>
        <w:tc>
          <w:tcPr>
            <w:tcW w:w="569" w:type="dxa"/>
            <w:tcBorders>
              <w:top w:val="nil"/>
              <w:left w:val="nil"/>
              <w:bottom w:val="nil"/>
              <w:right w:val="nil"/>
            </w:tcBorders>
          </w:tcPr>
          <w:p w:rsidR="00966A07" w:rsidRPr="004903BC" w:rsidRDefault="00966A07">
            <w:pPr>
              <w:pStyle w:val="Text"/>
              <w:spacing w:before="80" w:after="80"/>
              <w:ind w:left="357" w:hanging="357"/>
              <w:rPr>
                <w:rFonts w:ascii="Times New Roman" w:hAnsi="Times New Roman"/>
                <w:b/>
                <w:sz w:val="22"/>
                <w:szCs w:val="22"/>
              </w:rPr>
            </w:pPr>
          </w:p>
        </w:tc>
        <w:tc>
          <w:tcPr>
            <w:tcW w:w="587" w:type="dxa"/>
            <w:tcBorders>
              <w:top w:val="nil"/>
              <w:left w:val="nil"/>
              <w:bottom w:val="nil"/>
              <w:right w:val="nil"/>
            </w:tcBorders>
          </w:tcPr>
          <w:p w:rsidR="00966A07" w:rsidRPr="004903BC" w:rsidRDefault="00966A07">
            <w:pPr>
              <w:pStyle w:val="Text"/>
              <w:spacing w:before="80" w:after="80"/>
              <w:ind w:left="357" w:hanging="357"/>
              <w:rPr>
                <w:rFonts w:ascii="Times New Roman" w:hAnsi="Times New Roman"/>
                <w:b/>
                <w:sz w:val="22"/>
                <w:szCs w:val="22"/>
              </w:rPr>
            </w:pPr>
          </w:p>
        </w:tc>
        <w:tc>
          <w:tcPr>
            <w:tcW w:w="689" w:type="dxa"/>
            <w:tcBorders>
              <w:top w:val="nil"/>
              <w:left w:val="nil"/>
              <w:bottom w:val="nil"/>
              <w:right w:val="nil"/>
            </w:tcBorders>
          </w:tcPr>
          <w:p w:rsidR="00966A07" w:rsidRPr="004903BC" w:rsidRDefault="00966A07">
            <w:pPr>
              <w:pStyle w:val="Text"/>
              <w:tabs>
                <w:tab w:val="clear" w:pos="851"/>
              </w:tabs>
              <w:spacing w:before="0" w:after="0"/>
              <w:rPr>
                <w:rFonts w:ascii="Times New Roman" w:hAnsi="Times New Roman"/>
                <w:sz w:val="22"/>
                <w:szCs w:val="22"/>
              </w:rPr>
            </w:pPr>
          </w:p>
        </w:tc>
      </w:tr>
      <w:tr w:rsidR="00D2661A" w:rsidRPr="004903BC" w:rsidTr="00966A07">
        <w:trPr>
          <w:trHeight w:hRule="exact" w:val="1418"/>
        </w:trPr>
        <w:tc>
          <w:tcPr>
            <w:tcW w:w="558" w:type="dxa"/>
            <w:vMerge w:val="restart"/>
            <w:tcBorders>
              <w:top w:val="nil"/>
              <w:right w:val="single" w:sz="4" w:space="0" w:color="auto"/>
            </w:tcBorders>
          </w:tcPr>
          <w:p w:rsidR="00D2661A" w:rsidRPr="004903BC" w:rsidRDefault="00D2661A">
            <w:pPr>
              <w:pStyle w:val="Text"/>
              <w:spacing w:before="80" w:after="80"/>
              <w:ind w:left="357" w:hanging="357"/>
              <w:rPr>
                <w:rFonts w:ascii="Times New Roman" w:hAnsi="Times New Roman"/>
                <w:sz w:val="22"/>
                <w:szCs w:val="22"/>
              </w:rPr>
            </w:pPr>
            <w:r w:rsidRPr="004903BC">
              <w:rPr>
                <w:rFonts w:ascii="Times New Roman" w:hAnsi="Times New Roman"/>
                <w:sz w:val="22"/>
                <w:szCs w:val="22"/>
              </w:rPr>
              <w:t>12</w:t>
            </w:r>
          </w:p>
        </w:tc>
        <w:tc>
          <w:tcPr>
            <w:tcW w:w="6494" w:type="dxa"/>
            <w:vMerge w:val="restart"/>
            <w:tcBorders>
              <w:top w:val="nil"/>
              <w:left w:val="nil"/>
            </w:tcBorders>
          </w:tcPr>
          <w:p w:rsidR="00D2661A" w:rsidRPr="004903BC" w:rsidRDefault="00D2661A" w:rsidP="00584308">
            <w:pPr>
              <w:pStyle w:val="Text"/>
              <w:spacing w:before="60" w:after="60"/>
              <w:rPr>
                <w:rFonts w:ascii="Times New Roman" w:hAnsi="Times New Roman"/>
                <w:i/>
                <w:iCs/>
                <w:sz w:val="22"/>
                <w:lang w:val="en-NZ"/>
              </w:rPr>
            </w:pPr>
            <w:r w:rsidRPr="004903BC">
              <w:rPr>
                <w:rFonts w:ascii="Times New Roman" w:hAnsi="Times New Roman"/>
                <w:sz w:val="22"/>
                <w:lang w:val="en-NZ"/>
              </w:rPr>
              <w:t xml:space="preserve">As employer, reported to the Education Council in compliance with the mandatory reporting requirements under the Education Act 1989 in the following situations: </w:t>
            </w:r>
            <w:r w:rsidRPr="004903BC">
              <w:rPr>
                <w:rFonts w:ascii="Times New Roman" w:hAnsi="Times New Roman"/>
                <w:i/>
                <w:iCs/>
                <w:sz w:val="22"/>
                <w:lang w:val="en-NZ"/>
              </w:rPr>
              <w:t>[Write N/A if not applicable].</w:t>
            </w:r>
          </w:p>
          <w:p w:rsidR="00D2661A" w:rsidRPr="004903BC" w:rsidRDefault="00D2661A" w:rsidP="00B25829">
            <w:pPr>
              <w:pStyle w:val="Text"/>
              <w:numPr>
                <w:ilvl w:val="0"/>
                <w:numId w:val="38"/>
              </w:numPr>
              <w:spacing w:before="60" w:after="60"/>
              <w:ind w:left="777" w:hanging="357"/>
              <w:rPr>
                <w:rFonts w:ascii="Times New Roman" w:hAnsi="Times New Roman"/>
                <w:sz w:val="22"/>
                <w:lang w:val="en-NZ"/>
              </w:rPr>
            </w:pPr>
            <w:r w:rsidRPr="004903BC">
              <w:rPr>
                <w:rFonts w:ascii="Times New Roman" w:hAnsi="Times New Roman"/>
                <w:sz w:val="22"/>
                <w:lang w:val="en-NZ"/>
              </w:rPr>
              <w:t>when a teacher has been dismissed for any reason (section 392)?</w:t>
            </w:r>
          </w:p>
          <w:p w:rsidR="00D2661A" w:rsidRPr="004903BC" w:rsidRDefault="00D2661A" w:rsidP="00B25829">
            <w:pPr>
              <w:pStyle w:val="Text"/>
              <w:numPr>
                <w:ilvl w:val="0"/>
                <w:numId w:val="38"/>
              </w:numPr>
              <w:spacing w:before="60" w:after="60"/>
              <w:rPr>
                <w:rFonts w:ascii="Times New Roman" w:hAnsi="Times New Roman"/>
                <w:sz w:val="22"/>
                <w:lang w:val="en-NZ"/>
              </w:rPr>
            </w:pPr>
            <w:r w:rsidRPr="004903BC">
              <w:rPr>
                <w:rFonts w:ascii="Times New Roman" w:hAnsi="Times New Roman"/>
                <w:sz w:val="22"/>
                <w:lang w:val="en-NZ"/>
              </w:rPr>
              <w:t>when a teacher resigns or the expiry of the teacher’s fixed-term position, if within the previous 12 months, the board had advised the teacher that it was dissatisfied with, or intended to investigate, any aspect of the conduct of the teacher or the teacher’s competence (section 392)?</w:t>
            </w:r>
          </w:p>
          <w:p w:rsidR="00D2661A" w:rsidRPr="004903BC" w:rsidRDefault="00D2661A" w:rsidP="00B25829">
            <w:pPr>
              <w:pStyle w:val="Text"/>
              <w:numPr>
                <w:ilvl w:val="0"/>
                <w:numId w:val="38"/>
              </w:numPr>
              <w:spacing w:before="60" w:after="60"/>
              <w:rPr>
                <w:rFonts w:ascii="Times New Roman" w:hAnsi="Times New Roman"/>
                <w:sz w:val="22"/>
                <w:lang w:val="en-NZ"/>
              </w:rPr>
            </w:pPr>
            <w:r w:rsidRPr="004903BC">
              <w:rPr>
                <w:rFonts w:ascii="Times New Roman" w:hAnsi="Times New Roman"/>
                <w:sz w:val="22"/>
                <w:lang w:val="en-NZ"/>
              </w:rPr>
              <w:t>the board receives a complaint about the teacher’s conduct or competence while he/she was an employee within 12 months of the teacher leaving (section 393)?</w:t>
            </w:r>
          </w:p>
          <w:p w:rsidR="00D2661A" w:rsidRPr="004903BC" w:rsidRDefault="00D2661A" w:rsidP="00B25829">
            <w:pPr>
              <w:pStyle w:val="Text"/>
              <w:numPr>
                <w:ilvl w:val="0"/>
                <w:numId w:val="38"/>
              </w:numPr>
              <w:spacing w:before="60" w:after="60"/>
              <w:rPr>
                <w:rFonts w:ascii="Times New Roman" w:hAnsi="Times New Roman"/>
                <w:sz w:val="22"/>
                <w:lang w:val="en-NZ"/>
              </w:rPr>
            </w:pPr>
            <w:r w:rsidRPr="004903BC">
              <w:rPr>
                <w:rFonts w:ascii="Times New Roman" w:hAnsi="Times New Roman"/>
                <w:sz w:val="22"/>
                <w:lang w:val="en-NZ"/>
              </w:rPr>
              <w:t>the board has reason to believe that the teacher has engaged in serious misconduct (section 394)?</w:t>
            </w:r>
          </w:p>
          <w:p w:rsidR="00D2661A" w:rsidRPr="004903BC" w:rsidRDefault="00D2661A" w:rsidP="00B25829">
            <w:pPr>
              <w:pStyle w:val="Text"/>
              <w:numPr>
                <w:ilvl w:val="0"/>
                <w:numId w:val="38"/>
              </w:numPr>
              <w:spacing w:before="60" w:after="60"/>
              <w:rPr>
                <w:rFonts w:ascii="Times New Roman" w:hAnsi="Times New Roman"/>
                <w:sz w:val="22"/>
                <w:lang w:val="en-NZ"/>
              </w:rPr>
            </w:pPr>
            <w:r w:rsidRPr="004903BC">
              <w:rPr>
                <w:rFonts w:ascii="Times New Roman" w:hAnsi="Times New Roman"/>
                <w:sz w:val="22"/>
                <w:lang w:val="en-NZ"/>
              </w:rPr>
              <w:t>the board is satisfied that despite undertaking competency procedures with the teacher, the teacher has not reached the required level of competence (section 395)?</w:t>
            </w:r>
          </w:p>
        </w:tc>
        <w:tc>
          <w:tcPr>
            <w:tcW w:w="569" w:type="dxa"/>
            <w:tcBorders>
              <w:top w:val="nil"/>
              <w:bottom w:val="single" w:sz="4" w:space="0" w:color="auto"/>
            </w:tcBorders>
          </w:tcPr>
          <w:p w:rsidR="00D2661A" w:rsidRPr="004903BC" w:rsidRDefault="00D2661A">
            <w:pPr>
              <w:pStyle w:val="Text"/>
              <w:spacing w:before="80" w:after="80"/>
              <w:ind w:left="357" w:hanging="357"/>
              <w:rPr>
                <w:rFonts w:ascii="Times New Roman" w:hAnsi="Times New Roman"/>
                <w:b/>
                <w:sz w:val="22"/>
                <w:szCs w:val="22"/>
              </w:rPr>
            </w:pPr>
          </w:p>
        </w:tc>
        <w:tc>
          <w:tcPr>
            <w:tcW w:w="587" w:type="dxa"/>
            <w:tcBorders>
              <w:top w:val="nil"/>
              <w:bottom w:val="single" w:sz="4" w:space="0" w:color="auto"/>
            </w:tcBorders>
          </w:tcPr>
          <w:p w:rsidR="00D2661A" w:rsidRPr="004903BC" w:rsidRDefault="00D2661A">
            <w:pPr>
              <w:pStyle w:val="Text"/>
              <w:spacing w:before="80" w:after="80"/>
              <w:ind w:left="357" w:hanging="357"/>
              <w:rPr>
                <w:rFonts w:ascii="Times New Roman" w:hAnsi="Times New Roman"/>
                <w:b/>
                <w:sz w:val="22"/>
                <w:szCs w:val="22"/>
              </w:rPr>
            </w:pPr>
          </w:p>
        </w:tc>
        <w:tc>
          <w:tcPr>
            <w:tcW w:w="689" w:type="dxa"/>
            <w:tcBorders>
              <w:top w:val="nil"/>
              <w:bottom w:val="single" w:sz="4" w:space="0" w:color="auto"/>
            </w:tcBorders>
          </w:tcPr>
          <w:p w:rsidR="00D2661A" w:rsidRPr="004903BC" w:rsidRDefault="00D2661A">
            <w:pPr>
              <w:pStyle w:val="Text"/>
              <w:tabs>
                <w:tab w:val="clear" w:pos="851"/>
              </w:tabs>
              <w:spacing w:before="0" w:after="0"/>
              <w:rPr>
                <w:rFonts w:ascii="Times New Roman" w:hAnsi="Times New Roman"/>
                <w:sz w:val="22"/>
                <w:szCs w:val="22"/>
              </w:rPr>
            </w:pPr>
          </w:p>
        </w:tc>
      </w:tr>
      <w:tr w:rsidR="00D2661A" w:rsidRPr="004903BC" w:rsidTr="00D2661A">
        <w:trPr>
          <w:trHeight w:hRule="exact" w:val="1409"/>
        </w:trPr>
        <w:tc>
          <w:tcPr>
            <w:tcW w:w="558" w:type="dxa"/>
            <w:vMerge/>
            <w:tcBorders>
              <w:right w:val="single" w:sz="4" w:space="0" w:color="auto"/>
            </w:tcBorders>
          </w:tcPr>
          <w:p w:rsidR="00D2661A" w:rsidRPr="004903BC" w:rsidRDefault="00D2661A">
            <w:pPr>
              <w:pStyle w:val="Text"/>
              <w:spacing w:before="80" w:after="80"/>
              <w:ind w:left="357" w:hanging="357"/>
              <w:rPr>
                <w:rFonts w:ascii="Times New Roman" w:hAnsi="Times New Roman"/>
                <w:sz w:val="22"/>
                <w:szCs w:val="22"/>
              </w:rPr>
            </w:pPr>
          </w:p>
        </w:tc>
        <w:tc>
          <w:tcPr>
            <w:tcW w:w="6494" w:type="dxa"/>
            <w:vMerge/>
            <w:tcBorders>
              <w:left w:val="nil"/>
            </w:tcBorders>
          </w:tcPr>
          <w:p w:rsidR="00D2661A" w:rsidRPr="004903BC" w:rsidRDefault="00D2661A" w:rsidP="00584308">
            <w:pPr>
              <w:pStyle w:val="Text"/>
              <w:spacing w:before="60" w:after="60"/>
              <w:rPr>
                <w:rFonts w:ascii="Times New Roman" w:hAnsi="Times New Roman"/>
                <w:sz w:val="22"/>
                <w:lang w:val="en-NZ"/>
              </w:rPr>
            </w:pPr>
          </w:p>
        </w:tc>
        <w:tc>
          <w:tcPr>
            <w:tcW w:w="569" w:type="dxa"/>
            <w:tcBorders>
              <w:top w:val="single" w:sz="4" w:space="0" w:color="auto"/>
              <w:bottom w:val="single" w:sz="4" w:space="0" w:color="auto"/>
            </w:tcBorders>
          </w:tcPr>
          <w:p w:rsidR="00D2661A" w:rsidRPr="004903BC" w:rsidRDefault="00D2661A">
            <w:pPr>
              <w:pStyle w:val="Text"/>
              <w:spacing w:before="80" w:after="80"/>
              <w:ind w:left="357" w:hanging="357"/>
              <w:rPr>
                <w:rFonts w:ascii="Times New Roman" w:hAnsi="Times New Roman"/>
                <w:b/>
                <w:sz w:val="22"/>
                <w:szCs w:val="22"/>
              </w:rPr>
            </w:pPr>
          </w:p>
        </w:tc>
        <w:tc>
          <w:tcPr>
            <w:tcW w:w="587" w:type="dxa"/>
            <w:tcBorders>
              <w:top w:val="single" w:sz="4" w:space="0" w:color="auto"/>
              <w:bottom w:val="single" w:sz="4" w:space="0" w:color="auto"/>
            </w:tcBorders>
          </w:tcPr>
          <w:p w:rsidR="00D2661A" w:rsidRPr="004903BC" w:rsidRDefault="00D2661A">
            <w:pPr>
              <w:pStyle w:val="Text"/>
              <w:spacing w:before="80" w:after="80"/>
              <w:ind w:left="357" w:hanging="357"/>
              <w:rPr>
                <w:rFonts w:ascii="Times New Roman" w:hAnsi="Times New Roman"/>
                <w:b/>
                <w:sz w:val="22"/>
                <w:szCs w:val="22"/>
              </w:rPr>
            </w:pPr>
          </w:p>
        </w:tc>
        <w:tc>
          <w:tcPr>
            <w:tcW w:w="689" w:type="dxa"/>
            <w:tcBorders>
              <w:top w:val="single" w:sz="4" w:space="0" w:color="auto"/>
              <w:bottom w:val="single" w:sz="4" w:space="0" w:color="auto"/>
            </w:tcBorders>
          </w:tcPr>
          <w:p w:rsidR="00D2661A" w:rsidRPr="004903BC" w:rsidRDefault="00D2661A">
            <w:pPr>
              <w:pStyle w:val="Text"/>
              <w:tabs>
                <w:tab w:val="clear" w:pos="851"/>
              </w:tabs>
              <w:spacing w:before="0" w:after="0"/>
              <w:rPr>
                <w:rFonts w:ascii="Times New Roman" w:hAnsi="Times New Roman"/>
                <w:sz w:val="22"/>
                <w:szCs w:val="22"/>
              </w:rPr>
            </w:pPr>
          </w:p>
        </w:tc>
      </w:tr>
      <w:tr w:rsidR="00D2661A" w:rsidRPr="004903BC" w:rsidTr="00D2661A">
        <w:trPr>
          <w:trHeight w:hRule="exact" w:val="991"/>
        </w:trPr>
        <w:tc>
          <w:tcPr>
            <w:tcW w:w="558" w:type="dxa"/>
            <w:vMerge/>
            <w:tcBorders>
              <w:right w:val="single" w:sz="4" w:space="0" w:color="auto"/>
            </w:tcBorders>
          </w:tcPr>
          <w:p w:rsidR="00D2661A" w:rsidRPr="004903BC" w:rsidRDefault="00D2661A">
            <w:pPr>
              <w:pStyle w:val="Text"/>
              <w:spacing w:before="80" w:after="80"/>
              <w:ind w:left="357" w:hanging="357"/>
              <w:rPr>
                <w:rFonts w:ascii="Times New Roman" w:hAnsi="Times New Roman"/>
                <w:sz w:val="22"/>
                <w:szCs w:val="22"/>
              </w:rPr>
            </w:pPr>
          </w:p>
        </w:tc>
        <w:tc>
          <w:tcPr>
            <w:tcW w:w="6494" w:type="dxa"/>
            <w:vMerge/>
            <w:tcBorders>
              <w:left w:val="nil"/>
            </w:tcBorders>
          </w:tcPr>
          <w:p w:rsidR="00D2661A" w:rsidRPr="004903BC" w:rsidRDefault="00D2661A" w:rsidP="00584308">
            <w:pPr>
              <w:pStyle w:val="Text"/>
              <w:spacing w:before="60" w:after="60"/>
              <w:rPr>
                <w:rFonts w:ascii="Times New Roman" w:hAnsi="Times New Roman"/>
                <w:sz w:val="22"/>
                <w:lang w:val="en-NZ"/>
              </w:rPr>
            </w:pPr>
          </w:p>
        </w:tc>
        <w:tc>
          <w:tcPr>
            <w:tcW w:w="569" w:type="dxa"/>
            <w:tcBorders>
              <w:top w:val="single" w:sz="4" w:space="0" w:color="auto"/>
              <w:bottom w:val="single" w:sz="4" w:space="0" w:color="auto"/>
            </w:tcBorders>
          </w:tcPr>
          <w:p w:rsidR="00D2661A" w:rsidRPr="004903BC" w:rsidRDefault="00D2661A">
            <w:pPr>
              <w:pStyle w:val="Text"/>
              <w:spacing w:before="80" w:after="80"/>
              <w:ind w:left="357" w:hanging="357"/>
              <w:rPr>
                <w:rFonts w:ascii="Times New Roman" w:hAnsi="Times New Roman"/>
                <w:b/>
                <w:sz w:val="22"/>
                <w:szCs w:val="22"/>
              </w:rPr>
            </w:pPr>
          </w:p>
        </w:tc>
        <w:tc>
          <w:tcPr>
            <w:tcW w:w="587" w:type="dxa"/>
            <w:tcBorders>
              <w:top w:val="single" w:sz="4" w:space="0" w:color="auto"/>
              <w:bottom w:val="single" w:sz="4" w:space="0" w:color="auto"/>
            </w:tcBorders>
          </w:tcPr>
          <w:p w:rsidR="00D2661A" w:rsidRPr="004903BC" w:rsidRDefault="00D2661A">
            <w:pPr>
              <w:pStyle w:val="Text"/>
              <w:spacing w:before="80" w:after="80"/>
              <w:ind w:left="357" w:hanging="357"/>
              <w:rPr>
                <w:rFonts w:ascii="Times New Roman" w:hAnsi="Times New Roman"/>
                <w:b/>
                <w:sz w:val="22"/>
                <w:szCs w:val="22"/>
              </w:rPr>
            </w:pPr>
          </w:p>
        </w:tc>
        <w:tc>
          <w:tcPr>
            <w:tcW w:w="689" w:type="dxa"/>
            <w:tcBorders>
              <w:top w:val="single" w:sz="4" w:space="0" w:color="auto"/>
              <w:bottom w:val="single" w:sz="4" w:space="0" w:color="auto"/>
            </w:tcBorders>
          </w:tcPr>
          <w:p w:rsidR="00D2661A" w:rsidRPr="004903BC" w:rsidRDefault="00D2661A">
            <w:pPr>
              <w:pStyle w:val="Text"/>
              <w:tabs>
                <w:tab w:val="clear" w:pos="851"/>
              </w:tabs>
              <w:spacing w:before="0" w:after="0"/>
              <w:rPr>
                <w:rFonts w:ascii="Times New Roman" w:hAnsi="Times New Roman"/>
                <w:sz w:val="22"/>
                <w:szCs w:val="22"/>
              </w:rPr>
            </w:pPr>
          </w:p>
        </w:tc>
      </w:tr>
      <w:tr w:rsidR="00D2661A" w:rsidRPr="004903BC" w:rsidTr="00D2661A">
        <w:trPr>
          <w:trHeight w:hRule="exact" w:val="566"/>
        </w:trPr>
        <w:tc>
          <w:tcPr>
            <w:tcW w:w="558" w:type="dxa"/>
            <w:vMerge/>
            <w:tcBorders>
              <w:right w:val="single" w:sz="4" w:space="0" w:color="auto"/>
            </w:tcBorders>
          </w:tcPr>
          <w:p w:rsidR="00D2661A" w:rsidRPr="004903BC" w:rsidRDefault="00D2661A">
            <w:pPr>
              <w:pStyle w:val="Text"/>
              <w:spacing w:before="80" w:after="80"/>
              <w:ind w:left="357" w:hanging="357"/>
              <w:rPr>
                <w:rFonts w:ascii="Times New Roman" w:hAnsi="Times New Roman"/>
                <w:sz w:val="22"/>
                <w:szCs w:val="22"/>
              </w:rPr>
            </w:pPr>
          </w:p>
        </w:tc>
        <w:tc>
          <w:tcPr>
            <w:tcW w:w="6494" w:type="dxa"/>
            <w:vMerge/>
            <w:tcBorders>
              <w:left w:val="nil"/>
            </w:tcBorders>
          </w:tcPr>
          <w:p w:rsidR="00D2661A" w:rsidRPr="004903BC" w:rsidRDefault="00D2661A" w:rsidP="00584308">
            <w:pPr>
              <w:pStyle w:val="Text"/>
              <w:spacing w:before="60" w:after="60"/>
              <w:rPr>
                <w:rFonts w:ascii="Times New Roman" w:hAnsi="Times New Roman"/>
                <w:sz w:val="22"/>
                <w:lang w:val="en-NZ"/>
              </w:rPr>
            </w:pPr>
          </w:p>
        </w:tc>
        <w:tc>
          <w:tcPr>
            <w:tcW w:w="569" w:type="dxa"/>
            <w:tcBorders>
              <w:top w:val="single" w:sz="4" w:space="0" w:color="auto"/>
              <w:bottom w:val="single" w:sz="4" w:space="0" w:color="auto"/>
            </w:tcBorders>
          </w:tcPr>
          <w:p w:rsidR="00D2661A" w:rsidRPr="004903BC" w:rsidRDefault="00D2661A">
            <w:pPr>
              <w:pStyle w:val="Text"/>
              <w:spacing w:before="80" w:after="80"/>
              <w:ind w:left="357" w:hanging="357"/>
              <w:rPr>
                <w:rFonts w:ascii="Times New Roman" w:hAnsi="Times New Roman"/>
                <w:b/>
                <w:sz w:val="22"/>
                <w:szCs w:val="22"/>
              </w:rPr>
            </w:pPr>
          </w:p>
        </w:tc>
        <w:tc>
          <w:tcPr>
            <w:tcW w:w="587" w:type="dxa"/>
            <w:tcBorders>
              <w:top w:val="single" w:sz="4" w:space="0" w:color="auto"/>
              <w:bottom w:val="single" w:sz="4" w:space="0" w:color="auto"/>
            </w:tcBorders>
          </w:tcPr>
          <w:p w:rsidR="00D2661A" w:rsidRPr="004903BC" w:rsidRDefault="00D2661A">
            <w:pPr>
              <w:pStyle w:val="Text"/>
              <w:spacing w:before="80" w:after="80"/>
              <w:ind w:left="357" w:hanging="357"/>
              <w:rPr>
                <w:rFonts w:ascii="Times New Roman" w:hAnsi="Times New Roman"/>
                <w:b/>
                <w:sz w:val="22"/>
                <w:szCs w:val="22"/>
              </w:rPr>
            </w:pPr>
          </w:p>
        </w:tc>
        <w:tc>
          <w:tcPr>
            <w:tcW w:w="689" w:type="dxa"/>
            <w:tcBorders>
              <w:top w:val="single" w:sz="4" w:space="0" w:color="auto"/>
              <w:bottom w:val="single" w:sz="4" w:space="0" w:color="auto"/>
            </w:tcBorders>
          </w:tcPr>
          <w:p w:rsidR="00D2661A" w:rsidRPr="004903BC" w:rsidRDefault="00D2661A">
            <w:pPr>
              <w:pStyle w:val="Text"/>
              <w:tabs>
                <w:tab w:val="clear" w:pos="851"/>
              </w:tabs>
              <w:spacing w:before="0" w:after="0"/>
              <w:rPr>
                <w:rFonts w:ascii="Times New Roman" w:hAnsi="Times New Roman"/>
                <w:sz w:val="22"/>
                <w:szCs w:val="22"/>
              </w:rPr>
            </w:pPr>
          </w:p>
        </w:tc>
      </w:tr>
      <w:tr w:rsidR="00D2661A" w:rsidRPr="004903BC" w:rsidTr="00D2661A">
        <w:trPr>
          <w:trHeight w:hRule="exact" w:val="985"/>
        </w:trPr>
        <w:tc>
          <w:tcPr>
            <w:tcW w:w="558" w:type="dxa"/>
            <w:vMerge/>
            <w:tcBorders>
              <w:right w:val="single" w:sz="4" w:space="0" w:color="auto"/>
            </w:tcBorders>
          </w:tcPr>
          <w:p w:rsidR="00D2661A" w:rsidRPr="004903BC" w:rsidRDefault="00D2661A">
            <w:pPr>
              <w:pStyle w:val="Text"/>
              <w:spacing w:before="80" w:after="80"/>
              <w:ind w:left="357" w:hanging="357"/>
              <w:rPr>
                <w:rFonts w:ascii="Times New Roman" w:hAnsi="Times New Roman"/>
                <w:sz w:val="22"/>
                <w:szCs w:val="22"/>
              </w:rPr>
            </w:pPr>
          </w:p>
        </w:tc>
        <w:tc>
          <w:tcPr>
            <w:tcW w:w="6494" w:type="dxa"/>
            <w:vMerge/>
            <w:tcBorders>
              <w:left w:val="nil"/>
            </w:tcBorders>
          </w:tcPr>
          <w:p w:rsidR="00D2661A" w:rsidRPr="004903BC" w:rsidRDefault="00D2661A" w:rsidP="00584308">
            <w:pPr>
              <w:pStyle w:val="Text"/>
              <w:spacing w:before="60" w:after="60"/>
              <w:rPr>
                <w:rFonts w:ascii="Times New Roman" w:hAnsi="Times New Roman"/>
                <w:sz w:val="22"/>
                <w:lang w:val="en-NZ"/>
              </w:rPr>
            </w:pPr>
          </w:p>
        </w:tc>
        <w:tc>
          <w:tcPr>
            <w:tcW w:w="569" w:type="dxa"/>
            <w:tcBorders>
              <w:top w:val="single" w:sz="4" w:space="0" w:color="auto"/>
              <w:bottom w:val="single" w:sz="4" w:space="0" w:color="auto"/>
            </w:tcBorders>
          </w:tcPr>
          <w:p w:rsidR="00D2661A" w:rsidRPr="004903BC" w:rsidRDefault="00D2661A">
            <w:pPr>
              <w:pStyle w:val="Text"/>
              <w:spacing w:before="80" w:after="80"/>
              <w:ind w:left="357" w:hanging="357"/>
              <w:rPr>
                <w:rFonts w:ascii="Times New Roman" w:hAnsi="Times New Roman"/>
                <w:b/>
                <w:sz w:val="22"/>
                <w:szCs w:val="22"/>
              </w:rPr>
            </w:pPr>
          </w:p>
        </w:tc>
        <w:tc>
          <w:tcPr>
            <w:tcW w:w="587" w:type="dxa"/>
            <w:tcBorders>
              <w:top w:val="single" w:sz="4" w:space="0" w:color="auto"/>
              <w:bottom w:val="single" w:sz="4" w:space="0" w:color="auto"/>
            </w:tcBorders>
          </w:tcPr>
          <w:p w:rsidR="00D2661A" w:rsidRPr="004903BC" w:rsidRDefault="00D2661A">
            <w:pPr>
              <w:pStyle w:val="Text"/>
              <w:spacing w:before="80" w:after="80"/>
              <w:ind w:left="357" w:hanging="357"/>
              <w:rPr>
                <w:rFonts w:ascii="Times New Roman" w:hAnsi="Times New Roman"/>
                <w:b/>
                <w:sz w:val="22"/>
                <w:szCs w:val="22"/>
              </w:rPr>
            </w:pPr>
          </w:p>
        </w:tc>
        <w:tc>
          <w:tcPr>
            <w:tcW w:w="689" w:type="dxa"/>
            <w:tcBorders>
              <w:top w:val="single" w:sz="4" w:space="0" w:color="auto"/>
              <w:bottom w:val="single" w:sz="4" w:space="0" w:color="auto"/>
            </w:tcBorders>
          </w:tcPr>
          <w:p w:rsidR="00D2661A" w:rsidRPr="004903BC" w:rsidRDefault="00D2661A">
            <w:pPr>
              <w:pStyle w:val="Text"/>
              <w:tabs>
                <w:tab w:val="clear" w:pos="851"/>
              </w:tabs>
              <w:spacing w:before="0" w:after="0"/>
              <w:rPr>
                <w:rFonts w:ascii="Times New Roman" w:hAnsi="Times New Roman"/>
                <w:sz w:val="22"/>
                <w:szCs w:val="22"/>
              </w:rPr>
            </w:pPr>
          </w:p>
        </w:tc>
      </w:tr>
      <w:tr w:rsidR="001302D4" w:rsidRPr="004903BC" w:rsidTr="009B016B">
        <w:trPr>
          <w:trHeight w:hRule="exact" w:val="1082"/>
        </w:trPr>
        <w:tc>
          <w:tcPr>
            <w:tcW w:w="558" w:type="dxa"/>
            <w:tcBorders>
              <w:top w:val="single" w:sz="4" w:space="0" w:color="auto"/>
              <w:bottom w:val="single" w:sz="4" w:space="0" w:color="auto"/>
              <w:right w:val="single" w:sz="4" w:space="0" w:color="auto"/>
            </w:tcBorders>
          </w:tcPr>
          <w:p w:rsidR="001302D4" w:rsidRPr="004903BC" w:rsidRDefault="001302D4" w:rsidP="00AA30DE">
            <w:pPr>
              <w:pStyle w:val="Text"/>
              <w:spacing w:before="80" w:after="80"/>
              <w:ind w:left="357" w:hanging="357"/>
              <w:rPr>
                <w:rFonts w:ascii="Times New Roman" w:hAnsi="Times New Roman"/>
                <w:sz w:val="22"/>
              </w:rPr>
            </w:pPr>
            <w:r w:rsidRPr="004903BC">
              <w:rPr>
                <w:rFonts w:ascii="Times New Roman" w:hAnsi="Times New Roman"/>
                <w:sz w:val="22"/>
              </w:rPr>
              <w:t>1</w:t>
            </w:r>
            <w:r w:rsidR="002A3887" w:rsidRPr="004903BC">
              <w:rPr>
                <w:rFonts w:ascii="Times New Roman" w:hAnsi="Times New Roman"/>
                <w:sz w:val="22"/>
              </w:rPr>
              <w:t>3</w:t>
            </w:r>
          </w:p>
        </w:tc>
        <w:tc>
          <w:tcPr>
            <w:tcW w:w="6494" w:type="dxa"/>
            <w:tcBorders>
              <w:top w:val="single" w:sz="4" w:space="0" w:color="auto"/>
              <w:left w:val="nil"/>
              <w:bottom w:val="single" w:sz="4" w:space="0" w:color="auto"/>
            </w:tcBorders>
          </w:tcPr>
          <w:p w:rsidR="001302D4" w:rsidRPr="004903BC" w:rsidRDefault="001302D4" w:rsidP="00AA30DE">
            <w:pPr>
              <w:pStyle w:val="Text"/>
              <w:rPr>
                <w:rFonts w:ascii="Times New Roman" w:hAnsi="Times New Roman"/>
                <w:sz w:val="22"/>
                <w:lang w:val="en-NZ"/>
              </w:rPr>
            </w:pPr>
            <w:r w:rsidRPr="004903BC">
              <w:rPr>
                <w:rFonts w:ascii="Times New Roman" w:hAnsi="Times New Roman"/>
                <w:sz w:val="22"/>
                <w:lang w:val="en-NZ"/>
              </w:rPr>
              <w:t>Implemented appropriate internal procedures for receiving and dealing with information about serious wrongdoing under the Protected Disclosures Act 2000?</w:t>
            </w:r>
          </w:p>
        </w:tc>
        <w:tc>
          <w:tcPr>
            <w:tcW w:w="569" w:type="dxa"/>
            <w:tcBorders>
              <w:top w:val="single" w:sz="4" w:space="0" w:color="auto"/>
              <w:bottom w:val="single" w:sz="4" w:space="0" w:color="auto"/>
            </w:tcBorders>
          </w:tcPr>
          <w:p w:rsidR="001302D4" w:rsidRPr="004903BC" w:rsidRDefault="001302D4">
            <w:pPr>
              <w:pStyle w:val="Text"/>
              <w:spacing w:before="80" w:after="80"/>
              <w:ind w:left="357" w:hanging="357"/>
              <w:rPr>
                <w:rFonts w:ascii="Times New Roman" w:hAnsi="Times New Roman"/>
                <w:b/>
                <w:sz w:val="22"/>
                <w:szCs w:val="22"/>
              </w:rPr>
            </w:pPr>
          </w:p>
        </w:tc>
        <w:tc>
          <w:tcPr>
            <w:tcW w:w="587" w:type="dxa"/>
            <w:tcBorders>
              <w:top w:val="single" w:sz="4" w:space="0" w:color="auto"/>
              <w:bottom w:val="single" w:sz="4" w:space="0" w:color="auto"/>
            </w:tcBorders>
          </w:tcPr>
          <w:p w:rsidR="001302D4" w:rsidRPr="004903BC" w:rsidRDefault="001302D4">
            <w:pPr>
              <w:pStyle w:val="Text"/>
              <w:spacing w:before="80" w:after="80"/>
              <w:ind w:left="357" w:hanging="357"/>
              <w:rPr>
                <w:rFonts w:ascii="Times New Roman" w:hAnsi="Times New Roman"/>
                <w:b/>
                <w:sz w:val="22"/>
                <w:szCs w:val="22"/>
              </w:rPr>
            </w:pPr>
          </w:p>
        </w:tc>
        <w:tc>
          <w:tcPr>
            <w:tcW w:w="689" w:type="dxa"/>
            <w:tcBorders>
              <w:top w:val="single" w:sz="4" w:space="0" w:color="auto"/>
              <w:bottom w:val="single" w:sz="4" w:space="0" w:color="auto"/>
            </w:tcBorders>
          </w:tcPr>
          <w:p w:rsidR="001302D4" w:rsidRPr="004903BC" w:rsidRDefault="001302D4">
            <w:pPr>
              <w:pStyle w:val="Text"/>
              <w:tabs>
                <w:tab w:val="clear" w:pos="851"/>
              </w:tabs>
              <w:spacing w:before="0" w:after="0"/>
              <w:rPr>
                <w:rFonts w:ascii="Times New Roman" w:hAnsi="Times New Roman"/>
                <w:sz w:val="22"/>
                <w:szCs w:val="22"/>
              </w:rPr>
            </w:pPr>
          </w:p>
        </w:tc>
      </w:tr>
    </w:tbl>
    <w:p w:rsidR="00E74F98" w:rsidRPr="004903BC" w:rsidRDefault="00E74F98">
      <w:pPr>
        <w:rPr>
          <w:i/>
          <w:sz w:val="26"/>
        </w:rPr>
      </w:pPr>
    </w:p>
    <w:p w:rsidR="00E74F98" w:rsidRPr="004903BC" w:rsidRDefault="00E74F98">
      <w:pPr>
        <w:widowControl/>
        <w:jc w:val="left"/>
        <w:rPr>
          <w:i/>
          <w:sz w:val="26"/>
        </w:rPr>
      </w:pPr>
      <w:r w:rsidRPr="004903BC">
        <w:rPr>
          <w:i/>
          <w:sz w:val="26"/>
        </w:rPr>
        <w:br w:type="page"/>
      </w:r>
    </w:p>
    <w:p w:rsidR="001127E0" w:rsidRPr="004903BC" w:rsidRDefault="001127E0">
      <w:pPr>
        <w:rPr>
          <w:i/>
          <w:sz w:val="26"/>
        </w:rPr>
      </w:pPr>
      <w:r w:rsidRPr="004903BC">
        <w:rPr>
          <w:i/>
          <w:sz w:val="26"/>
        </w:rPr>
        <w:t>Is there any further information you would like to provide in relation to Section 4 – Personnel?</w:t>
      </w:r>
    </w:p>
    <w:p w:rsidR="001127E0" w:rsidRPr="004903BC" w:rsidRDefault="001127E0">
      <w:pPr>
        <w:rPr>
          <w:b/>
          <w:i/>
          <w:sz w:val="26"/>
        </w:rPr>
      </w:pP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E74F98" w:rsidRPr="004903BC" w:rsidRDefault="00BF173B" w:rsidP="00BF173B">
      <w:pPr>
        <w:spacing w:line="480" w:lineRule="auto"/>
      </w:pPr>
      <w:r w:rsidRPr="004903BC">
        <w:t>………………………………………………………………………………………………</w:t>
      </w:r>
      <w:r w:rsidR="00095A44" w:rsidRPr="004903BC">
        <w:t>………………………………………………………………………………………………</w:t>
      </w:r>
      <w:r w:rsidRPr="004903BC">
        <w:t>……………………………………………………………………………………………....</w:t>
      </w:r>
    </w:p>
    <w:p w:rsidR="00E74F98" w:rsidRPr="004903BC" w:rsidRDefault="00E74F98" w:rsidP="00BF173B">
      <w:pPr>
        <w:spacing w:line="480" w:lineRule="auto"/>
      </w:pPr>
      <w:r w:rsidRPr="004903BC">
        <w:t>………………………………………………………………………………………………………………………………………………………………………………………………………………………………………………………………………………………………………………………………………………………………………………………………………………………………………………………………………………………………………………………………………………………………………………………………………………………………………………………………………………………………………………………………………………………………………………………………………………………………………………………………………………………………………………………………………………………………………………………………………………………………………………………………………………………………………………………………………………………………………………………………</w:t>
      </w:r>
    </w:p>
    <w:p w:rsidR="00FA16BD" w:rsidRPr="004903BC" w:rsidRDefault="00FA16BD" w:rsidP="00BF173B">
      <w:pPr>
        <w:spacing w:line="480" w:lineRule="auto"/>
        <w:rPr>
          <w:b/>
        </w:rPr>
      </w:pPr>
    </w:p>
    <w:p w:rsidR="001127E0" w:rsidRPr="004903BC" w:rsidRDefault="001127E0" w:rsidP="00BF173B">
      <w:pPr>
        <w:spacing w:line="480" w:lineRule="auto"/>
      </w:pPr>
      <w:r w:rsidRPr="004903BC">
        <w:rPr>
          <w:b/>
        </w:rPr>
        <w:t>What does ERO want to know?</w:t>
      </w:r>
    </w:p>
    <w:p w:rsidR="001127E0" w:rsidRPr="004903BC" w:rsidRDefault="00893BCE">
      <w:r w:rsidRPr="004903BC">
        <w:t>Te Poumarumaru</w:t>
      </w:r>
      <w:r w:rsidR="000E26EB" w:rsidRPr="004903BC">
        <w:t xml:space="preserve"> should have</w:t>
      </w:r>
      <w:r w:rsidR="002B570C" w:rsidRPr="004903BC">
        <w:t xml:space="preserve"> policies/</w:t>
      </w:r>
      <w:r w:rsidR="000E26EB" w:rsidRPr="004903BC">
        <w:t>procedures</w:t>
      </w:r>
      <w:r w:rsidR="002B570C" w:rsidRPr="004903BC">
        <w:t xml:space="preserve"> and practices</w:t>
      </w:r>
      <w:r w:rsidR="000E26EB" w:rsidRPr="004903BC">
        <w:t xml:space="preserve"> to track and report income and expenditure.</w:t>
      </w:r>
    </w:p>
    <w:p w:rsidR="001127E0" w:rsidRPr="004903BC" w:rsidRDefault="001127E0">
      <w:pPr>
        <w:pStyle w:val="Alices"/>
        <w:pBdr>
          <w:top w:val="single" w:sz="4" w:space="1" w:color="auto"/>
          <w:bottom w:val="single" w:sz="4" w:space="1" w:color="auto"/>
        </w:pBdr>
        <w:jc w:val="center"/>
        <w:rPr>
          <w:rFonts w:ascii="Times New Roman" w:hAnsi="Times New Roman"/>
          <w:szCs w:val="24"/>
        </w:rPr>
      </w:pPr>
      <w:r w:rsidRPr="004903BC">
        <w:rPr>
          <w:rFonts w:ascii="Times New Roman" w:hAnsi="Times New Roman"/>
          <w:sz w:val="28"/>
          <w:szCs w:val="28"/>
        </w:rPr>
        <w:t>Self-Audit Checklist</w:t>
      </w:r>
      <w:r w:rsidRPr="004903BC">
        <w:rPr>
          <w:rFonts w:ascii="Times New Roman" w:hAnsi="Times New Roman"/>
          <w:szCs w:val="24"/>
        </w:rPr>
        <w:br/>
      </w:r>
      <w:r w:rsidRPr="004903BC">
        <w:rPr>
          <w:rFonts w:ascii="Times New Roman" w:hAnsi="Times New Roman"/>
          <w:i/>
          <w:szCs w:val="24"/>
        </w:rPr>
        <w:t>Section 5 – Finance</w:t>
      </w:r>
    </w:p>
    <w:p w:rsidR="001127E0" w:rsidRPr="004903BC" w:rsidRDefault="000E26EB">
      <w:pPr>
        <w:pStyle w:val="Text"/>
        <w:spacing w:before="120"/>
        <w:rPr>
          <w:rFonts w:ascii="Times New Roman" w:hAnsi="Times New Roman"/>
        </w:rPr>
      </w:pPr>
      <w:r w:rsidRPr="004903BC">
        <w:rPr>
          <w:rFonts w:ascii="Times New Roman" w:hAnsi="Times New Roman"/>
        </w:rPr>
        <w:t>As part of this process, has the board:</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377"/>
        <w:gridCol w:w="568"/>
        <w:gridCol w:w="567"/>
        <w:gridCol w:w="709"/>
      </w:tblGrid>
      <w:tr w:rsidR="001127E0" w:rsidRPr="004903BC" w:rsidTr="00647FF7">
        <w:trPr>
          <w:trHeight w:val="361"/>
        </w:trPr>
        <w:tc>
          <w:tcPr>
            <w:tcW w:w="534" w:type="dxa"/>
            <w:tcBorders>
              <w:right w:val="single" w:sz="4" w:space="0" w:color="auto"/>
            </w:tcBorders>
          </w:tcPr>
          <w:p w:rsidR="001127E0" w:rsidRPr="004903BC" w:rsidRDefault="001127E0">
            <w:pPr>
              <w:pStyle w:val="Heading9"/>
              <w:spacing w:before="60"/>
              <w:ind w:left="-108"/>
              <w:jc w:val="center"/>
              <w:rPr>
                <w:rFonts w:ascii="Times New Roman" w:hAnsi="Times New Roman"/>
                <w:sz w:val="16"/>
              </w:rPr>
            </w:pPr>
          </w:p>
        </w:tc>
        <w:tc>
          <w:tcPr>
            <w:tcW w:w="6377" w:type="dxa"/>
            <w:tcBorders>
              <w:left w:val="single" w:sz="4" w:space="0" w:color="auto"/>
              <w:right w:val="single" w:sz="4" w:space="0" w:color="auto"/>
            </w:tcBorders>
          </w:tcPr>
          <w:p w:rsidR="001127E0" w:rsidRPr="004903BC" w:rsidRDefault="00735994" w:rsidP="00735994">
            <w:pPr>
              <w:pStyle w:val="Heading9"/>
              <w:spacing w:before="60"/>
              <w:ind w:left="-108"/>
              <w:jc w:val="left"/>
              <w:rPr>
                <w:rFonts w:ascii="Times New Roman" w:hAnsi="Times New Roman"/>
                <w:sz w:val="16"/>
              </w:rPr>
            </w:pPr>
            <w:r w:rsidRPr="004903BC">
              <w:rPr>
                <w:rFonts w:ascii="Times New Roman" w:hAnsi="Times New Roman"/>
                <w:i/>
                <w:sz w:val="16"/>
              </w:rPr>
              <w:t>Please tick all questions including bullet points or write N/A if not applicable</w:t>
            </w:r>
            <w:r w:rsidRPr="004903BC">
              <w:rPr>
                <w:rFonts w:ascii="Times New Roman" w:hAnsi="Times New Roman"/>
                <w:sz w:val="16"/>
              </w:rPr>
              <w:t>.</w:t>
            </w:r>
          </w:p>
        </w:tc>
        <w:tc>
          <w:tcPr>
            <w:tcW w:w="568" w:type="dxa"/>
            <w:tcBorders>
              <w:left w:val="single" w:sz="4" w:space="0" w:color="auto"/>
              <w:right w:val="single" w:sz="4" w:space="0" w:color="auto"/>
            </w:tcBorders>
          </w:tcPr>
          <w:p w:rsidR="001127E0" w:rsidRPr="004903BC" w:rsidRDefault="001127E0">
            <w:pPr>
              <w:pStyle w:val="Heading9"/>
              <w:spacing w:before="60"/>
              <w:ind w:left="-108"/>
              <w:jc w:val="center"/>
              <w:rPr>
                <w:rFonts w:ascii="Times New Roman" w:hAnsi="Times New Roman"/>
                <w:sz w:val="16"/>
              </w:rPr>
            </w:pPr>
            <w:r w:rsidRPr="004903BC">
              <w:rPr>
                <w:rFonts w:ascii="Times New Roman" w:hAnsi="Times New Roman"/>
                <w:sz w:val="16"/>
              </w:rPr>
              <w:t>Yes</w:t>
            </w:r>
          </w:p>
        </w:tc>
        <w:tc>
          <w:tcPr>
            <w:tcW w:w="567" w:type="dxa"/>
            <w:tcBorders>
              <w:left w:val="single" w:sz="4" w:space="0" w:color="auto"/>
              <w:right w:val="single" w:sz="4" w:space="0" w:color="auto"/>
            </w:tcBorders>
          </w:tcPr>
          <w:p w:rsidR="001127E0" w:rsidRPr="004903BC" w:rsidRDefault="001127E0">
            <w:pPr>
              <w:pStyle w:val="Heading9"/>
              <w:spacing w:before="60"/>
              <w:ind w:left="-108"/>
              <w:jc w:val="center"/>
              <w:rPr>
                <w:rFonts w:ascii="Times New Roman" w:hAnsi="Times New Roman"/>
              </w:rPr>
            </w:pPr>
            <w:r w:rsidRPr="004903BC">
              <w:rPr>
                <w:rFonts w:ascii="Times New Roman" w:hAnsi="Times New Roman"/>
                <w:sz w:val="16"/>
              </w:rPr>
              <w:t>No</w:t>
            </w:r>
          </w:p>
        </w:tc>
        <w:tc>
          <w:tcPr>
            <w:tcW w:w="709" w:type="dxa"/>
            <w:tcBorders>
              <w:left w:val="single" w:sz="4" w:space="0" w:color="auto"/>
            </w:tcBorders>
          </w:tcPr>
          <w:p w:rsidR="001127E0" w:rsidRPr="004903BC" w:rsidRDefault="001127E0">
            <w:pPr>
              <w:pStyle w:val="Heading9"/>
              <w:spacing w:before="60"/>
              <w:ind w:left="-108"/>
              <w:jc w:val="center"/>
              <w:rPr>
                <w:rFonts w:ascii="Times New Roman" w:hAnsi="Times New Roman"/>
                <w:sz w:val="16"/>
              </w:rPr>
            </w:pPr>
            <w:r w:rsidRPr="004903BC">
              <w:rPr>
                <w:rFonts w:ascii="Times New Roman" w:hAnsi="Times New Roman"/>
                <w:sz w:val="16"/>
              </w:rPr>
              <w:t>Unsure</w:t>
            </w:r>
          </w:p>
        </w:tc>
      </w:tr>
      <w:tr w:rsidR="00B021E3" w:rsidRPr="004903BC" w:rsidTr="00B021E3">
        <w:trPr>
          <w:trHeight w:val="428"/>
        </w:trPr>
        <w:tc>
          <w:tcPr>
            <w:tcW w:w="534" w:type="dxa"/>
            <w:vMerge w:val="restart"/>
          </w:tcPr>
          <w:p w:rsidR="00B021E3" w:rsidRPr="004903BC" w:rsidRDefault="00B021E3">
            <w:pPr>
              <w:pStyle w:val="Text"/>
              <w:tabs>
                <w:tab w:val="clear" w:pos="851"/>
              </w:tabs>
              <w:rPr>
                <w:rFonts w:ascii="Times New Roman" w:hAnsi="Times New Roman"/>
                <w:sz w:val="22"/>
              </w:rPr>
            </w:pPr>
            <w:r w:rsidRPr="004903BC">
              <w:rPr>
                <w:rFonts w:ascii="Times New Roman" w:hAnsi="Times New Roman"/>
                <w:sz w:val="22"/>
              </w:rPr>
              <w:t>1</w:t>
            </w:r>
          </w:p>
        </w:tc>
        <w:tc>
          <w:tcPr>
            <w:tcW w:w="6377" w:type="dxa"/>
            <w:vMerge w:val="restart"/>
          </w:tcPr>
          <w:p w:rsidR="00B021E3" w:rsidRPr="004903BC" w:rsidRDefault="00B021E3" w:rsidP="0028780F">
            <w:pPr>
              <w:pStyle w:val="Text"/>
              <w:tabs>
                <w:tab w:val="clear" w:pos="851"/>
              </w:tabs>
              <w:spacing w:after="0"/>
              <w:rPr>
                <w:rFonts w:ascii="Times New Roman" w:hAnsi="Times New Roman"/>
                <w:sz w:val="22"/>
              </w:rPr>
            </w:pPr>
            <w:r w:rsidRPr="004903BC">
              <w:rPr>
                <w:rFonts w:ascii="Times New Roman" w:hAnsi="Times New Roman"/>
                <w:sz w:val="22"/>
              </w:rPr>
              <w:t xml:space="preserve">Monitored and controlled expenditure, and </w:t>
            </w:r>
          </w:p>
          <w:p w:rsidR="00B021E3" w:rsidRPr="004903BC" w:rsidRDefault="00B021E3" w:rsidP="00170834">
            <w:pPr>
              <w:pStyle w:val="Text"/>
              <w:tabs>
                <w:tab w:val="clear" w:pos="851"/>
              </w:tabs>
              <w:rPr>
                <w:rFonts w:ascii="Times New Roman" w:hAnsi="Times New Roman"/>
                <w:i/>
                <w:iCs/>
                <w:sz w:val="22"/>
              </w:rPr>
            </w:pPr>
            <w:r w:rsidRPr="004903BC">
              <w:rPr>
                <w:rFonts w:ascii="Times New Roman" w:hAnsi="Times New Roman"/>
                <w:sz w:val="22"/>
              </w:rPr>
              <w:t>Ensured that annual accounts are prepared and audited as required by the Public Finance Act 1989 and Education Act 1989?</w:t>
            </w:r>
            <w:r w:rsidRPr="004903BC">
              <w:rPr>
                <w:rFonts w:ascii="Times New Roman" w:hAnsi="Times New Roman"/>
                <w:i/>
                <w:iCs/>
                <w:sz w:val="22"/>
              </w:rPr>
              <w:t xml:space="preserve">[NAG 4]. </w:t>
            </w:r>
          </w:p>
        </w:tc>
        <w:tc>
          <w:tcPr>
            <w:tcW w:w="568" w:type="dxa"/>
          </w:tcPr>
          <w:p w:rsidR="00B021E3" w:rsidRPr="004903BC" w:rsidRDefault="00B021E3">
            <w:pPr>
              <w:pStyle w:val="Text"/>
              <w:tabs>
                <w:tab w:val="clear" w:pos="851"/>
              </w:tabs>
              <w:rPr>
                <w:rFonts w:ascii="Times New Roman" w:hAnsi="Times New Roman"/>
                <w:sz w:val="22"/>
              </w:rPr>
            </w:pPr>
          </w:p>
        </w:tc>
        <w:tc>
          <w:tcPr>
            <w:tcW w:w="567" w:type="dxa"/>
          </w:tcPr>
          <w:p w:rsidR="00B021E3" w:rsidRPr="004903BC" w:rsidRDefault="00B021E3">
            <w:pPr>
              <w:pStyle w:val="Text"/>
              <w:tabs>
                <w:tab w:val="clear" w:pos="851"/>
              </w:tabs>
              <w:rPr>
                <w:rFonts w:ascii="Times New Roman" w:hAnsi="Times New Roman"/>
                <w:sz w:val="22"/>
              </w:rPr>
            </w:pPr>
          </w:p>
        </w:tc>
        <w:tc>
          <w:tcPr>
            <w:tcW w:w="709" w:type="dxa"/>
          </w:tcPr>
          <w:p w:rsidR="00B021E3" w:rsidRPr="004903BC" w:rsidRDefault="00B021E3">
            <w:pPr>
              <w:pStyle w:val="Text"/>
              <w:spacing w:before="0" w:after="0"/>
              <w:rPr>
                <w:rFonts w:ascii="Times New Roman" w:hAnsi="Times New Roman"/>
                <w:b/>
                <w:sz w:val="22"/>
              </w:rPr>
            </w:pPr>
          </w:p>
        </w:tc>
      </w:tr>
      <w:tr w:rsidR="00B021E3" w:rsidRPr="004903BC">
        <w:trPr>
          <w:trHeight w:val="795"/>
        </w:trPr>
        <w:tc>
          <w:tcPr>
            <w:tcW w:w="534" w:type="dxa"/>
            <w:vMerge/>
          </w:tcPr>
          <w:p w:rsidR="00B021E3" w:rsidRPr="004903BC" w:rsidRDefault="00B021E3">
            <w:pPr>
              <w:pStyle w:val="Text"/>
              <w:tabs>
                <w:tab w:val="clear" w:pos="851"/>
              </w:tabs>
              <w:rPr>
                <w:rFonts w:ascii="Times New Roman" w:hAnsi="Times New Roman"/>
                <w:sz w:val="22"/>
              </w:rPr>
            </w:pPr>
          </w:p>
        </w:tc>
        <w:tc>
          <w:tcPr>
            <w:tcW w:w="6377" w:type="dxa"/>
            <w:vMerge/>
          </w:tcPr>
          <w:p w:rsidR="00B021E3" w:rsidRPr="004903BC" w:rsidRDefault="00B021E3" w:rsidP="0028780F">
            <w:pPr>
              <w:pStyle w:val="Text"/>
              <w:tabs>
                <w:tab w:val="clear" w:pos="851"/>
              </w:tabs>
              <w:spacing w:after="0"/>
              <w:rPr>
                <w:rFonts w:ascii="Times New Roman" w:hAnsi="Times New Roman"/>
                <w:sz w:val="22"/>
              </w:rPr>
            </w:pPr>
          </w:p>
        </w:tc>
        <w:tc>
          <w:tcPr>
            <w:tcW w:w="568" w:type="dxa"/>
          </w:tcPr>
          <w:p w:rsidR="00B021E3" w:rsidRPr="004903BC" w:rsidRDefault="00B021E3">
            <w:pPr>
              <w:pStyle w:val="Text"/>
              <w:tabs>
                <w:tab w:val="clear" w:pos="851"/>
              </w:tabs>
              <w:rPr>
                <w:rFonts w:ascii="Times New Roman" w:hAnsi="Times New Roman"/>
                <w:sz w:val="22"/>
              </w:rPr>
            </w:pPr>
          </w:p>
        </w:tc>
        <w:tc>
          <w:tcPr>
            <w:tcW w:w="567" w:type="dxa"/>
          </w:tcPr>
          <w:p w:rsidR="00B021E3" w:rsidRPr="004903BC" w:rsidRDefault="00B021E3">
            <w:pPr>
              <w:pStyle w:val="Text"/>
              <w:tabs>
                <w:tab w:val="clear" w:pos="851"/>
              </w:tabs>
              <w:rPr>
                <w:rFonts w:ascii="Times New Roman" w:hAnsi="Times New Roman"/>
                <w:sz w:val="22"/>
              </w:rPr>
            </w:pPr>
          </w:p>
        </w:tc>
        <w:tc>
          <w:tcPr>
            <w:tcW w:w="709" w:type="dxa"/>
          </w:tcPr>
          <w:p w:rsidR="00B021E3" w:rsidRPr="004903BC" w:rsidRDefault="00B021E3">
            <w:pPr>
              <w:pStyle w:val="Text"/>
              <w:spacing w:before="0" w:after="0"/>
              <w:rPr>
                <w:rFonts w:ascii="Times New Roman" w:hAnsi="Times New Roman"/>
                <w:b/>
                <w:sz w:val="22"/>
              </w:rPr>
            </w:pPr>
          </w:p>
        </w:tc>
      </w:tr>
      <w:tr w:rsidR="00B021E3" w:rsidRPr="004903BC" w:rsidTr="00B021E3">
        <w:trPr>
          <w:trHeight w:val="1035"/>
        </w:trPr>
        <w:tc>
          <w:tcPr>
            <w:tcW w:w="534" w:type="dxa"/>
            <w:vMerge w:val="restart"/>
          </w:tcPr>
          <w:p w:rsidR="00B021E3" w:rsidRPr="004903BC" w:rsidRDefault="00B021E3">
            <w:pPr>
              <w:pStyle w:val="Text"/>
              <w:tabs>
                <w:tab w:val="clear" w:pos="851"/>
              </w:tabs>
              <w:rPr>
                <w:rFonts w:ascii="Times New Roman" w:hAnsi="Times New Roman"/>
                <w:sz w:val="22"/>
              </w:rPr>
            </w:pPr>
            <w:r w:rsidRPr="004903BC">
              <w:rPr>
                <w:rFonts w:ascii="Times New Roman" w:hAnsi="Times New Roman"/>
                <w:sz w:val="22"/>
              </w:rPr>
              <w:t>2</w:t>
            </w:r>
          </w:p>
        </w:tc>
        <w:tc>
          <w:tcPr>
            <w:tcW w:w="6377" w:type="dxa"/>
            <w:vMerge w:val="restart"/>
          </w:tcPr>
          <w:p w:rsidR="00B021E3" w:rsidRPr="004903BC" w:rsidRDefault="00B021E3">
            <w:pPr>
              <w:pStyle w:val="Text"/>
              <w:tabs>
                <w:tab w:val="clear" w:pos="851"/>
              </w:tabs>
              <w:spacing w:before="0" w:after="60"/>
              <w:rPr>
                <w:rFonts w:ascii="Times New Roman" w:hAnsi="Times New Roman"/>
                <w:sz w:val="22"/>
              </w:rPr>
            </w:pPr>
            <w:r w:rsidRPr="004903BC">
              <w:rPr>
                <w:rFonts w:ascii="Times New Roman" w:hAnsi="Times New Roman"/>
                <w:sz w:val="22"/>
              </w:rPr>
              <w:t>Made it clear in a written statement to parents of students that:</w:t>
            </w:r>
          </w:p>
          <w:p w:rsidR="00B021E3" w:rsidRPr="004903BC" w:rsidRDefault="00B021E3" w:rsidP="00B25829">
            <w:pPr>
              <w:pStyle w:val="Text"/>
              <w:numPr>
                <w:ilvl w:val="0"/>
                <w:numId w:val="36"/>
              </w:numPr>
              <w:tabs>
                <w:tab w:val="clear" w:pos="851"/>
              </w:tabs>
              <w:spacing w:before="0" w:after="60"/>
              <w:ind w:left="714" w:hanging="357"/>
              <w:rPr>
                <w:rFonts w:ascii="Times New Roman" w:hAnsi="Times New Roman"/>
                <w:sz w:val="22"/>
              </w:rPr>
            </w:pPr>
            <w:r w:rsidRPr="004903BC">
              <w:rPr>
                <w:rFonts w:ascii="Times New Roman" w:hAnsi="Times New Roman"/>
                <w:sz w:val="22"/>
              </w:rPr>
              <w:t xml:space="preserve">parents may be asked for a voluntary donation towards general school activities but they do not have to pay this? </w:t>
            </w:r>
            <w:r w:rsidRPr="004903BC">
              <w:rPr>
                <w:rFonts w:ascii="Times New Roman" w:hAnsi="Times New Roman"/>
                <w:i/>
                <w:iCs/>
                <w:sz w:val="22"/>
              </w:rPr>
              <w:t>[MOE Circular 2013/06 – re s 3 Ed Act 1989];</w:t>
            </w:r>
            <w:r w:rsidRPr="004903BC">
              <w:rPr>
                <w:rFonts w:ascii="Times New Roman" w:hAnsi="Times New Roman"/>
                <w:sz w:val="22"/>
              </w:rPr>
              <w:t xml:space="preserve"> and</w:t>
            </w:r>
          </w:p>
          <w:p w:rsidR="00B021E3" w:rsidRPr="004903BC" w:rsidRDefault="00B021E3" w:rsidP="00B25829">
            <w:pPr>
              <w:pStyle w:val="Text"/>
              <w:numPr>
                <w:ilvl w:val="0"/>
                <w:numId w:val="36"/>
              </w:numPr>
              <w:tabs>
                <w:tab w:val="clear" w:pos="851"/>
              </w:tabs>
              <w:spacing w:before="0" w:after="60"/>
              <w:ind w:left="714" w:hanging="357"/>
              <w:rPr>
                <w:rFonts w:ascii="Times New Roman" w:hAnsi="Times New Roman"/>
                <w:sz w:val="22"/>
              </w:rPr>
            </w:pPr>
            <w:r w:rsidRPr="004903BC">
              <w:rPr>
                <w:rFonts w:ascii="Times New Roman" w:hAnsi="Times New Roman"/>
                <w:sz w:val="22"/>
              </w:rPr>
              <w:t xml:space="preserve">parents must have agreed in advance to any charges the board may wish to make for specific school activities?            </w:t>
            </w:r>
            <w:r w:rsidRPr="004903BC">
              <w:rPr>
                <w:rFonts w:ascii="Times New Roman" w:hAnsi="Times New Roman"/>
                <w:i/>
                <w:iCs/>
                <w:sz w:val="22"/>
              </w:rPr>
              <w:t>[MOE Circular 2013/06].</w:t>
            </w:r>
          </w:p>
        </w:tc>
        <w:tc>
          <w:tcPr>
            <w:tcW w:w="568" w:type="dxa"/>
          </w:tcPr>
          <w:p w:rsidR="00B021E3" w:rsidRPr="004903BC" w:rsidRDefault="00B021E3">
            <w:pPr>
              <w:pStyle w:val="Text"/>
              <w:tabs>
                <w:tab w:val="clear" w:pos="851"/>
              </w:tabs>
              <w:rPr>
                <w:rFonts w:ascii="Times New Roman" w:hAnsi="Times New Roman"/>
                <w:sz w:val="22"/>
              </w:rPr>
            </w:pPr>
          </w:p>
        </w:tc>
        <w:tc>
          <w:tcPr>
            <w:tcW w:w="567" w:type="dxa"/>
          </w:tcPr>
          <w:p w:rsidR="00B021E3" w:rsidRPr="004903BC" w:rsidRDefault="00B021E3">
            <w:pPr>
              <w:pStyle w:val="Text"/>
              <w:tabs>
                <w:tab w:val="clear" w:pos="851"/>
              </w:tabs>
              <w:rPr>
                <w:rFonts w:ascii="Times New Roman" w:hAnsi="Times New Roman"/>
                <w:sz w:val="22"/>
              </w:rPr>
            </w:pPr>
          </w:p>
        </w:tc>
        <w:tc>
          <w:tcPr>
            <w:tcW w:w="709" w:type="dxa"/>
          </w:tcPr>
          <w:p w:rsidR="00B021E3" w:rsidRPr="004903BC" w:rsidRDefault="00B021E3">
            <w:pPr>
              <w:pStyle w:val="Text"/>
              <w:spacing w:before="0" w:after="0"/>
              <w:rPr>
                <w:rFonts w:ascii="Times New Roman" w:hAnsi="Times New Roman"/>
                <w:b/>
                <w:sz w:val="22"/>
              </w:rPr>
            </w:pPr>
          </w:p>
        </w:tc>
      </w:tr>
      <w:tr w:rsidR="00B021E3" w:rsidRPr="004903BC">
        <w:trPr>
          <w:trHeight w:val="1035"/>
        </w:trPr>
        <w:tc>
          <w:tcPr>
            <w:tcW w:w="534" w:type="dxa"/>
            <w:vMerge/>
          </w:tcPr>
          <w:p w:rsidR="00B021E3" w:rsidRPr="004903BC" w:rsidRDefault="00B021E3">
            <w:pPr>
              <w:pStyle w:val="Text"/>
              <w:tabs>
                <w:tab w:val="clear" w:pos="851"/>
              </w:tabs>
              <w:rPr>
                <w:rFonts w:ascii="Times New Roman" w:hAnsi="Times New Roman"/>
                <w:sz w:val="22"/>
              </w:rPr>
            </w:pPr>
          </w:p>
        </w:tc>
        <w:tc>
          <w:tcPr>
            <w:tcW w:w="6377" w:type="dxa"/>
            <w:vMerge/>
          </w:tcPr>
          <w:p w:rsidR="00B021E3" w:rsidRPr="004903BC" w:rsidRDefault="00B021E3">
            <w:pPr>
              <w:pStyle w:val="Text"/>
              <w:tabs>
                <w:tab w:val="clear" w:pos="851"/>
              </w:tabs>
              <w:spacing w:before="0" w:after="60"/>
              <w:rPr>
                <w:rFonts w:ascii="Times New Roman" w:hAnsi="Times New Roman"/>
                <w:sz w:val="22"/>
              </w:rPr>
            </w:pPr>
          </w:p>
        </w:tc>
        <w:tc>
          <w:tcPr>
            <w:tcW w:w="568" w:type="dxa"/>
          </w:tcPr>
          <w:p w:rsidR="00B021E3" w:rsidRPr="004903BC" w:rsidRDefault="00B021E3">
            <w:pPr>
              <w:pStyle w:val="Text"/>
              <w:tabs>
                <w:tab w:val="clear" w:pos="851"/>
              </w:tabs>
              <w:rPr>
                <w:rFonts w:ascii="Times New Roman" w:hAnsi="Times New Roman"/>
                <w:sz w:val="22"/>
              </w:rPr>
            </w:pPr>
          </w:p>
        </w:tc>
        <w:tc>
          <w:tcPr>
            <w:tcW w:w="567" w:type="dxa"/>
          </w:tcPr>
          <w:p w:rsidR="00B021E3" w:rsidRPr="004903BC" w:rsidRDefault="00B021E3">
            <w:pPr>
              <w:pStyle w:val="Text"/>
              <w:tabs>
                <w:tab w:val="clear" w:pos="851"/>
              </w:tabs>
              <w:rPr>
                <w:rFonts w:ascii="Times New Roman" w:hAnsi="Times New Roman"/>
                <w:sz w:val="22"/>
              </w:rPr>
            </w:pPr>
          </w:p>
        </w:tc>
        <w:tc>
          <w:tcPr>
            <w:tcW w:w="709" w:type="dxa"/>
          </w:tcPr>
          <w:p w:rsidR="00B021E3" w:rsidRPr="004903BC" w:rsidRDefault="00B021E3">
            <w:pPr>
              <w:pStyle w:val="Text"/>
              <w:spacing w:before="0" w:after="0"/>
              <w:rPr>
                <w:rFonts w:ascii="Times New Roman" w:hAnsi="Times New Roman"/>
                <w:b/>
                <w:sz w:val="22"/>
              </w:rPr>
            </w:pPr>
          </w:p>
        </w:tc>
      </w:tr>
      <w:tr w:rsidR="001127E0" w:rsidRPr="004903BC">
        <w:tc>
          <w:tcPr>
            <w:tcW w:w="534" w:type="dxa"/>
          </w:tcPr>
          <w:p w:rsidR="001127E0" w:rsidRPr="004903BC" w:rsidRDefault="000E26EB">
            <w:pPr>
              <w:pStyle w:val="Text"/>
              <w:tabs>
                <w:tab w:val="clear" w:pos="851"/>
              </w:tabs>
              <w:rPr>
                <w:rFonts w:ascii="Times New Roman" w:hAnsi="Times New Roman"/>
                <w:sz w:val="22"/>
              </w:rPr>
            </w:pPr>
            <w:r w:rsidRPr="004903BC">
              <w:rPr>
                <w:rFonts w:ascii="Times New Roman" w:hAnsi="Times New Roman"/>
                <w:sz w:val="22"/>
              </w:rPr>
              <w:t>3</w:t>
            </w:r>
          </w:p>
        </w:tc>
        <w:tc>
          <w:tcPr>
            <w:tcW w:w="6377" w:type="dxa"/>
          </w:tcPr>
          <w:p w:rsidR="001127E0" w:rsidRPr="004903BC" w:rsidRDefault="000E26EB">
            <w:pPr>
              <w:pStyle w:val="Text"/>
              <w:tabs>
                <w:tab w:val="clear" w:pos="851"/>
              </w:tabs>
              <w:rPr>
                <w:rFonts w:ascii="Times New Roman" w:hAnsi="Times New Roman"/>
                <w:i/>
                <w:iCs/>
                <w:sz w:val="22"/>
              </w:rPr>
            </w:pPr>
            <w:r w:rsidRPr="004903BC">
              <w:rPr>
                <w:rFonts w:ascii="Times New Roman" w:hAnsi="Times New Roman"/>
                <w:sz w:val="22"/>
              </w:rPr>
              <w:t xml:space="preserve">Prepared a budget that reflects the school’s priorities as stated in the charter? </w:t>
            </w:r>
            <w:r w:rsidRPr="004903BC">
              <w:rPr>
                <w:rFonts w:ascii="Times New Roman" w:hAnsi="Times New Roman"/>
                <w:i/>
                <w:iCs/>
                <w:sz w:val="22"/>
              </w:rPr>
              <w:t>[NAG 4].</w:t>
            </w:r>
          </w:p>
        </w:tc>
        <w:tc>
          <w:tcPr>
            <w:tcW w:w="568" w:type="dxa"/>
          </w:tcPr>
          <w:p w:rsidR="001127E0" w:rsidRPr="004903BC" w:rsidRDefault="001127E0">
            <w:pPr>
              <w:pStyle w:val="Text"/>
              <w:tabs>
                <w:tab w:val="clear" w:pos="851"/>
              </w:tabs>
              <w:rPr>
                <w:rFonts w:ascii="Times New Roman" w:hAnsi="Times New Roman"/>
              </w:rPr>
            </w:pPr>
          </w:p>
        </w:tc>
        <w:tc>
          <w:tcPr>
            <w:tcW w:w="567" w:type="dxa"/>
          </w:tcPr>
          <w:p w:rsidR="001127E0" w:rsidRPr="004903BC" w:rsidRDefault="001127E0">
            <w:pPr>
              <w:pStyle w:val="Text"/>
              <w:tabs>
                <w:tab w:val="clear" w:pos="851"/>
              </w:tabs>
              <w:rPr>
                <w:rFonts w:ascii="Times New Roman" w:hAnsi="Times New Roman"/>
              </w:rPr>
            </w:pPr>
          </w:p>
        </w:tc>
        <w:tc>
          <w:tcPr>
            <w:tcW w:w="709" w:type="dxa"/>
          </w:tcPr>
          <w:p w:rsidR="001127E0" w:rsidRPr="004903BC" w:rsidRDefault="001127E0">
            <w:pPr>
              <w:pStyle w:val="Text"/>
              <w:tabs>
                <w:tab w:val="clear" w:pos="851"/>
              </w:tabs>
              <w:spacing w:before="0" w:after="0"/>
              <w:rPr>
                <w:rFonts w:ascii="Times New Roman" w:hAnsi="Times New Roman"/>
              </w:rPr>
            </w:pPr>
          </w:p>
        </w:tc>
      </w:tr>
      <w:tr w:rsidR="00B021E3" w:rsidRPr="004903BC" w:rsidTr="00B021E3">
        <w:trPr>
          <w:trHeight w:val="837"/>
        </w:trPr>
        <w:tc>
          <w:tcPr>
            <w:tcW w:w="534" w:type="dxa"/>
            <w:vMerge w:val="restart"/>
          </w:tcPr>
          <w:p w:rsidR="00B021E3" w:rsidRPr="004903BC" w:rsidRDefault="00B021E3">
            <w:pPr>
              <w:pStyle w:val="Text"/>
              <w:tabs>
                <w:tab w:val="clear" w:pos="851"/>
              </w:tabs>
              <w:rPr>
                <w:rFonts w:ascii="Times New Roman" w:hAnsi="Times New Roman"/>
                <w:sz w:val="22"/>
              </w:rPr>
            </w:pPr>
            <w:r w:rsidRPr="004903BC">
              <w:rPr>
                <w:rFonts w:ascii="Times New Roman" w:hAnsi="Times New Roman"/>
                <w:sz w:val="22"/>
              </w:rPr>
              <w:t>4</w:t>
            </w:r>
          </w:p>
        </w:tc>
        <w:tc>
          <w:tcPr>
            <w:tcW w:w="6377" w:type="dxa"/>
            <w:vMerge w:val="restart"/>
          </w:tcPr>
          <w:p w:rsidR="00B021E3" w:rsidRPr="004903BC" w:rsidRDefault="00B021E3">
            <w:pPr>
              <w:pStyle w:val="Text"/>
              <w:tabs>
                <w:tab w:val="clear" w:pos="851"/>
              </w:tabs>
              <w:spacing w:after="60"/>
              <w:rPr>
                <w:rFonts w:ascii="Times New Roman" w:hAnsi="Times New Roman"/>
                <w:sz w:val="22"/>
              </w:rPr>
            </w:pPr>
            <w:r w:rsidRPr="004903BC">
              <w:rPr>
                <w:rFonts w:ascii="Times New Roman" w:hAnsi="Times New Roman"/>
                <w:sz w:val="22"/>
              </w:rPr>
              <w:t>Ensured that accounting records are kept that:</w:t>
            </w:r>
          </w:p>
          <w:p w:rsidR="00B021E3" w:rsidRPr="004903BC" w:rsidRDefault="00B021E3" w:rsidP="00B25829">
            <w:pPr>
              <w:pStyle w:val="Text"/>
              <w:numPr>
                <w:ilvl w:val="0"/>
                <w:numId w:val="43"/>
              </w:numPr>
              <w:tabs>
                <w:tab w:val="clear" w:pos="851"/>
              </w:tabs>
              <w:spacing w:after="60"/>
              <w:rPr>
                <w:rFonts w:ascii="Times New Roman" w:hAnsi="Times New Roman"/>
                <w:sz w:val="22"/>
              </w:rPr>
            </w:pPr>
            <w:r w:rsidRPr="004903BC">
              <w:rPr>
                <w:rFonts w:ascii="Times New Roman" w:hAnsi="Times New Roman"/>
                <w:sz w:val="22"/>
              </w:rPr>
              <w:t>correctly record and explain the transactions of the school?</w:t>
            </w:r>
          </w:p>
          <w:p w:rsidR="00B021E3" w:rsidRPr="004903BC" w:rsidRDefault="00B021E3" w:rsidP="00B25829">
            <w:pPr>
              <w:pStyle w:val="Text"/>
              <w:numPr>
                <w:ilvl w:val="0"/>
                <w:numId w:val="43"/>
              </w:numPr>
              <w:tabs>
                <w:tab w:val="clear" w:pos="851"/>
              </w:tabs>
              <w:spacing w:after="60"/>
              <w:rPr>
                <w:rFonts w:ascii="Times New Roman" w:hAnsi="Times New Roman"/>
                <w:sz w:val="22"/>
              </w:rPr>
            </w:pPr>
            <w:r w:rsidRPr="004903BC">
              <w:rPr>
                <w:rFonts w:ascii="Times New Roman" w:hAnsi="Times New Roman"/>
                <w:sz w:val="22"/>
              </w:rPr>
              <w:t>will, at any time, enable the financial position of the school to be determined with reasonable accuracy?</w:t>
            </w:r>
          </w:p>
          <w:p w:rsidR="00B021E3" w:rsidRPr="004903BC" w:rsidRDefault="00B021E3" w:rsidP="00B25829">
            <w:pPr>
              <w:pStyle w:val="Text"/>
              <w:numPr>
                <w:ilvl w:val="0"/>
                <w:numId w:val="43"/>
              </w:numPr>
              <w:tabs>
                <w:tab w:val="clear" w:pos="851"/>
              </w:tabs>
              <w:spacing w:after="60"/>
              <w:rPr>
                <w:rFonts w:ascii="Times New Roman" w:hAnsi="Times New Roman"/>
                <w:sz w:val="22"/>
              </w:rPr>
            </w:pPr>
            <w:r w:rsidRPr="004903BC">
              <w:rPr>
                <w:rFonts w:ascii="Times New Roman" w:hAnsi="Times New Roman"/>
                <w:sz w:val="22"/>
              </w:rPr>
              <w:t>will enable the trustees to ensure that the financial statements of the school comply with generally accepted accounting practice?</w:t>
            </w:r>
          </w:p>
          <w:p w:rsidR="00B021E3" w:rsidRPr="004903BC" w:rsidRDefault="00B021E3" w:rsidP="00B25829">
            <w:pPr>
              <w:pStyle w:val="Text"/>
              <w:numPr>
                <w:ilvl w:val="0"/>
                <w:numId w:val="43"/>
              </w:numPr>
              <w:tabs>
                <w:tab w:val="clear" w:pos="851"/>
              </w:tabs>
              <w:spacing w:before="120" w:after="60"/>
              <w:ind w:left="714" w:hanging="357"/>
              <w:rPr>
                <w:rFonts w:ascii="Times New Roman" w:hAnsi="Times New Roman"/>
                <w:sz w:val="22"/>
              </w:rPr>
            </w:pPr>
            <w:r w:rsidRPr="004903BC">
              <w:rPr>
                <w:rFonts w:ascii="Times New Roman" w:hAnsi="Times New Roman"/>
                <w:sz w:val="22"/>
              </w:rPr>
              <w:t>will enable the financial statements of the school to be readily and properly audited?</w:t>
            </w:r>
          </w:p>
          <w:p w:rsidR="00B021E3" w:rsidRPr="004903BC" w:rsidRDefault="00B021E3" w:rsidP="00647FF7">
            <w:pPr>
              <w:pStyle w:val="Text"/>
              <w:tabs>
                <w:tab w:val="clear" w:pos="851"/>
              </w:tabs>
              <w:spacing w:before="120" w:after="120"/>
              <w:rPr>
                <w:rFonts w:ascii="Times New Roman" w:hAnsi="Times New Roman"/>
                <w:i/>
                <w:iCs/>
                <w:sz w:val="22"/>
              </w:rPr>
            </w:pPr>
            <w:r w:rsidRPr="004903BC">
              <w:rPr>
                <w:rFonts w:ascii="Times New Roman" w:hAnsi="Times New Roman"/>
                <w:i/>
                <w:iCs/>
                <w:sz w:val="22"/>
              </w:rPr>
              <w:t>[s 168 Crown Entities Act 2004]</w:t>
            </w:r>
          </w:p>
        </w:tc>
        <w:tc>
          <w:tcPr>
            <w:tcW w:w="568" w:type="dxa"/>
          </w:tcPr>
          <w:p w:rsidR="00B021E3" w:rsidRPr="004903BC" w:rsidRDefault="00B021E3">
            <w:pPr>
              <w:pStyle w:val="Text"/>
              <w:tabs>
                <w:tab w:val="clear" w:pos="851"/>
              </w:tabs>
              <w:rPr>
                <w:rFonts w:ascii="Times New Roman" w:hAnsi="Times New Roman"/>
                <w:sz w:val="22"/>
              </w:rPr>
            </w:pPr>
          </w:p>
        </w:tc>
        <w:tc>
          <w:tcPr>
            <w:tcW w:w="567" w:type="dxa"/>
          </w:tcPr>
          <w:p w:rsidR="00B021E3" w:rsidRPr="004903BC" w:rsidRDefault="00B021E3">
            <w:pPr>
              <w:pStyle w:val="Text"/>
              <w:tabs>
                <w:tab w:val="clear" w:pos="851"/>
              </w:tabs>
              <w:rPr>
                <w:rFonts w:ascii="Times New Roman" w:hAnsi="Times New Roman"/>
                <w:sz w:val="22"/>
              </w:rPr>
            </w:pPr>
          </w:p>
        </w:tc>
        <w:tc>
          <w:tcPr>
            <w:tcW w:w="709" w:type="dxa"/>
          </w:tcPr>
          <w:p w:rsidR="00B021E3" w:rsidRPr="004903BC" w:rsidRDefault="00B021E3">
            <w:pPr>
              <w:pStyle w:val="Text"/>
              <w:tabs>
                <w:tab w:val="clear" w:pos="851"/>
              </w:tabs>
              <w:spacing w:before="0" w:after="0"/>
              <w:rPr>
                <w:rFonts w:ascii="Times New Roman" w:hAnsi="Times New Roman"/>
                <w:sz w:val="22"/>
              </w:rPr>
            </w:pPr>
          </w:p>
        </w:tc>
      </w:tr>
      <w:tr w:rsidR="00B021E3" w:rsidRPr="004903BC" w:rsidTr="00B021E3">
        <w:trPr>
          <w:trHeight w:val="690"/>
        </w:trPr>
        <w:tc>
          <w:tcPr>
            <w:tcW w:w="534" w:type="dxa"/>
            <w:vMerge/>
          </w:tcPr>
          <w:p w:rsidR="00B021E3" w:rsidRPr="004903BC" w:rsidRDefault="00B021E3">
            <w:pPr>
              <w:pStyle w:val="Text"/>
              <w:tabs>
                <w:tab w:val="clear" w:pos="851"/>
              </w:tabs>
              <w:rPr>
                <w:rFonts w:ascii="Times New Roman" w:hAnsi="Times New Roman"/>
                <w:sz w:val="22"/>
              </w:rPr>
            </w:pPr>
          </w:p>
        </w:tc>
        <w:tc>
          <w:tcPr>
            <w:tcW w:w="6377" w:type="dxa"/>
            <w:vMerge/>
          </w:tcPr>
          <w:p w:rsidR="00B021E3" w:rsidRPr="004903BC" w:rsidRDefault="00B021E3">
            <w:pPr>
              <w:pStyle w:val="Text"/>
              <w:tabs>
                <w:tab w:val="clear" w:pos="851"/>
              </w:tabs>
              <w:spacing w:after="60"/>
              <w:rPr>
                <w:rFonts w:ascii="Times New Roman" w:hAnsi="Times New Roman"/>
                <w:sz w:val="22"/>
              </w:rPr>
            </w:pPr>
          </w:p>
        </w:tc>
        <w:tc>
          <w:tcPr>
            <w:tcW w:w="568" w:type="dxa"/>
          </w:tcPr>
          <w:p w:rsidR="00B021E3" w:rsidRPr="004903BC" w:rsidRDefault="00B021E3">
            <w:pPr>
              <w:pStyle w:val="Text"/>
              <w:tabs>
                <w:tab w:val="clear" w:pos="851"/>
              </w:tabs>
              <w:rPr>
                <w:rFonts w:ascii="Times New Roman" w:hAnsi="Times New Roman"/>
                <w:sz w:val="22"/>
              </w:rPr>
            </w:pPr>
          </w:p>
        </w:tc>
        <w:tc>
          <w:tcPr>
            <w:tcW w:w="567" w:type="dxa"/>
          </w:tcPr>
          <w:p w:rsidR="00B021E3" w:rsidRPr="004903BC" w:rsidRDefault="00B021E3">
            <w:pPr>
              <w:pStyle w:val="Text"/>
              <w:tabs>
                <w:tab w:val="clear" w:pos="851"/>
              </w:tabs>
              <w:rPr>
                <w:rFonts w:ascii="Times New Roman" w:hAnsi="Times New Roman"/>
                <w:sz w:val="22"/>
              </w:rPr>
            </w:pPr>
          </w:p>
        </w:tc>
        <w:tc>
          <w:tcPr>
            <w:tcW w:w="709" w:type="dxa"/>
          </w:tcPr>
          <w:p w:rsidR="00B021E3" w:rsidRPr="004903BC" w:rsidRDefault="00B021E3">
            <w:pPr>
              <w:pStyle w:val="Text"/>
              <w:tabs>
                <w:tab w:val="clear" w:pos="851"/>
              </w:tabs>
              <w:spacing w:before="0" w:after="0"/>
              <w:rPr>
                <w:rFonts w:ascii="Times New Roman" w:hAnsi="Times New Roman"/>
                <w:sz w:val="22"/>
              </w:rPr>
            </w:pPr>
          </w:p>
        </w:tc>
      </w:tr>
      <w:tr w:rsidR="00B021E3" w:rsidRPr="004903BC" w:rsidTr="00B021E3">
        <w:trPr>
          <w:trHeight w:val="840"/>
        </w:trPr>
        <w:tc>
          <w:tcPr>
            <w:tcW w:w="534" w:type="dxa"/>
            <w:vMerge/>
          </w:tcPr>
          <w:p w:rsidR="00B021E3" w:rsidRPr="004903BC" w:rsidRDefault="00B021E3">
            <w:pPr>
              <w:pStyle w:val="Text"/>
              <w:tabs>
                <w:tab w:val="clear" w:pos="851"/>
              </w:tabs>
              <w:rPr>
                <w:rFonts w:ascii="Times New Roman" w:hAnsi="Times New Roman"/>
                <w:sz w:val="22"/>
              </w:rPr>
            </w:pPr>
          </w:p>
        </w:tc>
        <w:tc>
          <w:tcPr>
            <w:tcW w:w="6377" w:type="dxa"/>
            <w:vMerge/>
          </w:tcPr>
          <w:p w:rsidR="00B021E3" w:rsidRPr="004903BC" w:rsidRDefault="00B021E3">
            <w:pPr>
              <w:pStyle w:val="Text"/>
              <w:tabs>
                <w:tab w:val="clear" w:pos="851"/>
              </w:tabs>
              <w:spacing w:after="60"/>
              <w:rPr>
                <w:rFonts w:ascii="Times New Roman" w:hAnsi="Times New Roman"/>
                <w:sz w:val="22"/>
              </w:rPr>
            </w:pPr>
          </w:p>
        </w:tc>
        <w:tc>
          <w:tcPr>
            <w:tcW w:w="568" w:type="dxa"/>
          </w:tcPr>
          <w:p w:rsidR="00B021E3" w:rsidRPr="004903BC" w:rsidRDefault="00B021E3">
            <w:pPr>
              <w:pStyle w:val="Text"/>
              <w:tabs>
                <w:tab w:val="clear" w:pos="851"/>
              </w:tabs>
              <w:rPr>
                <w:rFonts w:ascii="Times New Roman" w:hAnsi="Times New Roman"/>
                <w:sz w:val="22"/>
              </w:rPr>
            </w:pPr>
          </w:p>
        </w:tc>
        <w:tc>
          <w:tcPr>
            <w:tcW w:w="567" w:type="dxa"/>
          </w:tcPr>
          <w:p w:rsidR="00B021E3" w:rsidRPr="004903BC" w:rsidRDefault="00B021E3">
            <w:pPr>
              <w:pStyle w:val="Text"/>
              <w:tabs>
                <w:tab w:val="clear" w:pos="851"/>
              </w:tabs>
              <w:rPr>
                <w:rFonts w:ascii="Times New Roman" w:hAnsi="Times New Roman"/>
                <w:sz w:val="22"/>
              </w:rPr>
            </w:pPr>
          </w:p>
        </w:tc>
        <w:tc>
          <w:tcPr>
            <w:tcW w:w="709" w:type="dxa"/>
          </w:tcPr>
          <w:p w:rsidR="00B021E3" w:rsidRPr="004903BC" w:rsidRDefault="00B021E3">
            <w:pPr>
              <w:pStyle w:val="Text"/>
              <w:tabs>
                <w:tab w:val="clear" w:pos="851"/>
              </w:tabs>
              <w:spacing w:before="0" w:after="0"/>
              <w:rPr>
                <w:rFonts w:ascii="Times New Roman" w:hAnsi="Times New Roman"/>
                <w:sz w:val="22"/>
              </w:rPr>
            </w:pPr>
          </w:p>
        </w:tc>
      </w:tr>
      <w:tr w:rsidR="00B021E3" w:rsidRPr="004903BC" w:rsidTr="00902D53">
        <w:trPr>
          <w:trHeight w:val="1187"/>
        </w:trPr>
        <w:tc>
          <w:tcPr>
            <w:tcW w:w="534" w:type="dxa"/>
            <w:vMerge/>
          </w:tcPr>
          <w:p w:rsidR="00B021E3" w:rsidRPr="004903BC" w:rsidRDefault="00B021E3">
            <w:pPr>
              <w:pStyle w:val="Text"/>
              <w:tabs>
                <w:tab w:val="clear" w:pos="851"/>
              </w:tabs>
              <w:rPr>
                <w:rFonts w:ascii="Times New Roman" w:hAnsi="Times New Roman"/>
                <w:sz w:val="22"/>
              </w:rPr>
            </w:pPr>
          </w:p>
        </w:tc>
        <w:tc>
          <w:tcPr>
            <w:tcW w:w="6377" w:type="dxa"/>
            <w:vMerge/>
          </w:tcPr>
          <w:p w:rsidR="00B021E3" w:rsidRPr="004903BC" w:rsidRDefault="00B021E3">
            <w:pPr>
              <w:pStyle w:val="Text"/>
              <w:tabs>
                <w:tab w:val="clear" w:pos="851"/>
              </w:tabs>
              <w:spacing w:after="60"/>
              <w:rPr>
                <w:rFonts w:ascii="Times New Roman" w:hAnsi="Times New Roman"/>
                <w:sz w:val="22"/>
              </w:rPr>
            </w:pPr>
          </w:p>
        </w:tc>
        <w:tc>
          <w:tcPr>
            <w:tcW w:w="568" w:type="dxa"/>
          </w:tcPr>
          <w:p w:rsidR="00B021E3" w:rsidRPr="004903BC" w:rsidRDefault="00B021E3">
            <w:pPr>
              <w:pStyle w:val="Text"/>
              <w:tabs>
                <w:tab w:val="clear" w:pos="851"/>
              </w:tabs>
              <w:rPr>
                <w:rFonts w:ascii="Times New Roman" w:hAnsi="Times New Roman"/>
                <w:sz w:val="22"/>
              </w:rPr>
            </w:pPr>
          </w:p>
        </w:tc>
        <w:tc>
          <w:tcPr>
            <w:tcW w:w="567" w:type="dxa"/>
          </w:tcPr>
          <w:p w:rsidR="00B021E3" w:rsidRPr="004903BC" w:rsidRDefault="00B021E3">
            <w:pPr>
              <w:pStyle w:val="Text"/>
              <w:tabs>
                <w:tab w:val="clear" w:pos="851"/>
              </w:tabs>
              <w:rPr>
                <w:rFonts w:ascii="Times New Roman" w:hAnsi="Times New Roman"/>
                <w:sz w:val="22"/>
              </w:rPr>
            </w:pPr>
          </w:p>
        </w:tc>
        <w:tc>
          <w:tcPr>
            <w:tcW w:w="709" w:type="dxa"/>
          </w:tcPr>
          <w:p w:rsidR="00B021E3" w:rsidRPr="004903BC" w:rsidRDefault="00B021E3">
            <w:pPr>
              <w:pStyle w:val="Text"/>
              <w:tabs>
                <w:tab w:val="clear" w:pos="851"/>
              </w:tabs>
              <w:spacing w:before="0" w:after="0"/>
              <w:rPr>
                <w:rFonts w:ascii="Times New Roman" w:hAnsi="Times New Roman"/>
                <w:sz w:val="22"/>
              </w:rPr>
            </w:pPr>
          </w:p>
        </w:tc>
      </w:tr>
      <w:tr w:rsidR="001127E0" w:rsidRPr="004903BC">
        <w:tc>
          <w:tcPr>
            <w:tcW w:w="534" w:type="dxa"/>
          </w:tcPr>
          <w:p w:rsidR="001127E0" w:rsidRPr="004903BC" w:rsidRDefault="000E26EB">
            <w:pPr>
              <w:pStyle w:val="Text"/>
              <w:tabs>
                <w:tab w:val="clear" w:pos="851"/>
              </w:tabs>
              <w:rPr>
                <w:rFonts w:ascii="Times New Roman" w:hAnsi="Times New Roman"/>
                <w:sz w:val="22"/>
              </w:rPr>
            </w:pPr>
            <w:r w:rsidRPr="004903BC">
              <w:rPr>
                <w:rFonts w:ascii="Times New Roman" w:hAnsi="Times New Roman"/>
                <w:sz w:val="22"/>
              </w:rPr>
              <w:t>5</w:t>
            </w:r>
          </w:p>
        </w:tc>
        <w:tc>
          <w:tcPr>
            <w:tcW w:w="6377" w:type="dxa"/>
          </w:tcPr>
          <w:p w:rsidR="001127E0" w:rsidRPr="004903BC" w:rsidRDefault="000E26EB">
            <w:pPr>
              <w:pStyle w:val="Text"/>
              <w:tabs>
                <w:tab w:val="clear" w:pos="851"/>
              </w:tabs>
              <w:rPr>
                <w:rFonts w:ascii="Times New Roman" w:hAnsi="Times New Roman"/>
                <w:sz w:val="22"/>
              </w:rPr>
            </w:pPr>
            <w:r w:rsidRPr="004903BC">
              <w:rPr>
                <w:rFonts w:ascii="Times New Roman" w:hAnsi="Times New Roman"/>
                <w:sz w:val="22"/>
              </w:rPr>
              <w:t>Prepared annual financial statements in accordance with section 87(3) of the Education Act 1989?</w:t>
            </w:r>
          </w:p>
        </w:tc>
        <w:tc>
          <w:tcPr>
            <w:tcW w:w="568" w:type="dxa"/>
          </w:tcPr>
          <w:p w:rsidR="001127E0" w:rsidRPr="004903BC" w:rsidRDefault="001127E0">
            <w:pPr>
              <w:pStyle w:val="Text"/>
              <w:tabs>
                <w:tab w:val="clear" w:pos="851"/>
              </w:tabs>
              <w:rPr>
                <w:rFonts w:ascii="Times New Roman" w:hAnsi="Times New Roman"/>
                <w:sz w:val="22"/>
              </w:rPr>
            </w:pPr>
          </w:p>
        </w:tc>
        <w:tc>
          <w:tcPr>
            <w:tcW w:w="567" w:type="dxa"/>
          </w:tcPr>
          <w:p w:rsidR="001127E0" w:rsidRPr="004903BC" w:rsidRDefault="001127E0">
            <w:pPr>
              <w:pStyle w:val="Text"/>
              <w:tabs>
                <w:tab w:val="clear" w:pos="851"/>
              </w:tabs>
              <w:rPr>
                <w:rFonts w:ascii="Times New Roman" w:hAnsi="Times New Roman"/>
                <w:sz w:val="22"/>
              </w:rPr>
            </w:pPr>
          </w:p>
        </w:tc>
        <w:tc>
          <w:tcPr>
            <w:tcW w:w="709" w:type="dxa"/>
          </w:tcPr>
          <w:p w:rsidR="001127E0" w:rsidRPr="004903BC" w:rsidRDefault="001127E0">
            <w:pPr>
              <w:pStyle w:val="Text"/>
              <w:spacing w:before="0" w:after="0"/>
              <w:rPr>
                <w:rFonts w:ascii="Times New Roman" w:hAnsi="Times New Roman"/>
                <w:b/>
                <w:sz w:val="22"/>
              </w:rPr>
            </w:pPr>
          </w:p>
        </w:tc>
      </w:tr>
      <w:tr w:rsidR="00902D53" w:rsidRPr="004903BC" w:rsidTr="00902D53">
        <w:trPr>
          <w:trHeight w:val="854"/>
        </w:trPr>
        <w:tc>
          <w:tcPr>
            <w:tcW w:w="534" w:type="dxa"/>
            <w:vMerge w:val="restart"/>
          </w:tcPr>
          <w:p w:rsidR="00902D53" w:rsidRPr="004903BC" w:rsidRDefault="00902D53">
            <w:pPr>
              <w:pStyle w:val="Text"/>
              <w:tabs>
                <w:tab w:val="clear" w:pos="851"/>
              </w:tabs>
              <w:rPr>
                <w:rFonts w:ascii="Times New Roman" w:hAnsi="Times New Roman"/>
                <w:sz w:val="22"/>
              </w:rPr>
            </w:pPr>
            <w:r w:rsidRPr="004903BC">
              <w:rPr>
                <w:rFonts w:ascii="Times New Roman" w:hAnsi="Times New Roman"/>
                <w:sz w:val="22"/>
              </w:rPr>
              <w:t>6</w:t>
            </w:r>
          </w:p>
        </w:tc>
        <w:tc>
          <w:tcPr>
            <w:tcW w:w="6377" w:type="dxa"/>
            <w:vMerge w:val="restart"/>
          </w:tcPr>
          <w:p w:rsidR="00902D53" w:rsidRPr="004903BC" w:rsidRDefault="00902D53" w:rsidP="00902D53">
            <w:pPr>
              <w:pStyle w:val="Text"/>
              <w:numPr>
                <w:ilvl w:val="0"/>
                <w:numId w:val="29"/>
              </w:numPr>
              <w:tabs>
                <w:tab w:val="clear" w:pos="360"/>
                <w:tab w:val="num" w:pos="435"/>
              </w:tabs>
              <w:spacing w:after="0"/>
              <w:ind w:left="435" w:hanging="435"/>
              <w:rPr>
                <w:rFonts w:ascii="Times New Roman" w:hAnsi="Times New Roman"/>
                <w:sz w:val="22"/>
              </w:rPr>
            </w:pPr>
            <w:r w:rsidRPr="004903BC">
              <w:rPr>
                <w:rFonts w:ascii="Times New Roman" w:hAnsi="Times New Roman"/>
                <w:sz w:val="22"/>
              </w:rPr>
              <w:t>Prepared its annual report in accordance with section 87 of the Education Act 1989 (which includes the total remuneration paid to school principals employed by the Board)?; and</w:t>
            </w:r>
          </w:p>
          <w:p w:rsidR="00902D53" w:rsidRPr="004903BC" w:rsidRDefault="00902D53" w:rsidP="00902D53">
            <w:pPr>
              <w:pStyle w:val="Text"/>
              <w:numPr>
                <w:ilvl w:val="0"/>
                <w:numId w:val="29"/>
              </w:numPr>
              <w:tabs>
                <w:tab w:val="clear" w:pos="360"/>
                <w:tab w:val="num" w:pos="435"/>
              </w:tabs>
              <w:spacing w:before="0" w:after="0"/>
              <w:ind w:left="437" w:hanging="437"/>
              <w:rPr>
                <w:rFonts w:ascii="Times New Roman" w:hAnsi="Times New Roman"/>
                <w:sz w:val="22"/>
              </w:rPr>
            </w:pPr>
            <w:r w:rsidRPr="004903BC">
              <w:rPr>
                <w:rFonts w:ascii="Times New Roman" w:hAnsi="Times New Roman"/>
                <w:sz w:val="22"/>
              </w:rPr>
              <w:t xml:space="preserve">Forwarded its annual report to the Secretary of Education?         </w:t>
            </w:r>
            <w:r w:rsidRPr="004903BC">
              <w:rPr>
                <w:rFonts w:ascii="Times New Roman" w:hAnsi="Times New Roman"/>
                <w:i/>
                <w:iCs/>
                <w:sz w:val="22"/>
              </w:rPr>
              <w:t>[s 87 Ed Act 1989].</w:t>
            </w:r>
          </w:p>
          <w:p w:rsidR="00902D53" w:rsidRPr="004903BC" w:rsidRDefault="00902D53" w:rsidP="00997F79">
            <w:pPr>
              <w:pStyle w:val="Text"/>
              <w:numPr>
                <w:ilvl w:val="0"/>
                <w:numId w:val="29"/>
              </w:numPr>
              <w:tabs>
                <w:tab w:val="clear" w:pos="360"/>
                <w:tab w:val="num" w:pos="435"/>
              </w:tabs>
              <w:spacing w:before="0" w:after="0"/>
              <w:ind w:left="437" w:hanging="437"/>
              <w:rPr>
                <w:rFonts w:ascii="Times New Roman" w:hAnsi="Times New Roman"/>
                <w:sz w:val="22"/>
              </w:rPr>
            </w:pPr>
            <w:r w:rsidRPr="004903BC">
              <w:rPr>
                <w:rFonts w:ascii="Times New Roman" w:hAnsi="Times New Roman"/>
                <w:iCs/>
                <w:sz w:val="22"/>
              </w:rPr>
              <w:t>Ensured that the annual report is available to the public on an internet site maintained by or on behalf of the board?</w:t>
            </w:r>
          </w:p>
          <w:p w:rsidR="00902D53" w:rsidRPr="004903BC" w:rsidRDefault="00902D53" w:rsidP="00902D53">
            <w:pPr>
              <w:pStyle w:val="Text"/>
              <w:spacing w:before="0"/>
              <w:ind w:left="437"/>
              <w:rPr>
                <w:rFonts w:ascii="Times New Roman" w:hAnsi="Times New Roman"/>
                <w:sz w:val="22"/>
              </w:rPr>
            </w:pPr>
            <w:r w:rsidRPr="004903BC">
              <w:rPr>
                <w:rFonts w:ascii="Times New Roman" w:hAnsi="Times New Roman"/>
                <w:sz w:val="22"/>
              </w:rPr>
              <w:t>[</w:t>
            </w:r>
            <w:r w:rsidRPr="004903BC">
              <w:rPr>
                <w:rFonts w:ascii="Times New Roman" w:hAnsi="Times New Roman"/>
                <w:i/>
                <w:sz w:val="22"/>
              </w:rPr>
              <w:t>section 87AB Ed. Act 1989</w:t>
            </w:r>
            <w:r w:rsidRPr="004903BC">
              <w:rPr>
                <w:rFonts w:ascii="Times New Roman" w:hAnsi="Times New Roman"/>
                <w:sz w:val="22"/>
              </w:rPr>
              <w:t>]</w:t>
            </w:r>
          </w:p>
        </w:tc>
        <w:tc>
          <w:tcPr>
            <w:tcW w:w="568" w:type="dxa"/>
          </w:tcPr>
          <w:p w:rsidR="00902D53" w:rsidRPr="004903BC" w:rsidRDefault="00902D53">
            <w:pPr>
              <w:pStyle w:val="Text"/>
              <w:tabs>
                <w:tab w:val="clear" w:pos="851"/>
              </w:tabs>
              <w:rPr>
                <w:rFonts w:ascii="Times New Roman" w:hAnsi="Times New Roman"/>
                <w:sz w:val="22"/>
              </w:rPr>
            </w:pPr>
          </w:p>
        </w:tc>
        <w:tc>
          <w:tcPr>
            <w:tcW w:w="567" w:type="dxa"/>
          </w:tcPr>
          <w:p w:rsidR="00902D53" w:rsidRPr="004903BC" w:rsidRDefault="00902D53">
            <w:pPr>
              <w:pStyle w:val="Text"/>
              <w:tabs>
                <w:tab w:val="clear" w:pos="851"/>
              </w:tabs>
              <w:rPr>
                <w:rFonts w:ascii="Times New Roman" w:hAnsi="Times New Roman"/>
                <w:sz w:val="22"/>
              </w:rPr>
            </w:pPr>
          </w:p>
        </w:tc>
        <w:tc>
          <w:tcPr>
            <w:tcW w:w="709" w:type="dxa"/>
          </w:tcPr>
          <w:p w:rsidR="00902D53" w:rsidRPr="004903BC" w:rsidRDefault="00902D53">
            <w:pPr>
              <w:pStyle w:val="Text"/>
              <w:tabs>
                <w:tab w:val="clear" w:pos="851"/>
              </w:tabs>
              <w:spacing w:before="0" w:after="0"/>
              <w:rPr>
                <w:rFonts w:ascii="Times New Roman" w:hAnsi="Times New Roman"/>
                <w:sz w:val="22"/>
              </w:rPr>
            </w:pPr>
          </w:p>
        </w:tc>
      </w:tr>
      <w:tr w:rsidR="00902D53" w:rsidRPr="004903BC" w:rsidTr="009C1EBA">
        <w:trPr>
          <w:trHeight w:val="547"/>
        </w:trPr>
        <w:tc>
          <w:tcPr>
            <w:tcW w:w="534" w:type="dxa"/>
            <w:vMerge/>
          </w:tcPr>
          <w:p w:rsidR="00902D53" w:rsidRPr="004903BC" w:rsidRDefault="00902D53">
            <w:pPr>
              <w:pStyle w:val="Text"/>
              <w:tabs>
                <w:tab w:val="clear" w:pos="851"/>
              </w:tabs>
              <w:rPr>
                <w:rFonts w:ascii="Times New Roman" w:hAnsi="Times New Roman"/>
                <w:sz w:val="22"/>
              </w:rPr>
            </w:pPr>
          </w:p>
        </w:tc>
        <w:tc>
          <w:tcPr>
            <w:tcW w:w="6377" w:type="dxa"/>
            <w:vMerge/>
          </w:tcPr>
          <w:p w:rsidR="00902D53" w:rsidRPr="004903BC" w:rsidRDefault="00902D53" w:rsidP="00902D53">
            <w:pPr>
              <w:pStyle w:val="Text"/>
              <w:numPr>
                <w:ilvl w:val="0"/>
                <w:numId w:val="29"/>
              </w:numPr>
              <w:tabs>
                <w:tab w:val="clear" w:pos="360"/>
                <w:tab w:val="num" w:pos="435"/>
              </w:tabs>
              <w:spacing w:after="0"/>
              <w:ind w:left="435" w:hanging="435"/>
              <w:rPr>
                <w:rFonts w:ascii="Times New Roman" w:hAnsi="Times New Roman"/>
                <w:sz w:val="22"/>
              </w:rPr>
            </w:pPr>
          </w:p>
        </w:tc>
        <w:tc>
          <w:tcPr>
            <w:tcW w:w="568" w:type="dxa"/>
          </w:tcPr>
          <w:p w:rsidR="00902D53" w:rsidRPr="004903BC" w:rsidRDefault="00902D53">
            <w:pPr>
              <w:pStyle w:val="Text"/>
              <w:tabs>
                <w:tab w:val="clear" w:pos="851"/>
              </w:tabs>
              <w:rPr>
                <w:rFonts w:ascii="Times New Roman" w:hAnsi="Times New Roman"/>
                <w:sz w:val="22"/>
              </w:rPr>
            </w:pPr>
          </w:p>
        </w:tc>
        <w:tc>
          <w:tcPr>
            <w:tcW w:w="567" w:type="dxa"/>
          </w:tcPr>
          <w:p w:rsidR="00902D53" w:rsidRPr="004903BC" w:rsidRDefault="00902D53">
            <w:pPr>
              <w:pStyle w:val="Text"/>
              <w:tabs>
                <w:tab w:val="clear" w:pos="851"/>
              </w:tabs>
              <w:rPr>
                <w:rFonts w:ascii="Times New Roman" w:hAnsi="Times New Roman"/>
                <w:sz w:val="22"/>
              </w:rPr>
            </w:pPr>
          </w:p>
        </w:tc>
        <w:tc>
          <w:tcPr>
            <w:tcW w:w="709" w:type="dxa"/>
          </w:tcPr>
          <w:p w:rsidR="00902D53" w:rsidRPr="004903BC" w:rsidRDefault="00902D53">
            <w:pPr>
              <w:pStyle w:val="Text"/>
              <w:tabs>
                <w:tab w:val="clear" w:pos="851"/>
              </w:tabs>
              <w:spacing w:before="0" w:after="0"/>
              <w:rPr>
                <w:rFonts w:ascii="Times New Roman" w:hAnsi="Times New Roman"/>
                <w:sz w:val="22"/>
              </w:rPr>
            </w:pPr>
          </w:p>
        </w:tc>
      </w:tr>
      <w:tr w:rsidR="00902D53" w:rsidRPr="004903BC" w:rsidTr="009C1EBA">
        <w:trPr>
          <w:trHeight w:val="1007"/>
        </w:trPr>
        <w:tc>
          <w:tcPr>
            <w:tcW w:w="534" w:type="dxa"/>
            <w:vMerge/>
          </w:tcPr>
          <w:p w:rsidR="00902D53" w:rsidRPr="004903BC" w:rsidRDefault="00902D53">
            <w:pPr>
              <w:pStyle w:val="Text"/>
              <w:tabs>
                <w:tab w:val="clear" w:pos="851"/>
              </w:tabs>
              <w:rPr>
                <w:rFonts w:ascii="Times New Roman" w:hAnsi="Times New Roman"/>
                <w:sz w:val="22"/>
              </w:rPr>
            </w:pPr>
          </w:p>
        </w:tc>
        <w:tc>
          <w:tcPr>
            <w:tcW w:w="6377" w:type="dxa"/>
            <w:vMerge/>
          </w:tcPr>
          <w:p w:rsidR="00902D53" w:rsidRPr="004903BC" w:rsidRDefault="00902D53" w:rsidP="00902D53">
            <w:pPr>
              <w:pStyle w:val="Text"/>
              <w:numPr>
                <w:ilvl w:val="0"/>
                <w:numId w:val="29"/>
              </w:numPr>
              <w:tabs>
                <w:tab w:val="clear" w:pos="360"/>
                <w:tab w:val="num" w:pos="435"/>
              </w:tabs>
              <w:spacing w:after="0"/>
              <w:ind w:left="435" w:hanging="435"/>
              <w:rPr>
                <w:rFonts w:ascii="Times New Roman" w:hAnsi="Times New Roman"/>
                <w:sz w:val="22"/>
              </w:rPr>
            </w:pPr>
          </w:p>
        </w:tc>
        <w:tc>
          <w:tcPr>
            <w:tcW w:w="568" w:type="dxa"/>
          </w:tcPr>
          <w:p w:rsidR="00902D53" w:rsidRPr="004903BC" w:rsidRDefault="00902D53">
            <w:pPr>
              <w:pStyle w:val="Text"/>
              <w:tabs>
                <w:tab w:val="clear" w:pos="851"/>
              </w:tabs>
              <w:rPr>
                <w:rFonts w:ascii="Times New Roman" w:hAnsi="Times New Roman"/>
                <w:sz w:val="22"/>
              </w:rPr>
            </w:pPr>
          </w:p>
        </w:tc>
        <w:tc>
          <w:tcPr>
            <w:tcW w:w="567" w:type="dxa"/>
          </w:tcPr>
          <w:p w:rsidR="00902D53" w:rsidRPr="004903BC" w:rsidRDefault="00902D53">
            <w:pPr>
              <w:pStyle w:val="Text"/>
              <w:tabs>
                <w:tab w:val="clear" w:pos="851"/>
              </w:tabs>
              <w:rPr>
                <w:rFonts w:ascii="Times New Roman" w:hAnsi="Times New Roman"/>
                <w:sz w:val="22"/>
              </w:rPr>
            </w:pPr>
          </w:p>
        </w:tc>
        <w:tc>
          <w:tcPr>
            <w:tcW w:w="709" w:type="dxa"/>
          </w:tcPr>
          <w:p w:rsidR="00902D53" w:rsidRPr="004903BC" w:rsidRDefault="00902D53">
            <w:pPr>
              <w:pStyle w:val="Text"/>
              <w:tabs>
                <w:tab w:val="clear" w:pos="851"/>
              </w:tabs>
              <w:spacing w:before="0" w:after="0"/>
              <w:rPr>
                <w:rFonts w:ascii="Times New Roman" w:hAnsi="Times New Roman"/>
                <w:sz w:val="22"/>
              </w:rPr>
            </w:pPr>
          </w:p>
        </w:tc>
      </w:tr>
      <w:tr w:rsidR="00647FF7" w:rsidRPr="004903BC" w:rsidTr="00647FF7">
        <w:trPr>
          <w:trHeight w:val="361"/>
        </w:trPr>
        <w:tc>
          <w:tcPr>
            <w:tcW w:w="534" w:type="dxa"/>
            <w:tcBorders>
              <w:right w:val="single" w:sz="4" w:space="0" w:color="auto"/>
            </w:tcBorders>
          </w:tcPr>
          <w:p w:rsidR="00647FF7" w:rsidRPr="004903BC" w:rsidRDefault="00647FF7" w:rsidP="00647FF7">
            <w:pPr>
              <w:pStyle w:val="Heading9"/>
              <w:spacing w:before="60"/>
              <w:ind w:left="-108"/>
              <w:jc w:val="center"/>
              <w:rPr>
                <w:rFonts w:ascii="Times New Roman" w:hAnsi="Times New Roman"/>
                <w:sz w:val="16"/>
              </w:rPr>
            </w:pPr>
          </w:p>
        </w:tc>
        <w:tc>
          <w:tcPr>
            <w:tcW w:w="6377" w:type="dxa"/>
            <w:tcBorders>
              <w:left w:val="single" w:sz="4" w:space="0" w:color="auto"/>
              <w:right w:val="single" w:sz="4" w:space="0" w:color="auto"/>
            </w:tcBorders>
          </w:tcPr>
          <w:p w:rsidR="00647FF7" w:rsidRPr="004903BC" w:rsidRDefault="00334F37" w:rsidP="00647FF7">
            <w:pPr>
              <w:pStyle w:val="Heading9"/>
              <w:spacing w:before="60"/>
              <w:ind w:left="-108"/>
              <w:jc w:val="center"/>
              <w:rPr>
                <w:rFonts w:ascii="Times New Roman" w:hAnsi="Times New Roman"/>
                <w:sz w:val="16"/>
              </w:rPr>
            </w:pPr>
            <w:r w:rsidRPr="004903BC">
              <w:rPr>
                <w:rFonts w:ascii="Times New Roman" w:hAnsi="Times New Roman"/>
                <w:i/>
                <w:sz w:val="16"/>
              </w:rPr>
              <w:t>Please tick all questions including bullet points or write N/A if not applicable</w:t>
            </w:r>
            <w:r w:rsidRPr="004903BC">
              <w:rPr>
                <w:rFonts w:ascii="Times New Roman" w:hAnsi="Times New Roman"/>
                <w:sz w:val="16"/>
              </w:rPr>
              <w:t>.</w:t>
            </w:r>
          </w:p>
        </w:tc>
        <w:tc>
          <w:tcPr>
            <w:tcW w:w="568" w:type="dxa"/>
            <w:tcBorders>
              <w:left w:val="single" w:sz="4" w:space="0" w:color="auto"/>
              <w:right w:val="single" w:sz="4" w:space="0" w:color="auto"/>
            </w:tcBorders>
          </w:tcPr>
          <w:p w:rsidR="00647FF7" w:rsidRPr="004903BC" w:rsidRDefault="00647FF7" w:rsidP="00647FF7">
            <w:pPr>
              <w:pStyle w:val="Heading9"/>
              <w:spacing w:before="60"/>
              <w:ind w:left="-108"/>
              <w:jc w:val="center"/>
              <w:rPr>
                <w:rFonts w:ascii="Times New Roman" w:hAnsi="Times New Roman"/>
                <w:sz w:val="16"/>
              </w:rPr>
            </w:pPr>
            <w:r w:rsidRPr="004903BC">
              <w:rPr>
                <w:rFonts w:ascii="Times New Roman" w:hAnsi="Times New Roman"/>
                <w:sz w:val="16"/>
              </w:rPr>
              <w:t>Yes</w:t>
            </w:r>
          </w:p>
        </w:tc>
        <w:tc>
          <w:tcPr>
            <w:tcW w:w="567" w:type="dxa"/>
            <w:tcBorders>
              <w:left w:val="single" w:sz="4" w:space="0" w:color="auto"/>
              <w:right w:val="single" w:sz="4" w:space="0" w:color="auto"/>
            </w:tcBorders>
          </w:tcPr>
          <w:p w:rsidR="00647FF7" w:rsidRPr="004903BC" w:rsidRDefault="00647FF7" w:rsidP="00647FF7">
            <w:pPr>
              <w:pStyle w:val="Heading9"/>
              <w:spacing w:before="60"/>
              <w:ind w:left="-108"/>
              <w:jc w:val="center"/>
              <w:rPr>
                <w:rFonts w:ascii="Times New Roman" w:hAnsi="Times New Roman"/>
              </w:rPr>
            </w:pPr>
            <w:r w:rsidRPr="004903BC">
              <w:rPr>
                <w:rFonts w:ascii="Times New Roman" w:hAnsi="Times New Roman"/>
                <w:sz w:val="16"/>
              </w:rPr>
              <w:t>No</w:t>
            </w:r>
          </w:p>
        </w:tc>
        <w:tc>
          <w:tcPr>
            <w:tcW w:w="709" w:type="dxa"/>
            <w:tcBorders>
              <w:left w:val="single" w:sz="4" w:space="0" w:color="auto"/>
            </w:tcBorders>
          </w:tcPr>
          <w:p w:rsidR="00647FF7" w:rsidRPr="004903BC" w:rsidRDefault="00647FF7" w:rsidP="00647FF7">
            <w:pPr>
              <w:pStyle w:val="Heading9"/>
              <w:spacing w:before="60"/>
              <w:ind w:left="-108"/>
              <w:jc w:val="center"/>
              <w:rPr>
                <w:rFonts w:ascii="Times New Roman" w:hAnsi="Times New Roman"/>
                <w:sz w:val="16"/>
              </w:rPr>
            </w:pPr>
            <w:r w:rsidRPr="004903BC">
              <w:rPr>
                <w:rFonts w:ascii="Times New Roman" w:hAnsi="Times New Roman"/>
                <w:sz w:val="16"/>
              </w:rPr>
              <w:t>Unsure</w:t>
            </w:r>
          </w:p>
        </w:tc>
      </w:tr>
      <w:tr w:rsidR="001127E0" w:rsidRPr="004903BC">
        <w:tc>
          <w:tcPr>
            <w:tcW w:w="534" w:type="dxa"/>
          </w:tcPr>
          <w:p w:rsidR="001127E0" w:rsidRPr="004903BC" w:rsidRDefault="000E26EB">
            <w:pPr>
              <w:pStyle w:val="Text"/>
              <w:tabs>
                <w:tab w:val="clear" w:pos="851"/>
              </w:tabs>
              <w:rPr>
                <w:rFonts w:ascii="Times New Roman" w:hAnsi="Times New Roman"/>
                <w:sz w:val="22"/>
              </w:rPr>
            </w:pPr>
            <w:r w:rsidRPr="004903BC">
              <w:rPr>
                <w:rFonts w:ascii="Times New Roman" w:hAnsi="Times New Roman"/>
                <w:sz w:val="22"/>
              </w:rPr>
              <w:t>7</w:t>
            </w:r>
          </w:p>
        </w:tc>
        <w:tc>
          <w:tcPr>
            <w:tcW w:w="6377" w:type="dxa"/>
          </w:tcPr>
          <w:p w:rsidR="001127E0" w:rsidRPr="004903BC" w:rsidRDefault="000E26EB" w:rsidP="008E3DA1">
            <w:pPr>
              <w:pStyle w:val="Text"/>
              <w:tabs>
                <w:tab w:val="clear" w:pos="851"/>
              </w:tabs>
              <w:rPr>
                <w:rFonts w:ascii="Times New Roman" w:hAnsi="Times New Roman"/>
                <w:i/>
                <w:iCs/>
                <w:sz w:val="22"/>
              </w:rPr>
            </w:pPr>
            <w:r w:rsidRPr="004903BC">
              <w:rPr>
                <w:rFonts w:ascii="Times New Roman" w:hAnsi="Times New Roman"/>
                <w:sz w:val="22"/>
              </w:rPr>
              <w:t xml:space="preserve">Ensured investment </w:t>
            </w:r>
            <w:r w:rsidR="008E3DA1" w:rsidRPr="004903BC">
              <w:rPr>
                <w:rFonts w:ascii="Times New Roman" w:hAnsi="Times New Roman"/>
                <w:sz w:val="22"/>
              </w:rPr>
              <w:t>is in accordance with clause 28,</w:t>
            </w:r>
            <w:r w:rsidR="006C3FE8" w:rsidRPr="004903BC">
              <w:rPr>
                <w:rFonts w:ascii="Times New Roman" w:hAnsi="Times New Roman"/>
                <w:sz w:val="22"/>
              </w:rPr>
              <w:t xml:space="preserve"> </w:t>
            </w:r>
            <w:r w:rsidR="008E3DA1" w:rsidRPr="004903BC">
              <w:rPr>
                <w:rFonts w:ascii="Times New Roman" w:hAnsi="Times New Roman"/>
                <w:sz w:val="22"/>
              </w:rPr>
              <w:t>Part 3, 6</w:t>
            </w:r>
            <w:r w:rsidR="008E3DA1" w:rsidRPr="004903BC">
              <w:rPr>
                <w:rFonts w:ascii="Times New Roman" w:hAnsi="Times New Roman"/>
                <w:sz w:val="22"/>
                <w:vertAlign w:val="superscript"/>
              </w:rPr>
              <w:t xml:space="preserve">th  </w:t>
            </w:r>
            <w:r w:rsidR="008E3DA1" w:rsidRPr="004903BC">
              <w:rPr>
                <w:rFonts w:ascii="Times New Roman" w:hAnsi="Times New Roman"/>
                <w:sz w:val="22"/>
              </w:rPr>
              <w:t>Schedule to</w:t>
            </w:r>
            <w:r w:rsidRPr="004903BC">
              <w:rPr>
                <w:rFonts w:ascii="Times New Roman" w:hAnsi="Times New Roman"/>
                <w:sz w:val="22"/>
              </w:rPr>
              <w:t xml:space="preserve"> the Education Act 1989 and appropriate provisions of the Crown Entities Act 2004 relating to investments? </w:t>
            </w:r>
            <w:r w:rsidRPr="004903BC">
              <w:rPr>
                <w:rFonts w:ascii="Times New Roman" w:hAnsi="Times New Roman"/>
                <w:i/>
                <w:iCs/>
                <w:sz w:val="22"/>
              </w:rPr>
              <w:t>[ss 160-161, 197 Crown Entities Act 2004].</w:t>
            </w:r>
          </w:p>
        </w:tc>
        <w:tc>
          <w:tcPr>
            <w:tcW w:w="568" w:type="dxa"/>
          </w:tcPr>
          <w:p w:rsidR="001127E0" w:rsidRPr="004903BC" w:rsidRDefault="001127E0">
            <w:pPr>
              <w:pStyle w:val="Text"/>
              <w:tabs>
                <w:tab w:val="clear" w:pos="851"/>
              </w:tabs>
              <w:rPr>
                <w:rFonts w:ascii="Times New Roman" w:hAnsi="Times New Roman"/>
                <w:sz w:val="22"/>
              </w:rPr>
            </w:pPr>
          </w:p>
        </w:tc>
        <w:tc>
          <w:tcPr>
            <w:tcW w:w="567" w:type="dxa"/>
          </w:tcPr>
          <w:p w:rsidR="001127E0" w:rsidRPr="004903BC" w:rsidRDefault="001127E0">
            <w:pPr>
              <w:pStyle w:val="Text"/>
              <w:tabs>
                <w:tab w:val="clear" w:pos="851"/>
              </w:tabs>
              <w:rPr>
                <w:rFonts w:ascii="Times New Roman" w:hAnsi="Times New Roman"/>
                <w:sz w:val="22"/>
              </w:rPr>
            </w:pPr>
          </w:p>
        </w:tc>
        <w:tc>
          <w:tcPr>
            <w:tcW w:w="709" w:type="dxa"/>
          </w:tcPr>
          <w:p w:rsidR="001127E0" w:rsidRPr="004903BC" w:rsidRDefault="001127E0">
            <w:pPr>
              <w:pStyle w:val="Text"/>
              <w:spacing w:before="0" w:after="0"/>
              <w:rPr>
                <w:rFonts w:ascii="Times New Roman" w:hAnsi="Times New Roman"/>
                <w:b/>
                <w:sz w:val="22"/>
              </w:rPr>
            </w:pPr>
          </w:p>
        </w:tc>
      </w:tr>
      <w:tr w:rsidR="001127E0" w:rsidRPr="004903BC">
        <w:tc>
          <w:tcPr>
            <w:tcW w:w="534" w:type="dxa"/>
          </w:tcPr>
          <w:p w:rsidR="001127E0" w:rsidRPr="004903BC" w:rsidRDefault="000E26EB">
            <w:pPr>
              <w:pStyle w:val="Text"/>
              <w:tabs>
                <w:tab w:val="clear" w:pos="851"/>
              </w:tabs>
              <w:rPr>
                <w:rFonts w:ascii="Times New Roman" w:hAnsi="Times New Roman"/>
                <w:sz w:val="22"/>
              </w:rPr>
            </w:pPr>
            <w:r w:rsidRPr="004903BC">
              <w:rPr>
                <w:rFonts w:ascii="Times New Roman" w:hAnsi="Times New Roman"/>
                <w:sz w:val="22"/>
              </w:rPr>
              <w:t>8</w:t>
            </w:r>
          </w:p>
        </w:tc>
        <w:tc>
          <w:tcPr>
            <w:tcW w:w="6377" w:type="dxa"/>
          </w:tcPr>
          <w:p w:rsidR="005B77C8" w:rsidRPr="004903BC" w:rsidRDefault="000E26EB">
            <w:pPr>
              <w:pStyle w:val="Text"/>
              <w:tabs>
                <w:tab w:val="clear" w:pos="851"/>
              </w:tabs>
              <w:jc w:val="left"/>
              <w:rPr>
                <w:rFonts w:ascii="Times New Roman" w:hAnsi="Times New Roman"/>
                <w:i/>
                <w:iCs/>
                <w:sz w:val="22"/>
              </w:rPr>
            </w:pPr>
            <w:r w:rsidRPr="004903BC">
              <w:rPr>
                <w:rFonts w:ascii="Times New Roman" w:hAnsi="Times New Roman"/>
                <w:sz w:val="22"/>
              </w:rPr>
              <w:t xml:space="preserve">Ensured that all financial gifts can be appropriately accounted for and applied to the purpose for which they were given?  </w:t>
            </w:r>
            <w:r w:rsidR="00642F9C" w:rsidRPr="004903BC">
              <w:rPr>
                <w:rFonts w:ascii="Times New Roman" w:hAnsi="Times New Roman"/>
                <w:i/>
                <w:iCs/>
                <w:sz w:val="22"/>
              </w:rPr>
              <w:t>[Clause 33, Part3, 6</w:t>
            </w:r>
            <w:r w:rsidR="00642F9C" w:rsidRPr="004903BC">
              <w:rPr>
                <w:rFonts w:ascii="Times New Roman" w:hAnsi="Times New Roman"/>
                <w:i/>
                <w:iCs/>
                <w:sz w:val="22"/>
                <w:vertAlign w:val="superscript"/>
              </w:rPr>
              <w:t>th</w:t>
            </w:r>
            <w:r w:rsidR="00642F9C" w:rsidRPr="004903BC">
              <w:rPr>
                <w:rFonts w:ascii="Times New Roman" w:hAnsi="Times New Roman"/>
                <w:i/>
                <w:iCs/>
                <w:sz w:val="22"/>
              </w:rPr>
              <w:t xml:space="preserve"> Schedule</w:t>
            </w:r>
            <w:r w:rsidR="00D83124" w:rsidRPr="004903BC">
              <w:rPr>
                <w:rFonts w:ascii="Times New Roman" w:hAnsi="Times New Roman"/>
                <w:i/>
                <w:iCs/>
                <w:sz w:val="22"/>
              </w:rPr>
              <w:t xml:space="preserve">, </w:t>
            </w:r>
            <w:r w:rsidRPr="004903BC">
              <w:rPr>
                <w:rFonts w:ascii="Times New Roman" w:hAnsi="Times New Roman"/>
                <w:i/>
                <w:iCs/>
                <w:sz w:val="22"/>
              </w:rPr>
              <w:t>Ed Act 1989; s 168 Crown Entities Act].</w:t>
            </w:r>
          </w:p>
        </w:tc>
        <w:tc>
          <w:tcPr>
            <w:tcW w:w="568" w:type="dxa"/>
          </w:tcPr>
          <w:p w:rsidR="001127E0" w:rsidRPr="004903BC" w:rsidRDefault="001127E0">
            <w:pPr>
              <w:pStyle w:val="Text"/>
              <w:tabs>
                <w:tab w:val="clear" w:pos="851"/>
              </w:tabs>
              <w:rPr>
                <w:rFonts w:ascii="Times New Roman" w:hAnsi="Times New Roman"/>
                <w:sz w:val="22"/>
              </w:rPr>
            </w:pPr>
          </w:p>
        </w:tc>
        <w:tc>
          <w:tcPr>
            <w:tcW w:w="567" w:type="dxa"/>
          </w:tcPr>
          <w:p w:rsidR="001127E0" w:rsidRPr="004903BC" w:rsidRDefault="001127E0">
            <w:pPr>
              <w:pStyle w:val="Text"/>
              <w:tabs>
                <w:tab w:val="clear" w:pos="851"/>
              </w:tabs>
              <w:rPr>
                <w:rFonts w:ascii="Times New Roman" w:hAnsi="Times New Roman"/>
                <w:sz w:val="22"/>
              </w:rPr>
            </w:pPr>
          </w:p>
        </w:tc>
        <w:tc>
          <w:tcPr>
            <w:tcW w:w="709" w:type="dxa"/>
          </w:tcPr>
          <w:p w:rsidR="001127E0" w:rsidRPr="004903BC" w:rsidRDefault="001127E0">
            <w:pPr>
              <w:pStyle w:val="Text"/>
              <w:spacing w:before="0" w:after="0"/>
              <w:rPr>
                <w:rFonts w:ascii="Times New Roman" w:hAnsi="Times New Roman"/>
                <w:b/>
                <w:sz w:val="22"/>
              </w:rPr>
            </w:pPr>
          </w:p>
        </w:tc>
      </w:tr>
      <w:tr w:rsidR="001127E0" w:rsidRPr="004903BC">
        <w:tc>
          <w:tcPr>
            <w:tcW w:w="534" w:type="dxa"/>
          </w:tcPr>
          <w:p w:rsidR="001127E0" w:rsidRPr="004903BC" w:rsidRDefault="000E26EB">
            <w:pPr>
              <w:pStyle w:val="Text"/>
              <w:tabs>
                <w:tab w:val="clear" w:pos="851"/>
              </w:tabs>
              <w:rPr>
                <w:rFonts w:ascii="Times New Roman" w:hAnsi="Times New Roman"/>
                <w:sz w:val="22"/>
              </w:rPr>
            </w:pPr>
            <w:r w:rsidRPr="004903BC">
              <w:rPr>
                <w:rFonts w:ascii="Times New Roman" w:hAnsi="Times New Roman"/>
                <w:sz w:val="22"/>
              </w:rPr>
              <w:t>9</w:t>
            </w:r>
          </w:p>
        </w:tc>
        <w:tc>
          <w:tcPr>
            <w:tcW w:w="6377" w:type="dxa"/>
          </w:tcPr>
          <w:p w:rsidR="001127E0" w:rsidRPr="004903BC" w:rsidRDefault="000E26EB" w:rsidP="00D83124">
            <w:pPr>
              <w:pStyle w:val="Text"/>
              <w:tabs>
                <w:tab w:val="clear" w:pos="851"/>
              </w:tabs>
              <w:rPr>
                <w:rFonts w:ascii="Times New Roman" w:hAnsi="Times New Roman"/>
                <w:i/>
                <w:iCs/>
                <w:sz w:val="22"/>
              </w:rPr>
            </w:pPr>
            <w:r w:rsidRPr="004903BC">
              <w:rPr>
                <w:rFonts w:ascii="Times New Roman" w:hAnsi="Times New Roman"/>
                <w:sz w:val="22"/>
              </w:rPr>
              <w:t>Ensured that</w:t>
            </w:r>
            <w:r w:rsidR="00D83124" w:rsidRPr="004903BC">
              <w:rPr>
                <w:rFonts w:ascii="Times New Roman" w:hAnsi="Times New Roman"/>
                <w:sz w:val="22"/>
              </w:rPr>
              <w:t xml:space="preserve"> it has complied with clause 29, Part</w:t>
            </w:r>
            <w:r w:rsidR="006C3FE8" w:rsidRPr="004903BC">
              <w:rPr>
                <w:rFonts w:ascii="Times New Roman" w:hAnsi="Times New Roman"/>
                <w:sz w:val="22"/>
              </w:rPr>
              <w:t xml:space="preserve"> </w:t>
            </w:r>
            <w:r w:rsidR="00D83124" w:rsidRPr="004903BC">
              <w:rPr>
                <w:rFonts w:ascii="Times New Roman" w:hAnsi="Times New Roman"/>
                <w:sz w:val="22"/>
              </w:rPr>
              <w:t>3, 6</w:t>
            </w:r>
            <w:r w:rsidR="00D83124" w:rsidRPr="004903BC">
              <w:rPr>
                <w:rFonts w:ascii="Times New Roman" w:hAnsi="Times New Roman"/>
                <w:sz w:val="22"/>
                <w:vertAlign w:val="superscript"/>
              </w:rPr>
              <w:t>th</w:t>
            </w:r>
            <w:r w:rsidR="00D83124" w:rsidRPr="004903BC">
              <w:rPr>
                <w:rFonts w:ascii="Times New Roman" w:hAnsi="Times New Roman"/>
                <w:sz w:val="22"/>
              </w:rPr>
              <w:t xml:space="preserve"> Schedule to</w:t>
            </w:r>
            <w:r w:rsidRPr="004903BC">
              <w:rPr>
                <w:rFonts w:ascii="Times New Roman" w:hAnsi="Times New Roman"/>
                <w:sz w:val="22"/>
              </w:rPr>
              <w:t xml:space="preserve"> the Education Act 1989, and appropriate provisions of the Crown Entities Act 2004 relating to borrowing? </w:t>
            </w:r>
            <w:r w:rsidRPr="004903BC">
              <w:rPr>
                <w:rFonts w:ascii="Times New Roman" w:hAnsi="Times New Roman"/>
                <w:i/>
                <w:iCs/>
                <w:sz w:val="22"/>
              </w:rPr>
              <w:t>[s 160</w:t>
            </w:r>
            <w:r w:rsidR="00D83124" w:rsidRPr="004903BC">
              <w:rPr>
                <w:rFonts w:ascii="Times New Roman" w:hAnsi="Times New Roman"/>
                <w:i/>
                <w:iCs/>
                <w:sz w:val="22"/>
              </w:rPr>
              <w:t>/162</w:t>
            </w:r>
            <w:r w:rsidRPr="004903BC">
              <w:rPr>
                <w:rFonts w:ascii="Times New Roman" w:hAnsi="Times New Roman"/>
                <w:i/>
                <w:iCs/>
                <w:sz w:val="22"/>
              </w:rPr>
              <w:t xml:space="preserve"> Crown Entities Act 2004; Regs 11, 12 Crown Entities (Financial Powers) Regulations 2005].</w:t>
            </w:r>
          </w:p>
        </w:tc>
        <w:tc>
          <w:tcPr>
            <w:tcW w:w="568" w:type="dxa"/>
          </w:tcPr>
          <w:p w:rsidR="001127E0" w:rsidRPr="004903BC" w:rsidRDefault="001127E0">
            <w:pPr>
              <w:pStyle w:val="Text"/>
              <w:tabs>
                <w:tab w:val="clear" w:pos="851"/>
              </w:tabs>
              <w:rPr>
                <w:rFonts w:ascii="Times New Roman" w:hAnsi="Times New Roman"/>
                <w:sz w:val="22"/>
              </w:rPr>
            </w:pPr>
          </w:p>
        </w:tc>
        <w:tc>
          <w:tcPr>
            <w:tcW w:w="567" w:type="dxa"/>
          </w:tcPr>
          <w:p w:rsidR="001127E0" w:rsidRPr="004903BC" w:rsidRDefault="001127E0">
            <w:pPr>
              <w:pStyle w:val="Text"/>
              <w:tabs>
                <w:tab w:val="clear" w:pos="851"/>
              </w:tabs>
              <w:rPr>
                <w:rFonts w:ascii="Times New Roman" w:hAnsi="Times New Roman"/>
                <w:sz w:val="22"/>
              </w:rPr>
            </w:pPr>
          </w:p>
        </w:tc>
        <w:tc>
          <w:tcPr>
            <w:tcW w:w="709" w:type="dxa"/>
          </w:tcPr>
          <w:p w:rsidR="001127E0" w:rsidRPr="004903BC" w:rsidRDefault="001127E0">
            <w:pPr>
              <w:pStyle w:val="Text"/>
              <w:tabs>
                <w:tab w:val="clear" w:pos="851"/>
              </w:tabs>
              <w:spacing w:before="0" w:after="0"/>
              <w:rPr>
                <w:rFonts w:ascii="Times New Roman" w:hAnsi="Times New Roman"/>
                <w:sz w:val="22"/>
              </w:rPr>
            </w:pPr>
          </w:p>
        </w:tc>
      </w:tr>
      <w:tr w:rsidR="001127E0" w:rsidRPr="004903BC">
        <w:tc>
          <w:tcPr>
            <w:tcW w:w="534" w:type="dxa"/>
          </w:tcPr>
          <w:p w:rsidR="001127E0" w:rsidRPr="004903BC" w:rsidRDefault="000E26EB">
            <w:pPr>
              <w:pStyle w:val="Text"/>
              <w:tabs>
                <w:tab w:val="clear" w:pos="851"/>
              </w:tabs>
              <w:rPr>
                <w:rFonts w:ascii="Times New Roman" w:hAnsi="Times New Roman"/>
                <w:sz w:val="22"/>
              </w:rPr>
            </w:pPr>
            <w:r w:rsidRPr="004903BC">
              <w:rPr>
                <w:rFonts w:ascii="Times New Roman" w:hAnsi="Times New Roman"/>
                <w:sz w:val="22"/>
              </w:rPr>
              <w:t>10</w:t>
            </w:r>
          </w:p>
        </w:tc>
        <w:tc>
          <w:tcPr>
            <w:tcW w:w="6377" w:type="dxa"/>
          </w:tcPr>
          <w:p w:rsidR="001127E0" w:rsidRPr="004903BC" w:rsidRDefault="000E26EB">
            <w:pPr>
              <w:pStyle w:val="Text"/>
              <w:tabs>
                <w:tab w:val="clear" w:pos="851"/>
              </w:tabs>
              <w:rPr>
                <w:rFonts w:ascii="Times New Roman" w:hAnsi="Times New Roman"/>
                <w:i/>
                <w:iCs/>
                <w:sz w:val="22"/>
              </w:rPr>
            </w:pPr>
            <w:r w:rsidRPr="004903BC">
              <w:rPr>
                <w:rFonts w:ascii="Times New Roman" w:hAnsi="Times New Roman"/>
                <w:sz w:val="22"/>
              </w:rPr>
              <w:t xml:space="preserve">Ensured that TFEA funding is used to promote student achievement? </w:t>
            </w:r>
            <w:r w:rsidRPr="004903BC">
              <w:rPr>
                <w:rFonts w:ascii="Times New Roman" w:hAnsi="Times New Roman"/>
                <w:i/>
                <w:iCs/>
                <w:sz w:val="22"/>
              </w:rPr>
              <w:t>[Operational Funding: MOE Handbook].</w:t>
            </w:r>
          </w:p>
        </w:tc>
        <w:tc>
          <w:tcPr>
            <w:tcW w:w="568" w:type="dxa"/>
          </w:tcPr>
          <w:p w:rsidR="001127E0" w:rsidRPr="004903BC" w:rsidRDefault="001127E0">
            <w:pPr>
              <w:pStyle w:val="Text"/>
              <w:tabs>
                <w:tab w:val="clear" w:pos="851"/>
              </w:tabs>
              <w:rPr>
                <w:rFonts w:ascii="Times New Roman" w:hAnsi="Times New Roman"/>
                <w:sz w:val="22"/>
              </w:rPr>
            </w:pPr>
          </w:p>
        </w:tc>
        <w:tc>
          <w:tcPr>
            <w:tcW w:w="567" w:type="dxa"/>
          </w:tcPr>
          <w:p w:rsidR="001127E0" w:rsidRPr="004903BC" w:rsidRDefault="001127E0">
            <w:pPr>
              <w:pStyle w:val="Text"/>
              <w:tabs>
                <w:tab w:val="clear" w:pos="851"/>
              </w:tabs>
              <w:rPr>
                <w:rFonts w:ascii="Times New Roman" w:hAnsi="Times New Roman"/>
                <w:b/>
                <w:sz w:val="22"/>
              </w:rPr>
            </w:pPr>
          </w:p>
        </w:tc>
        <w:tc>
          <w:tcPr>
            <w:tcW w:w="709" w:type="dxa"/>
          </w:tcPr>
          <w:p w:rsidR="001127E0" w:rsidRPr="004903BC" w:rsidRDefault="001127E0">
            <w:pPr>
              <w:pStyle w:val="Text"/>
              <w:tabs>
                <w:tab w:val="clear" w:pos="851"/>
              </w:tabs>
              <w:spacing w:before="0" w:after="0"/>
              <w:rPr>
                <w:rFonts w:ascii="Times New Roman" w:hAnsi="Times New Roman"/>
                <w:sz w:val="22"/>
              </w:rPr>
            </w:pPr>
          </w:p>
        </w:tc>
      </w:tr>
      <w:tr w:rsidR="001127E0" w:rsidRPr="004903BC">
        <w:tc>
          <w:tcPr>
            <w:tcW w:w="534" w:type="dxa"/>
          </w:tcPr>
          <w:p w:rsidR="001127E0" w:rsidRPr="004903BC" w:rsidRDefault="000E26EB">
            <w:pPr>
              <w:pStyle w:val="Text"/>
              <w:tabs>
                <w:tab w:val="clear" w:pos="851"/>
              </w:tabs>
              <w:rPr>
                <w:rFonts w:ascii="Times New Roman" w:hAnsi="Times New Roman"/>
                <w:sz w:val="22"/>
              </w:rPr>
            </w:pPr>
            <w:r w:rsidRPr="004903BC">
              <w:rPr>
                <w:rFonts w:ascii="Times New Roman" w:hAnsi="Times New Roman"/>
                <w:sz w:val="22"/>
              </w:rPr>
              <w:t>11</w:t>
            </w:r>
          </w:p>
        </w:tc>
        <w:tc>
          <w:tcPr>
            <w:tcW w:w="6377" w:type="dxa"/>
          </w:tcPr>
          <w:p w:rsidR="005B77C8" w:rsidRPr="004903BC" w:rsidRDefault="000E26EB">
            <w:pPr>
              <w:pStyle w:val="Text"/>
              <w:tabs>
                <w:tab w:val="clear" w:pos="851"/>
              </w:tabs>
              <w:jc w:val="left"/>
              <w:rPr>
                <w:rFonts w:ascii="Times New Roman" w:hAnsi="Times New Roman"/>
                <w:sz w:val="22"/>
              </w:rPr>
            </w:pPr>
            <w:r w:rsidRPr="004903BC">
              <w:rPr>
                <w:rFonts w:ascii="Times New Roman" w:hAnsi="Times New Roman"/>
                <w:sz w:val="22"/>
              </w:rPr>
              <w:t xml:space="preserve">Ensured that SEG funding is used to benefit students with moderate special learning and behavioural needs?  </w:t>
            </w:r>
            <w:r w:rsidRPr="004903BC">
              <w:rPr>
                <w:rFonts w:ascii="Times New Roman" w:hAnsi="Times New Roman"/>
                <w:i/>
                <w:iCs/>
                <w:sz w:val="22"/>
              </w:rPr>
              <w:t>[Operational Funding: MOE Handbook].</w:t>
            </w:r>
          </w:p>
        </w:tc>
        <w:tc>
          <w:tcPr>
            <w:tcW w:w="568" w:type="dxa"/>
          </w:tcPr>
          <w:p w:rsidR="001127E0" w:rsidRPr="004903BC" w:rsidRDefault="001127E0">
            <w:pPr>
              <w:pStyle w:val="Text"/>
              <w:tabs>
                <w:tab w:val="clear" w:pos="851"/>
              </w:tabs>
              <w:rPr>
                <w:rFonts w:ascii="Times New Roman" w:hAnsi="Times New Roman"/>
                <w:sz w:val="22"/>
              </w:rPr>
            </w:pPr>
          </w:p>
        </w:tc>
        <w:tc>
          <w:tcPr>
            <w:tcW w:w="567" w:type="dxa"/>
          </w:tcPr>
          <w:p w:rsidR="001127E0" w:rsidRPr="004903BC" w:rsidRDefault="001127E0">
            <w:pPr>
              <w:pStyle w:val="Text"/>
              <w:tabs>
                <w:tab w:val="clear" w:pos="851"/>
              </w:tabs>
              <w:rPr>
                <w:rFonts w:ascii="Times New Roman" w:hAnsi="Times New Roman"/>
                <w:b/>
                <w:sz w:val="22"/>
              </w:rPr>
            </w:pPr>
          </w:p>
        </w:tc>
        <w:tc>
          <w:tcPr>
            <w:tcW w:w="709" w:type="dxa"/>
          </w:tcPr>
          <w:p w:rsidR="001127E0" w:rsidRPr="004903BC" w:rsidRDefault="001127E0">
            <w:pPr>
              <w:pStyle w:val="Text"/>
              <w:tabs>
                <w:tab w:val="clear" w:pos="851"/>
              </w:tabs>
              <w:spacing w:before="0" w:after="0"/>
              <w:rPr>
                <w:rFonts w:ascii="Times New Roman" w:hAnsi="Times New Roman"/>
                <w:sz w:val="22"/>
              </w:rPr>
            </w:pPr>
          </w:p>
        </w:tc>
      </w:tr>
      <w:tr w:rsidR="001127E0" w:rsidRPr="004903BC">
        <w:trPr>
          <w:trHeight w:val="949"/>
        </w:trPr>
        <w:tc>
          <w:tcPr>
            <w:tcW w:w="534" w:type="dxa"/>
          </w:tcPr>
          <w:p w:rsidR="001127E0" w:rsidRPr="004903BC" w:rsidRDefault="000E26EB">
            <w:pPr>
              <w:pStyle w:val="Text"/>
              <w:tabs>
                <w:tab w:val="clear" w:pos="851"/>
              </w:tabs>
              <w:rPr>
                <w:rFonts w:ascii="Times New Roman" w:hAnsi="Times New Roman"/>
                <w:sz w:val="22"/>
              </w:rPr>
            </w:pPr>
            <w:r w:rsidRPr="004903BC">
              <w:rPr>
                <w:rFonts w:ascii="Times New Roman" w:hAnsi="Times New Roman"/>
                <w:sz w:val="22"/>
              </w:rPr>
              <w:t>12</w:t>
            </w:r>
          </w:p>
        </w:tc>
        <w:tc>
          <w:tcPr>
            <w:tcW w:w="6377" w:type="dxa"/>
          </w:tcPr>
          <w:p w:rsidR="001127E0" w:rsidRPr="004903BC" w:rsidRDefault="000E26EB">
            <w:pPr>
              <w:pStyle w:val="Text"/>
              <w:tabs>
                <w:tab w:val="clear" w:pos="851"/>
              </w:tabs>
              <w:rPr>
                <w:rFonts w:ascii="Times New Roman" w:hAnsi="Times New Roman"/>
                <w:sz w:val="22"/>
                <w:lang w:val="en-NZ"/>
              </w:rPr>
            </w:pPr>
            <w:r w:rsidRPr="004903BC">
              <w:rPr>
                <w:rFonts w:ascii="Times New Roman" w:hAnsi="Times New Roman"/>
                <w:sz w:val="22"/>
              </w:rPr>
              <w:t xml:space="preserve">Ensured that funding and staffing generated by ORRS students is used for the benefit of those students? </w:t>
            </w:r>
            <w:r w:rsidRPr="004903BC">
              <w:rPr>
                <w:rFonts w:ascii="Times New Roman" w:hAnsi="Times New Roman"/>
                <w:i/>
                <w:sz w:val="22"/>
              </w:rPr>
              <w:t>[Write N/A if not applicable]</w:t>
            </w:r>
            <w:r w:rsidRPr="004903BC">
              <w:rPr>
                <w:rFonts w:ascii="Times New Roman" w:hAnsi="Times New Roman"/>
                <w:i/>
                <w:iCs/>
                <w:sz w:val="22"/>
              </w:rPr>
              <w:t xml:space="preserve"> [Operational Funding: MOE Handbook].</w:t>
            </w:r>
          </w:p>
        </w:tc>
        <w:tc>
          <w:tcPr>
            <w:tcW w:w="568" w:type="dxa"/>
          </w:tcPr>
          <w:p w:rsidR="001127E0" w:rsidRPr="004903BC" w:rsidRDefault="001127E0">
            <w:pPr>
              <w:pStyle w:val="Text"/>
              <w:tabs>
                <w:tab w:val="clear" w:pos="851"/>
              </w:tabs>
              <w:rPr>
                <w:rFonts w:ascii="Times New Roman" w:hAnsi="Times New Roman"/>
                <w:sz w:val="22"/>
              </w:rPr>
            </w:pPr>
          </w:p>
        </w:tc>
        <w:tc>
          <w:tcPr>
            <w:tcW w:w="567" w:type="dxa"/>
          </w:tcPr>
          <w:p w:rsidR="001127E0" w:rsidRPr="004903BC" w:rsidRDefault="001127E0">
            <w:pPr>
              <w:pStyle w:val="Text"/>
              <w:tabs>
                <w:tab w:val="clear" w:pos="851"/>
              </w:tabs>
              <w:rPr>
                <w:rFonts w:ascii="Times New Roman" w:hAnsi="Times New Roman"/>
                <w:b/>
                <w:sz w:val="22"/>
              </w:rPr>
            </w:pPr>
          </w:p>
        </w:tc>
        <w:tc>
          <w:tcPr>
            <w:tcW w:w="709" w:type="dxa"/>
          </w:tcPr>
          <w:p w:rsidR="001127E0" w:rsidRPr="004903BC" w:rsidRDefault="001127E0">
            <w:pPr>
              <w:pStyle w:val="Text"/>
              <w:tabs>
                <w:tab w:val="clear" w:pos="851"/>
              </w:tabs>
              <w:spacing w:before="0" w:after="0"/>
              <w:rPr>
                <w:rFonts w:ascii="Times New Roman" w:hAnsi="Times New Roman"/>
                <w:sz w:val="22"/>
              </w:rPr>
            </w:pPr>
          </w:p>
        </w:tc>
      </w:tr>
    </w:tbl>
    <w:p w:rsidR="001127E0" w:rsidRPr="004903BC" w:rsidRDefault="001127E0">
      <w:pPr>
        <w:rPr>
          <w:i/>
          <w:sz w:val="26"/>
        </w:rPr>
      </w:pPr>
    </w:p>
    <w:p w:rsidR="00FA16BD" w:rsidRPr="004903BC" w:rsidRDefault="00FA16BD">
      <w:pPr>
        <w:widowControl/>
        <w:jc w:val="left"/>
        <w:rPr>
          <w:i/>
          <w:sz w:val="26"/>
        </w:rPr>
      </w:pPr>
      <w:r w:rsidRPr="004903BC">
        <w:rPr>
          <w:i/>
          <w:sz w:val="26"/>
        </w:rPr>
        <w:br w:type="page"/>
      </w:r>
    </w:p>
    <w:p w:rsidR="001127E0" w:rsidRPr="004903BC" w:rsidRDefault="001127E0">
      <w:pPr>
        <w:rPr>
          <w:i/>
          <w:sz w:val="26"/>
        </w:rPr>
      </w:pPr>
      <w:r w:rsidRPr="004903BC">
        <w:rPr>
          <w:i/>
          <w:sz w:val="26"/>
        </w:rPr>
        <w:t>Is there any further information you would like to provide in relation to Section 5 – Finance?</w:t>
      </w:r>
    </w:p>
    <w:p w:rsidR="001127E0" w:rsidRPr="004903BC" w:rsidRDefault="001127E0"/>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586EED" w:rsidRPr="004903BC" w:rsidRDefault="00586EED">
      <w:pPr>
        <w:spacing w:line="480" w:lineRule="auto"/>
      </w:pPr>
      <w:r w:rsidRPr="004903BC">
        <w:t>.................................................................................................................................................................................................................................................................................................................................................................................................................................................................................................................................................................................................................................................................................................................................................................................................................................................................................................................................................................................................................................................................................................................................................................................................................................................................................................................................................................................................................................................................................................................................................................................................................................................................................................................................................................................</w:t>
      </w:r>
    </w:p>
    <w:p w:rsidR="00FA16BD" w:rsidRPr="004903BC" w:rsidRDefault="00FA16BD">
      <w:pPr>
        <w:widowControl/>
        <w:jc w:val="left"/>
      </w:pPr>
      <w:r w:rsidRPr="004903BC">
        <w:br w:type="page"/>
      </w:r>
    </w:p>
    <w:p w:rsidR="001127E0" w:rsidRPr="004903BC" w:rsidRDefault="001127E0">
      <w:pPr>
        <w:spacing w:line="480" w:lineRule="auto"/>
        <w:rPr>
          <w:b/>
        </w:rPr>
      </w:pPr>
      <w:r w:rsidRPr="004903BC">
        <w:rPr>
          <w:b/>
        </w:rPr>
        <w:t>What does ERO want to know?</w:t>
      </w:r>
    </w:p>
    <w:p w:rsidR="001127E0" w:rsidRPr="004903BC" w:rsidRDefault="00747DED">
      <w:pPr>
        <w:tabs>
          <w:tab w:val="left" w:pos="3402"/>
        </w:tabs>
      </w:pPr>
      <w:r w:rsidRPr="004903BC">
        <w:t xml:space="preserve">ERO wants to know that </w:t>
      </w:r>
      <w:r w:rsidR="00893BCE" w:rsidRPr="004903BC">
        <w:t>Te Poumarumaru</w:t>
      </w:r>
      <w:r w:rsidRPr="004903BC">
        <w:t xml:space="preserve"> has policies/</w:t>
      </w:r>
      <w:r w:rsidR="00325F2E" w:rsidRPr="004903BC">
        <w:t>procedures</w:t>
      </w:r>
      <w:r w:rsidRPr="004903BC">
        <w:t xml:space="preserve"> and practices</w:t>
      </w:r>
      <w:r w:rsidR="00325F2E" w:rsidRPr="004903BC">
        <w:t xml:space="preserve"> </w:t>
      </w:r>
      <w:r w:rsidR="000E26EB" w:rsidRPr="004903BC">
        <w:t>to provide a safe and healthy learning environment.</w:t>
      </w:r>
    </w:p>
    <w:p w:rsidR="001127E0" w:rsidRPr="004903BC" w:rsidRDefault="001127E0">
      <w:pPr>
        <w:tabs>
          <w:tab w:val="left" w:pos="3402"/>
        </w:tabs>
        <w:rPr>
          <w:b/>
        </w:rPr>
      </w:pPr>
    </w:p>
    <w:p w:rsidR="001127E0" w:rsidRPr="004903BC" w:rsidRDefault="001127E0">
      <w:pPr>
        <w:pStyle w:val="Text"/>
        <w:pBdr>
          <w:top w:val="single" w:sz="4" w:space="1" w:color="auto"/>
          <w:bottom w:val="single" w:sz="4" w:space="1" w:color="auto"/>
        </w:pBdr>
        <w:jc w:val="center"/>
        <w:rPr>
          <w:rFonts w:ascii="Times New Roman" w:hAnsi="Times New Roman"/>
          <w:b/>
        </w:rPr>
      </w:pPr>
      <w:r w:rsidRPr="004903BC">
        <w:rPr>
          <w:rFonts w:ascii="Times New Roman" w:hAnsi="Times New Roman"/>
          <w:b/>
          <w:sz w:val="28"/>
          <w:lang w:val="en-NZ"/>
        </w:rPr>
        <w:t>Self-Audit Checklist</w:t>
      </w:r>
      <w:r w:rsidRPr="004903BC">
        <w:rPr>
          <w:rFonts w:ascii="Times New Roman" w:hAnsi="Times New Roman"/>
          <w:b/>
          <w:kern w:val="28"/>
          <w:sz w:val="28"/>
          <w:lang w:val="en-NZ"/>
        </w:rPr>
        <w:br/>
      </w:r>
      <w:r w:rsidRPr="004903BC">
        <w:rPr>
          <w:rFonts w:ascii="Times New Roman" w:hAnsi="Times New Roman"/>
          <w:b/>
          <w:i/>
          <w:sz w:val="26"/>
          <w:lang w:val="en-NZ"/>
        </w:rPr>
        <w:t>Section 6 – Asset Management</w:t>
      </w:r>
      <w:r w:rsidRPr="004903BC">
        <w:rPr>
          <w:rFonts w:ascii="Times New Roman" w:hAnsi="Times New Roman"/>
          <w:b/>
          <w:i/>
          <w:sz w:val="26"/>
        </w:rPr>
        <w:t xml:space="preserve"> </w:t>
      </w:r>
    </w:p>
    <w:p w:rsidR="001127E0" w:rsidRPr="004903BC" w:rsidRDefault="000E26EB">
      <w:pPr>
        <w:pStyle w:val="Text"/>
        <w:rPr>
          <w:rFonts w:ascii="Times New Roman" w:hAnsi="Times New Roman"/>
          <w:b/>
        </w:rPr>
      </w:pPr>
      <w:r w:rsidRPr="004903BC">
        <w:rPr>
          <w:rFonts w:ascii="Times New Roman" w:hAnsi="Times New Roman"/>
        </w:rPr>
        <w:t>As part</w:t>
      </w:r>
      <w:r w:rsidRPr="004903BC">
        <w:rPr>
          <w:rFonts w:ascii="Times New Roman" w:hAnsi="Times New Roman"/>
          <w:b/>
        </w:rPr>
        <w:t xml:space="preserve"> </w:t>
      </w:r>
      <w:r w:rsidRPr="004903BC">
        <w:rPr>
          <w:rFonts w:ascii="Times New Roman" w:hAnsi="Times New Roman"/>
        </w:rPr>
        <w:t>of this process, has the board:</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66"/>
        <w:gridCol w:w="6662"/>
        <w:gridCol w:w="567"/>
        <w:gridCol w:w="425"/>
        <w:gridCol w:w="142"/>
        <w:gridCol w:w="567"/>
      </w:tblGrid>
      <w:tr w:rsidR="001127E0" w:rsidRPr="004903BC" w:rsidTr="00037B0D">
        <w:trPr>
          <w:trHeight w:val="397"/>
        </w:trPr>
        <w:tc>
          <w:tcPr>
            <w:tcW w:w="426" w:type="dxa"/>
            <w:gridSpan w:val="2"/>
            <w:tcBorders>
              <w:right w:val="single" w:sz="4" w:space="0" w:color="auto"/>
            </w:tcBorders>
          </w:tcPr>
          <w:p w:rsidR="001127E0" w:rsidRPr="004903BC" w:rsidRDefault="001127E0" w:rsidP="00037B0D">
            <w:pPr>
              <w:pStyle w:val="Heading9"/>
              <w:spacing w:before="120"/>
              <w:ind w:left="-108"/>
              <w:jc w:val="center"/>
              <w:rPr>
                <w:rFonts w:ascii="Times New Roman" w:hAnsi="Times New Roman"/>
                <w:sz w:val="16"/>
              </w:rPr>
            </w:pPr>
          </w:p>
        </w:tc>
        <w:tc>
          <w:tcPr>
            <w:tcW w:w="6662" w:type="dxa"/>
            <w:tcBorders>
              <w:left w:val="single" w:sz="4" w:space="0" w:color="auto"/>
              <w:right w:val="single" w:sz="4" w:space="0" w:color="auto"/>
            </w:tcBorders>
          </w:tcPr>
          <w:p w:rsidR="001127E0" w:rsidRPr="004903BC" w:rsidRDefault="00735994" w:rsidP="00735994">
            <w:pPr>
              <w:pStyle w:val="Heading9"/>
              <w:spacing w:before="120"/>
              <w:ind w:left="-108"/>
              <w:jc w:val="left"/>
              <w:rPr>
                <w:rFonts w:ascii="Times New Roman" w:hAnsi="Times New Roman"/>
                <w:i/>
                <w:sz w:val="16"/>
              </w:rPr>
            </w:pPr>
            <w:r w:rsidRPr="004903BC">
              <w:rPr>
                <w:rFonts w:ascii="Times New Roman" w:hAnsi="Times New Roman"/>
                <w:i/>
                <w:sz w:val="16"/>
              </w:rPr>
              <w:t>Please tick all questions including bullet points or write N/A if not applicable.</w:t>
            </w:r>
          </w:p>
        </w:tc>
        <w:tc>
          <w:tcPr>
            <w:tcW w:w="567" w:type="dxa"/>
            <w:tcBorders>
              <w:left w:val="single" w:sz="4" w:space="0" w:color="auto"/>
              <w:right w:val="single" w:sz="4" w:space="0" w:color="auto"/>
            </w:tcBorders>
          </w:tcPr>
          <w:p w:rsidR="001127E0" w:rsidRPr="004903BC" w:rsidRDefault="001127E0" w:rsidP="00037B0D">
            <w:pPr>
              <w:pStyle w:val="Heading9"/>
              <w:spacing w:before="120"/>
              <w:ind w:left="-108"/>
              <w:jc w:val="center"/>
              <w:rPr>
                <w:rFonts w:ascii="Times New Roman" w:hAnsi="Times New Roman"/>
                <w:sz w:val="16"/>
              </w:rPr>
            </w:pPr>
            <w:r w:rsidRPr="004903BC">
              <w:rPr>
                <w:rFonts w:ascii="Times New Roman" w:hAnsi="Times New Roman"/>
                <w:sz w:val="16"/>
              </w:rPr>
              <w:t>Yes</w:t>
            </w:r>
          </w:p>
        </w:tc>
        <w:tc>
          <w:tcPr>
            <w:tcW w:w="425" w:type="dxa"/>
            <w:tcBorders>
              <w:left w:val="single" w:sz="4" w:space="0" w:color="auto"/>
              <w:right w:val="single" w:sz="4" w:space="0" w:color="auto"/>
            </w:tcBorders>
          </w:tcPr>
          <w:p w:rsidR="001127E0" w:rsidRPr="004903BC" w:rsidRDefault="001127E0" w:rsidP="00037B0D">
            <w:pPr>
              <w:pStyle w:val="Heading9"/>
              <w:spacing w:before="120"/>
              <w:ind w:left="-108"/>
              <w:jc w:val="center"/>
              <w:rPr>
                <w:rFonts w:ascii="Times New Roman" w:hAnsi="Times New Roman"/>
                <w:sz w:val="16"/>
              </w:rPr>
            </w:pPr>
            <w:r w:rsidRPr="004903BC">
              <w:rPr>
                <w:rFonts w:ascii="Times New Roman" w:hAnsi="Times New Roman"/>
                <w:sz w:val="16"/>
              </w:rPr>
              <w:t>No</w:t>
            </w:r>
          </w:p>
        </w:tc>
        <w:tc>
          <w:tcPr>
            <w:tcW w:w="709" w:type="dxa"/>
            <w:gridSpan w:val="2"/>
            <w:tcBorders>
              <w:left w:val="single" w:sz="4" w:space="0" w:color="auto"/>
            </w:tcBorders>
          </w:tcPr>
          <w:p w:rsidR="001127E0" w:rsidRPr="004903BC" w:rsidRDefault="001127E0" w:rsidP="00037B0D">
            <w:pPr>
              <w:pStyle w:val="Heading9"/>
              <w:spacing w:before="120"/>
              <w:ind w:left="-108"/>
              <w:jc w:val="center"/>
              <w:rPr>
                <w:rFonts w:ascii="Times New Roman" w:hAnsi="Times New Roman"/>
                <w:sz w:val="16"/>
              </w:rPr>
            </w:pPr>
            <w:r w:rsidRPr="004903BC">
              <w:rPr>
                <w:rFonts w:ascii="Times New Roman" w:hAnsi="Times New Roman"/>
                <w:sz w:val="16"/>
              </w:rPr>
              <w:t>Unsure</w:t>
            </w:r>
          </w:p>
        </w:tc>
      </w:tr>
      <w:tr w:rsidR="001127E0" w:rsidRPr="004903BC">
        <w:tc>
          <w:tcPr>
            <w:tcW w:w="426" w:type="dxa"/>
            <w:gridSpan w:val="2"/>
          </w:tcPr>
          <w:p w:rsidR="001127E0" w:rsidRPr="004903BC" w:rsidRDefault="000E26EB">
            <w:pPr>
              <w:pStyle w:val="Text"/>
              <w:tabs>
                <w:tab w:val="clear" w:pos="851"/>
              </w:tabs>
              <w:rPr>
                <w:rFonts w:ascii="Times New Roman" w:hAnsi="Times New Roman"/>
                <w:sz w:val="22"/>
                <w:szCs w:val="22"/>
              </w:rPr>
            </w:pPr>
            <w:r w:rsidRPr="004903BC">
              <w:rPr>
                <w:rFonts w:ascii="Times New Roman" w:hAnsi="Times New Roman"/>
                <w:sz w:val="22"/>
                <w:szCs w:val="22"/>
              </w:rPr>
              <w:t>1</w:t>
            </w:r>
          </w:p>
        </w:tc>
        <w:tc>
          <w:tcPr>
            <w:tcW w:w="6662" w:type="dxa"/>
          </w:tcPr>
          <w:p w:rsidR="001127E0" w:rsidRPr="004903BC" w:rsidRDefault="000E26EB" w:rsidP="00FE6603">
            <w:pPr>
              <w:pStyle w:val="Text"/>
              <w:tabs>
                <w:tab w:val="clear" w:pos="851"/>
              </w:tabs>
              <w:rPr>
                <w:rFonts w:ascii="Times New Roman" w:hAnsi="Times New Roman"/>
                <w:i/>
                <w:iCs/>
                <w:sz w:val="22"/>
                <w:szCs w:val="22"/>
              </w:rPr>
            </w:pPr>
            <w:r w:rsidRPr="004903BC">
              <w:rPr>
                <w:rFonts w:ascii="Times New Roman" w:hAnsi="Times New Roman"/>
                <w:sz w:val="22"/>
                <w:szCs w:val="22"/>
              </w:rPr>
              <w:t>Implemented a maintenance programme and property management policy to ensu</w:t>
            </w:r>
            <w:r w:rsidR="001C0960" w:rsidRPr="004903BC">
              <w:rPr>
                <w:rFonts w:ascii="Times New Roman" w:hAnsi="Times New Roman"/>
                <w:sz w:val="22"/>
                <w:szCs w:val="22"/>
              </w:rPr>
              <w:t xml:space="preserve">re that the school’s buildings </w:t>
            </w:r>
            <w:r w:rsidRPr="004903BC">
              <w:rPr>
                <w:rFonts w:ascii="Times New Roman" w:hAnsi="Times New Roman"/>
                <w:sz w:val="22"/>
                <w:szCs w:val="22"/>
              </w:rPr>
              <w:t>and facilities provide a safe, healthy le</w:t>
            </w:r>
            <w:r w:rsidR="00DD1765" w:rsidRPr="004903BC">
              <w:rPr>
                <w:rFonts w:ascii="Times New Roman" w:hAnsi="Times New Roman"/>
                <w:sz w:val="22"/>
                <w:szCs w:val="22"/>
              </w:rPr>
              <w:t>arning environment for students</w:t>
            </w:r>
            <w:r w:rsidRPr="004903BC">
              <w:rPr>
                <w:rFonts w:ascii="Times New Roman" w:hAnsi="Times New Roman"/>
                <w:sz w:val="22"/>
                <w:szCs w:val="22"/>
              </w:rPr>
              <w:t xml:space="preserve">? </w:t>
            </w:r>
            <w:r w:rsidR="00952DF9" w:rsidRPr="004903BC">
              <w:rPr>
                <w:rFonts w:ascii="Times New Roman" w:hAnsi="Times New Roman"/>
                <w:i/>
                <w:iCs/>
                <w:sz w:val="22"/>
                <w:szCs w:val="22"/>
              </w:rPr>
              <w:t>[NAG 4(c); clause 17</w:t>
            </w:r>
            <w:r w:rsidRPr="004903BC">
              <w:rPr>
                <w:rFonts w:ascii="Times New Roman" w:hAnsi="Times New Roman"/>
                <w:i/>
                <w:iCs/>
                <w:sz w:val="22"/>
                <w:szCs w:val="22"/>
              </w:rPr>
              <w:t xml:space="preserve"> Property Occupancy Document].</w:t>
            </w:r>
          </w:p>
        </w:tc>
        <w:tc>
          <w:tcPr>
            <w:tcW w:w="567" w:type="dxa"/>
          </w:tcPr>
          <w:p w:rsidR="001127E0" w:rsidRPr="004903BC" w:rsidRDefault="001127E0">
            <w:pPr>
              <w:pStyle w:val="Text"/>
              <w:tabs>
                <w:tab w:val="clear" w:pos="851"/>
              </w:tabs>
              <w:rPr>
                <w:rFonts w:ascii="Times New Roman" w:hAnsi="Times New Roman"/>
                <w:sz w:val="22"/>
                <w:szCs w:val="22"/>
              </w:rPr>
            </w:pPr>
          </w:p>
        </w:tc>
        <w:tc>
          <w:tcPr>
            <w:tcW w:w="425" w:type="dxa"/>
          </w:tcPr>
          <w:p w:rsidR="001127E0" w:rsidRPr="004903BC" w:rsidRDefault="001127E0">
            <w:pPr>
              <w:pStyle w:val="Text"/>
              <w:tabs>
                <w:tab w:val="clear" w:pos="851"/>
              </w:tabs>
              <w:rPr>
                <w:rFonts w:ascii="Times New Roman" w:hAnsi="Times New Roman"/>
                <w:sz w:val="22"/>
                <w:szCs w:val="22"/>
              </w:rPr>
            </w:pPr>
          </w:p>
        </w:tc>
        <w:tc>
          <w:tcPr>
            <w:tcW w:w="709" w:type="dxa"/>
            <w:gridSpan w:val="2"/>
          </w:tcPr>
          <w:p w:rsidR="001127E0" w:rsidRPr="004903BC" w:rsidRDefault="001127E0">
            <w:pPr>
              <w:pStyle w:val="Text"/>
              <w:spacing w:before="0" w:after="0"/>
              <w:rPr>
                <w:rFonts w:ascii="Times New Roman" w:hAnsi="Times New Roman"/>
                <w:b/>
                <w:sz w:val="22"/>
                <w:szCs w:val="22"/>
              </w:rPr>
            </w:pPr>
          </w:p>
        </w:tc>
      </w:tr>
      <w:tr w:rsidR="001127E0" w:rsidRPr="004903BC">
        <w:tc>
          <w:tcPr>
            <w:tcW w:w="426" w:type="dxa"/>
            <w:gridSpan w:val="2"/>
          </w:tcPr>
          <w:p w:rsidR="001127E0" w:rsidRPr="004903BC" w:rsidRDefault="000E26EB">
            <w:pPr>
              <w:pStyle w:val="Text"/>
              <w:tabs>
                <w:tab w:val="clear" w:pos="851"/>
              </w:tabs>
              <w:rPr>
                <w:rFonts w:ascii="Times New Roman" w:hAnsi="Times New Roman"/>
                <w:sz w:val="22"/>
                <w:szCs w:val="22"/>
              </w:rPr>
            </w:pPr>
            <w:r w:rsidRPr="004903BC">
              <w:rPr>
                <w:rFonts w:ascii="Times New Roman" w:hAnsi="Times New Roman"/>
                <w:sz w:val="22"/>
                <w:szCs w:val="22"/>
              </w:rPr>
              <w:t>2</w:t>
            </w:r>
          </w:p>
        </w:tc>
        <w:tc>
          <w:tcPr>
            <w:tcW w:w="6662" w:type="dxa"/>
          </w:tcPr>
          <w:p w:rsidR="001127E0" w:rsidRPr="004903BC" w:rsidRDefault="000E26EB">
            <w:pPr>
              <w:pStyle w:val="Text"/>
              <w:tabs>
                <w:tab w:val="clear" w:pos="851"/>
              </w:tabs>
              <w:rPr>
                <w:rFonts w:ascii="Times New Roman" w:hAnsi="Times New Roman"/>
                <w:i/>
                <w:iCs/>
                <w:sz w:val="22"/>
                <w:szCs w:val="22"/>
              </w:rPr>
            </w:pPr>
            <w:r w:rsidRPr="004903BC">
              <w:rPr>
                <w:rFonts w:ascii="Times New Roman" w:hAnsi="Times New Roman"/>
                <w:sz w:val="22"/>
                <w:szCs w:val="22"/>
              </w:rPr>
              <w:t xml:space="preserve">Confirmed that the budget reflects the school’s priorities as stated in the charter? </w:t>
            </w:r>
            <w:r w:rsidRPr="004903BC">
              <w:rPr>
                <w:rFonts w:ascii="Times New Roman" w:hAnsi="Times New Roman"/>
                <w:i/>
                <w:iCs/>
                <w:sz w:val="22"/>
                <w:szCs w:val="22"/>
              </w:rPr>
              <w:t>[NAG 4; Property Occupancy Document].</w:t>
            </w:r>
          </w:p>
        </w:tc>
        <w:tc>
          <w:tcPr>
            <w:tcW w:w="567" w:type="dxa"/>
          </w:tcPr>
          <w:p w:rsidR="001127E0" w:rsidRPr="004903BC" w:rsidRDefault="001127E0">
            <w:pPr>
              <w:pStyle w:val="Text"/>
              <w:tabs>
                <w:tab w:val="clear" w:pos="851"/>
              </w:tabs>
              <w:rPr>
                <w:rFonts w:ascii="Times New Roman" w:hAnsi="Times New Roman"/>
                <w:sz w:val="22"/>
                <w:szCs w:val="22"/>
              </w:rPr>
            </w:pPr>
          </w:p>
        </w:tc>
        <w:tc>
          <w:tcPr>
            <w:tcW w:w="425" w:type="dxa"/>
          </w:tcPr>
          <w:p w:rsidR="001127E0" w:rsidRPr="004903BC" w:rsidRDefault="001127E0">
            <w:pPr>
              <w:pStyle w:val="Text"/>
              <w:tabs>
                <w:tab w:val="clear" w:pos="851"/>
              </w:tabs>
              <w:rPr>
                <w:rFonts w:ascii="Times New Roman" w:hAnsi="Times New Roman"/>
                <w:sz w:val="22"/>
                <w:szCs w:val="22"/>
              </w:rPr>
            </w:pPr>
          </w:p>
        </w:tc>
        <w:tc>
          <w:tcPr>
            <w:tcW w:w="709" w:type="dxa"/>
            <w:gridSpan w:val="2"/>
          </w:tcPr>
          <w:p w:rsidR="001127E0" w:rsidRPr="004903BC" w:rsidRDefault="001127E0">
            <w:pPr>
              <w:pStyle w:val="Text"/>
              <w:tabs>
                <w:tab w:val="clear" w:pos="851"/>
              </w:tabs>
              <w:spacing w:before="0" w:after="0"/>
              <w:rPr>
                <w:rFonts w:ascii="Times New Roman" w:hAnsi="Times New Roman"/>
                <w:sz w:val="22"/>
                <w:szCs w:val="22"/>
              </w:rPr>
            </w:pPr>
          </w:p>
        </w:tc>
      </w:tr>
      <w:tr w:rsidR="001127E0" w:rsidRPr="004903BC">
        <w:tc>
          <w:tcPr>
            <w:tcW w:w="426" w:type="dxa"/>
            <w:gridSpan w:val="2"/>
          </w:tcPr>
          <w:p w:rsidR="001127E0" w:rsidRPr="004903BC" w:rsidRDefault="000E26EB">
            <w:pPr>
              <w:pStyle w:val="Text"/>
              <w:tabs>
                <w:tab w:val="clear" w:pos="851"/>
              </w:tabs>
              <w:rPr>
                <w:rFonts w:ascii="Times New Roman" w:hAnsi="Times New Roman"/>
                <w:sz w:val="22"/>
                <w:szCs w:val="22"/>
              </w:rPr>
            </w:pPr>
            <w:r w:rsidRPr="004903BC">
              <w:rPr>
                <w:rFonts w:ascii="Times New Roman" w:hAnsi="Times New Roman"/>
                <w:sz w:val="22"/>
                <w:szCs w:val="22"/>
              </w:rPr>
              <w:t>3</w:t>
            </w:r>
          </w:p>
        </w:tc>
        <w:tc>
          <w:tcPr>
            <w:tcW w:w="6662" w:type="dxa"/>
          </w:tcPr>
          <w:p w:rsidR="001127E0" w:rsidRPr="004903BC" w:rsidRDefault="000E26EB">
            <w:pPr>
              <w:pStyle w:val="Text"/>
              <w:tabs>
                <w:tab w:val="clear" w:pos="851"/>
              </w:tabs>
              <w:rPr>
                <w:rFonts w:ascii="Times New Roman" w:hAnsi="Times New Roman"/>
                <w:i/>
                <w:iCs/>
                <w:sz w:val="22"/>
                <w:szCs w:val="22"/>
              </w:rPr>
            </w:pPr>
            <w:r w:rsidRPr="004903BC">
              <w:rPr>
                <w:rFonts w:ascii="Times New Roman" w:hAnsi="Times New Roman"/>
                <w:sz w:val="22"/>
                <w:szCs w:val="22"/>
              </w:rPr>
              <w:t xml:space="preserve">Provided access and facilities for persons with disabilities to and within buildings? </w:t>
            </w:r>
            <w:r w:rsidRPr="004903BC">
              <w:rPr>
                <w:rFonts w:ascii="Times New Roman" w:hAnsi="Times New Roman"/>
                <w:i/>
                <w:iCs/>
                <w:sz w:val="22"/>
                <w:szCs w:val="22"/>
              </w:rPr>
              <w:t>[ss 117-120 and Schedule 2 of Building Act 2004].</w:t>
            </w:r>
          </w:p>
        </w:tc>
        <w:tc>
          <w:tcPr>
            <w:tcW w:w="567" w:type="dxa"/>
          </w:tcPr>
          <w:p w:rsidR="001127E0" w:rsidRPr="004903BC" w:rsidRDefault="001127E0">
            <w:pPr>
              <w:pStyle w:val="Text"/>
              <w:tabs>
                <w:tab w:val="clear" w:pos="851"/>
              </w:tabs>
              <w:rPr>
                <w:rFonts w:ascii="Times New Roman" w:hAnsi="Times New Roman"/>
                <w:sz w:val="22"/>
                <w:szCs w:val="22"/>
              </w:rPr>
            </w:pPr>
          </w:p>
        </w:tc>
        <w:tc>
          <w:tcPr>
            <w:tcW w:w="425" w:type="dxa"/>
          </w:tcPr>
          <w:p w:rsidR="001127E0" w:rsidRPr="004903BC" w:rsidRDefault="001127E0">
            <w:pPr>
              <w:pStyle w:val="Text"/>
              <w:tabs>
                <w:tab w:val="clear" w:pos="851"/>
              </w:tabs>
              <w:rPr>
                <w:rFonts w:ascii="Times New Roman" w:hAnsi="Times New Roman"/>
                <w:sz w:val="22"/>
                <w:szCs w:val="22"/>
              </w:rPr>
            </w:pPr>
          </w:p>
        </w:tc>
        <w:tc>
          <w:tcPr>
            <w:tcW w:w="709" w:type="dxa"/>
            <w:gridSpan w:val="2"/>
          </w:tcPr>
          <w:p w:rsidR="001127E0" w:rsidRPr="004903BC" w:rsidRDefault="001127E0">
            <w:pPr>
              <w:pStyle w:val="Text"/>
              <w:tabs>
                <w:tab w:val="clear" w:pos="851"/>
              </w:tabs>
              <w:spacing w:before="0" w:after="0"/>
              <w:rPr>
                <w:rFonts w:ascii="Times New Roman" w:hAnsi="Times New Roman"/>
                <w:sz w:val="22"/>
                <w:szCs w:val="22"/>
              </w:rPr>
            </w:pPr>
          </w:p>
        </w:tc>
      </w:tr>
      <w:tr w:rsidR="001127E0" w:rsidRPr="004903BC">
        <w:tc>
          <w:tcPr>
            <w:tcW w:w="426" w:type="dxa"/>
            <w:gridSpan w:val="2"/>
          </w:tcPr>
          <w:p w:rsidR="001127E0" w:rsidRPr="004903BC" w:rsidRDefault="000E26EB">
            <w:pPr>
              <w:pStyle w:val="Text"/>
              <w:tabs>
                <w:tab w:val="clear" w:pos="851"/>
              </w:tabs>
              <w:rPr>
                <w:rFonts w:ascii="Times New Roman" w:hAnsi="Times New Roman"/>
                <w:sz w:val="22"/>
                <w:szCs w:val="22"/>
              </w:rPr>
            </w:pPr>
            <w:r w:rsidRPr="004903BC">
              <w:rPr>
                <w:rFonts w:ascii="Times New Roman" w:hAnsi="Times New Roman"/>
                <w:sz w:val="22"/>
                <w:szCs w:val="22"/>
              </w:rPr>
              <w:t>4</w:t>
            </w:r>
          </w:p>
        </w:tc>
        <w:tc>
          <w:tcPr>
            <w:tcW w:w="6662" w:type="dxa"/>
          </w:tcPr>
          <w:p w:rsidR="001127E0" w:rsidRPr="004903BC" w:rsidRDefault="000E26EB" w:rsidP="004F2062">
            <w:pPr>
              <w:pStyle w:val="Text"/>
              <w:tabs>
                <w:tab w:val="clear" w:pos="851"/>
              </w:tabs>
              <w:rPr>
                <w:rFonts w:ascii="Times New Roman" w:hAnsi="Times New Roman"/>
                <w:i/>
                <w:iCs/>
                <w:sz w:val="22"/>
                <w:szCs w:val="22"/>
              </w:rPr>
            </w:pPr>
            <w:r w:rsidRPr="004903BC">
              <w:rPr>
                <w:rFonts w:ascii="Times New Roman" w:hAnsi="Times New Roman"/>
                <w:sz w:val="22"/>
                <w:szCs w:val="22"/>
              </w:rPr>
              <w:t>Received regular reports on monitoring, maintenance and hazards</w:t>
            </w:r>
            <w:r w:rsidR="004A524F" w:rsidRPr="004903BC">
              <w:rPr>
                <w:rFonts w:ascii="Times New Roman" w:hAnsi="Times New Roman"/>
                <w:sz w:val="22"/>
                <w:szCs w:val="22"/>
              </w:rPr>
              <w:t xml:space="preserve"> and is the board satisfied with compliance</w:t>
            </w:r>
            <w:r w:rsidRPr="004903BC">
              <w:rPr>
                <w:rFonts w:ascii="Times New Roman" w:hAnsi="Times New Roman"/>
                <w:sz w:val="22"/>
                <w:szCs w:val="22"/>
              </w:rPr>
              <w:t xml:space="preserve">? </w:t>
            </w:r>
            <w:r w:rsidRPr="004903BC">
              <w:rPr>
                <w:rFonts w:ascii="Times New Roman" w:hAnsi="Times New Roman"/>
                <w:i/>
                <w:iCs/>
                <w:sz w:val="22"/>
                <w:szCs w:val="22"/>
              </w:rPr>
              <w:t>[Good practice re Health a</w:t>
            </w:r>
            <w:r w:rsidR="00D11843" w:rsidRPr="004903BC">
              <w:rPr>
                <w:rFonts w:ascii="Times New Roman" w:hAnsi="Times New Roman"/>
                <w:i/>
                <w:iCs/>
                <w:sz w:val="22"/>
                <w:szCs w:val="22"/>
              </w:rPr>
              <w:t>nd Safety at Work legislation</w:t>
            </w:r>
            <w:r w:rsidRPr="004903BC">
              <w:rPr>
                <w:rFonts w:ascii="Times New Roman" w:hAnsi="Times New Roman"/>
                <w:i/>
                <w:iCs/>
                <w:sz w:val="22"/>
                <w:szCs w:val="22"/>
              </w:rPr>
              <w:t>; cl 17 Property Occupancy Document].</w:t>
            </w:r>
          </w:p>
        </w:tc>
        <w:tc>
          <w:tcPr>
            <w:tcW w:w="567" w:type="dxa"/>
          </w:tcPr>
          <w:p w:rsidR="001127E0" w:rsidRPr="004903BC" w:rsidRDefault="001127E0">
            <w:pPr>
              <w:pStyle w:val="Text"/>
              <w:tabs>
                <w:tab w:val="clear" w:pos="851"/>
              </w:tabs>
              <w:rPr>
                <w:rFonts w:ascii="Times New Roman" w:hAnsi="Times New Roman"/>
                <w:sz w:val="22"/>
                <w:szCs w:val="22"/>
              </w:rPr>
            </w:pPr>
          </w:p>
        </w:tc>
        <w:tc>
          <w:tcPr>
            <w:tcW w:w="425" w:type="dxa"/>
          </w:tcPr>
          <w:p w:rsidR="001127E0" w:rsidRPr="004903BC" w:rsidRDefault="001127E0">
            <w:pPr>
              <w:pStyle w:val="Text"/>
              <w:tabs>
                <w:tab w:val="clear" w:pos="851"/>
              </w:tabs>
              <w:rPr>
                <w:rFonts w:ascii="Times New Roman" w:hAnsi="Times New Roman"/>
                <w:sz w:val="22"/>
                <w:szCs w:val="22"/>
              </w:rPr>
            </w:pPr>
          </w:p>
        </w:tc>
        <w:tc>
          <w:tcPr>
            <w:tcW w:w="709" w:type="dxa"/>
            <w:gridSpan w:val="2"/>
          </w:tcPr>
          <w:p w:rsidR="001127E0" w:rsidRPr="004903BC" w:rsidRDefault="001127E0">
            <w:pPr>
              <w:pStyle w:val="Text"/>
              <w:spacing w:before="0" w:after="0"/>
              <w:rPr>
                <w:rFonts w:ascii="Times New Roman" w:hAnsi="Times New Roman"/>
                <w:b/>
                <w:sz w:val="22"/>
                <w:szCs w:val="22"/>
              </w:rPr>
            </w:pPr>
          </w:p>
        </w:tc>
      </w:tr>
      <w:tr w:rsidR="001127E0" w:rsidRPr="004903BC">
        <w:tc>
          <w:tcPr>
            <w:tcW w:w="426" w:type="dxa"/>
            <w:gridSpan w:val="2"/>
          </w:tcPr>
          <w:p w:rsidR="001127E0" w:rsidRPr="004903BC" w:rsidRDefault="000E26EB">
            <w:pPr>
              <w:pStyle w:val="Text"/>
              <w:tabs>
                <w:tab w:val="clear" w:pos="851"/>
              </w:tabs>
              <w:rPr>
                <w:rFonts w:ascii="Times New Roman" w:hAnsi="Times New Roman"/>
                <w:sz w:val="22"/>
                <w:szCs w:val="22"/>
              </w:rPr>
            </w:pPr>
            <w:r w:rsidRPr="004903BC">
              <w:rPr>
                <w:rFonts w:ascii="Times New Roman" w:hAnsi="Times New Roman"/>
                <w:sz w:val="22"/>
                <w:szCs w:val="22"/>
              </w:rPr>
              <w:t>5</w:t>
            </w:r>
          </w:p>
        </w:tc>
        <w:tc>
          <w:tcPr>
            <w:tcW w:w="6662" w:type="dxa"/>
          </w:tcPr>
          <w:p w:rsidR="001127E0" w:rsidRPr="004903BC" w:rsidRDefault="000E26EB">
            <w:pPr>
              <w:pStyle w:val="Text"/>
              <w:tabs>
                <w:tab w:val="clear" w:pos="851"/>
              </w:tabs>
              <w:rPr>
                <w:rFonts w:ascii="Times New Roman" w:hAnsi="Times New Roman"/>
                <w:sz w:val="22"/>
                <w:szCs w:val="22"/>
              </w:rPr>
            </w:pPr>
            <w:r w:rsidRPr="004903BC">
              <w:rPr>
                <w:rFonts w:ascii="Times New Roman" w:hAnsi="Times New Roman"/>
                <w:sz w:val="22"/>
                <w:szCs w:val="22"/>
              </w:rPr>
              <w:t xml:space="preserve">Recently reviewed its evacuation policy and procedures and is the board satisfied with compliance? </w:t>
            </w:r>
            <w:r w:rsidRPr="004903BC">
              <w:rPr>
                <w:rFonts w:ascii="Times New Roman" w:hAnsi="Times New Roman"/>
                <w:i/>
                <w:iCs/>
                <w:sz w:val="22"/>
                <w:szCs w:val="22"/>
              </w:rPr>
              <w:t>[Good practice re Fire Safety and Evacuation of Building Regulations 2006, clause 20 P</w:t>
            </w:r>
            <w:r w:rsidR="00095A44" w:rsidRPr="004903BC">
              <w:rPr>
                <w:rFonts w:ascii="Times New Roman" w:hAnsi="Times New Roman"/>
                <w:i/>
                <w:iCs/>
                <w:sz w:val="22"/>
                <w:szCs w:val="22"/>
              </w:rPr>
              <w:t xml:space="preserve">roperty </w:t>
            </w:r>
            <w:r w:rsidRPr="004903BC">
              <w:rPr>
                <w:rFonts w:ascii="Times New Roman" w:hAnsi="Times New Roman"/>
                <w:i/>
                <w:iCs/>
                <w:sz w:val="22"/>
                <w:szCs w:val="22"/>
              </w:rPr>
              <w:t>O</w:t>
            </w:r>
            <w:r w:rsidR="00095A44" w:rsidRPr="004903BC">
              <w:rPr>
                <w:rFonts w:ascii="Times New Roman" w:hAnsi="Times New Roman"/>
                <w:i/>
                <w:iCs/>
                <w:sz w:val="22"/>
                <w:szCs w:val="22"/>
              </w:rPr>
              <w:t xml:space="preserve">ccupancy </w:t>
            </w:r>
            <w:r w:rsidRPr="004903BC">
              <w:rPr>
                <w:rFonts w:ascii="Times New Roman" w:hAnsi="Times New Roman"/>
                <w:i/>
                <w:iCs/>
                <w:sz w:val="22"/>
                <w:szCs w:val="22"/>
              </w:rPr>
              <w:t>D</w:t>
            </w:r>
            <w:r w:rsidR="00095A44" w:rsidRPr="004903BC">
              <w:rPr>
                <w:rFonts w:ascii="Times New Roman" w:hAnsi="Times New Roman"/>
                <w:i/>
                <w:iCs/>
                <w:sz w:val="22"/>
                <w:szCs w:val="22"/>
              </w:rPr>
              <w:t>ocument</w:t>
            </w:r>
            <w:r w:rsidRPr="004903BC">
              <w:rPr>
                <w:rFonts w:ascii="Times New Roman" w:hAnsi="Times New Roman"/>
                <w:i/>
                <w:iCs/>
                <w:sz w:val="22"/>
                <w:szCs w:val="22"/>
              </w:rPr>
              <w:t>].</w:t>
            </w:r>
            <w:r w:rsidRPr="004903BC">
              <w:rPr>
                <w:rFonts w:ascii="Times New Roman" w:hAnsi="Times New Roman"/>
                <w:sz w:val="22"/>
                <w:szCs w:val="22"/>
              </w:rPr>
              <w:t xml:space="preserve"> </w:t>
            </w:r>
          </w:p>
        </w:tc>
        <w:tc>
          <w:tcPr>
            <w:tcW w:w="567" w:type="dxa"/>
          </w:tcPr>
          <w:p w:rsidR="001127E0" w:rsidRPr="004903BC" w:rsidRDefault="001127E0">
            <w:pPr>
              <w:pStyle w:val="Text"/>
              <w:tabs>
                <w:tab w:val="clear" w:pos="851"/>
              </w:tabs>
              <w:rPr>
                <w:rFonts w:ascii="Times New Roman" w:hAnsi="Times New Roman"/>
                <w:sz w:val="22"/>
                <w:szCs w:val="22"/>
              </w:rPr>
            </w:pPr>
          </w:p>
        </w:tc>
        <w:tc>
          <w:tcPr>
            <w:tcW w:w="425" w:type="dxa"/>
          </w:tcPr>
          <w:p w:rsidR="001127E0" w:rsidRPr="004903BC" w:rsidRDefault="001127E0">
            <w:pPr>
              <w:pStyle w:val="Text"/>
              <w:tabs>
                <w:tab w:val="clear" w:pos="851"/>
              </w:tabs>
              <w:rPr>
                <w:rFonts w:ascii="Times New Roman" w:hAnsi="Times New Roman"/>
                <w:sz w:val="22"/>
                <w:szCs w:val="22"/>
              </w:rPr>
            </w:pPr>
          </w:p>
        </w:tc>
        <w:tc>
          <w:tcPr>
            <w:tcW w:w="709" w:type="dxa"/>
            <w:gridSpan w:val="2"/>
          </w:tcPr>
          <w:p w:rsidR="001127E0" w:rsidRPr="004903BC" w:rsidRDefault="001127E0">
            <w:pPr>
              <w:pStyle w:val="Text"/>
              <w:tabs>
                <w:tab w:val="clear" w:pos="851"/>
              </w:tabs>
              <w:spacing w:before="0" w:after="0"/>
              <w:rPr>
                <w:rFonts w:ascii="Times New Roman" w:hAnsi="Times New Roman"/>
                <w:sz w:val="22"/>
                <w:szCs w:val="22"/>
              </w:rPr>
            </w:pPr>
          </w:p>
        </w:tc>
      </w:tr>
      <w:tr w:rsidR="001127E0" w:rsidRPr="004903BC">
        <w:tc>
          <w:tcPr>
            <w:tcW w:w="426" w:type="dxa"/>
            <w:gridSpan w:val="2"/>
          </w:tcPr>
          <w:p w:rsidR="001127E0" w:rsidRPr="004903BC" w:rsidRDefault="000E26EB">
            <w:pPr>
              <w:pStyle w:val="Text"/>
              <w:tabs>
                <w:tab w:val="clear" w:pos="851"/>
              </w:tabs>
              <w:rPr>
                <w:rFonts w:ascii="Times New Roman" w:hAnsi="Times New Roman"/>
                <w:sz w:val="22"/>
                <w:szCs w:val="22"/>
              </w:rPr>
            </w:pPr>
            <w:r w:rsidRPr="004903BC">
              <w:rPr>
                <w:rFonts w:ascii="Times New Roman" w:hAnsi="Times New Roman"/>
                <w:sz w:val="22"/>
                <w:szCs w:val="22"/>
              </w:rPr>
              <w:t>6</w:t>
            </w:r>
          </w:p>
        </w:tc>
        <w:tc>
          <w:tcPr>
            <w:tcW w:w="6662" w:type="dxa"/>
          </w:tcPr>
          <w:p w:rsidR="001127E0" w:rsidRPr="004903BC" w:rsidRDefault="000E26EB">
            <w:pPr>
              <w:pStyle w:val="Text"/>
              <w:tabs>
                <w:tab w:val="clear" w:pos="851"/>
              </w:tabs>
              <w:rPr>
                <w:rFonts w:ascii="Times New Roman" w:hAnsi="Times New Roman"/>
                <w:sz w:val="22"/>
                <w:szCs w:val="22"/>
              </w:rPr>
            </w:pPr>
            <w:r w:rsidRPr="004903BC">
              <w:rPr>
                <w:rFonts w:ascii="Times New Roman" w:hAnsi="Times New Roman"/>
                <w:sz w:val="22"/>
                <w:szCs w:val="22"/>
              </w:rPr>
              <w:t xml:space="preserve">Received assurance at intervals of </w:t>
            </w:r>
            <w:r w:rsidR="004457C4" w:rsidRPr="004903BC">
              <w:rPr>
                <w:rFonts w:ascii="Times New Roman" w:hAnsi="Times New Roman"/>
                <w:sz w:val="22"/>
                <w:szCs w:val="22"/>
              </w:rPr>
              <w:t xml:space="preserve">not more than six months, </w:t>
            </w:r>
            <w:r w:rsidRPr="004903BC">
              <w:rPr>
                <w:rFonts w:ascii="Times New Roman" w:hAnsi="Times New Roman"/>
                <w:sz w:val="22"/>
                <w:szCs w:val="22"/>
              </w:rPr>
              <w:t xml:space="preserve">that a trial evacuation has occurred? </w:t>
            </w:r>
            <w:r w:rsidRPr="004903BC">
              <w:rPr>
                <w:rFonts w:ascii="Times New Roman" w:hAnsi="Times New Roman"/>
                <w:i/>
                <w:iCs/>
                <w:sz w:val="22"/>
                <w:szCs w:val="22"/>
              </w:rPr>
              <w:t>[Good practice re Fire Safety and Evacuation of Building Regulations 2006].</w:t>
            </w:r>
          </w:p>
        </w:tc>
        <w:tc>
          <w:tcPr>
            <w:tcW w:w="567" w:type="dxa"/>
          </w:tcPr>
          <w:p w:rsidR="001127E0" w:rsidRPr="004903BC" w:rsidRDefault="001127E0">
            <w:pPr>
              <w:pStyle w:val="Text"/>
              <w:tabs>
                <w:tab w:val="clear" w:pos="851"/>
              </w:tabs>
              <w:rPr>
                <w:rFonts w:ascii="Times New Roman" w:hAnsi="Times New Roman"/>
                <w:sz w:val="22"/>
                <w:szCs w:val="22"/>
              </w:rPr>
            </w:pPr>
          </w:p>
        </w:tc>
        <w:tc>
          <w:tcPr>
            <w:tcW w:w="425" w:type="dxa"/>
          </w:tcPr>
          <w:p w:rsidR="001127E0" w:rsidRPr="004903BC" w:rsidRDefault="001127E0">
            <w:pPr>
              <w:pStyle w:val="Text"/>
              <w:tabs>
                <w:tab w:val="clear" w:pos="851"/>
              </w:tabs>
              <w:rPr>
                <w:rFonts w:ascii="Times New Roman" w:hAnsi="Times New Roman"/>
                <w:sz w:val="22"/>
                <w:szCs w:val="22"/>
              </w:rPr>
            </w:pPr>
          </w:p>
        </w:tc>
        <w:tc>
          <w:tcPr>
            <w:tcW w:w="709" w:type="dxa"/>
            <w:gridSpan w:val="2"/>
          </w:tcPr>
          <w:p w:rsidR="001127E0" w:rsidRPr="004903BC" w:rsidRDefault="001127E0">
            <w:pPr>
              <w:pStyle w:val="Text"/>
              <w:tabs>
                <w:tab w:val="clear" w:pos="851"/>
              </w:tabs>
              <w:spacing w:before="0" w:after="0"/>
              <w:rPr>
                <w:rFonts w:ascii="Times New Roman" w:hAnsi="Times New Roman"/>
                <w:sz w:val="22"/>
                <w:szCs w:val="22"/>
              </w:rPr>
            </w:pPr>
          </w:p>
        </w:tc>
      </w:tr>
      <w:tr w:rsidR="001127E0" w:rsidRPr="004903BC">
        <w:tc>
          <w:tcPr>
            <w:tcW w:w="426" w:type="dxa"/>
            <w:gridSpan w:val="2"/>
          </w:tcPr>
          <w:p w:rsidR="001127E0" w:rsidRPr="004903BC" w:rsidRDefault="000E26EB">
            <w:pPr>
              <w:pStyle w:val="Text"/>
              <w:tabs>
                <w:tab w:val="clear" w:pos="851"/>
              </w:tabs>
              <w:rPr>
                <w:rFonts w:ascii="Times New Roman" w:hAnsi="Times New Roman"/>
                <w:sz w:val="22"/>
                <w:szCs w:val="22"/>
              </w:rPr>
            </w:pPr>
            <w:r w:rsidRPr="004903BC">
              <w:rPr>
                <w:rFonts w:ascii="Times New Roman" w:hAnsi="Times New Roman"/>
                <w:sz w:val="22"/>
                <w:szCs w:val="22"/>
              </w:rPr>
              <w:t>7</w:t>
            </w:r>
          </w:p>
        </w:tc>
        <w:tc>
          <w:tcPr>
            <w:tcW w:w="6662" w:type="dxa"/>
          </w:tcPr>
          <w:p w:rsidR="001127E0" w:rsidRPr="004903BC" w:rsidRDefault="000E26EB">
            <w:pPr>
              <w:pStyle w:val="Text"/>
              <w:tabs>
                <w:tab w:val="clear" w:pos="851"/>
              </w:tabs>
              <w:rPr>
                <w:rFonts w:ascii="Times New Roman" w:hAnsi="Times New Roman"/>
                <w:i/>
                <w:iCs/>
                <w:sz w:val="22"/>
                <w:szCs w:val="22"/>
              </w:rPr>
            </w:pPr>
            <w:r w:rsidRPr="004903BC">
              <w:rPr>
                <w:rFonts w:ascii="Times New Roman" w:hAnsi="Times New Roman"/>
                <w:sz w:val="22"/>
                <w:szCs w:val="22"/>
              </w:rPr>
              <w:t xml:space="preserve">Made provision for post disaster and relief? </w:t>
            </w:r>
            <w:r w:rsidRPr="004903BC">
              <w:rPr>
                <w:rFonts w:ascii="Times New Roman" w:hAnsi="Times New Roman"/>
                <w:i/>
                <w:iCs/>
                <w:sz w:val="22"/>
                <w:szCs w:val="22"/>
              </w:rPr>
              <w:t>[Good practice].</w:t>
            </w:r>
          </w:p>
          <w:p w:rsidR="003229E1" w:rsidRPr="004903BC" w:rsidRDefault="003229E1">
            <w:pPr>
              <w:pStyle w:val="Text"/>
              <w:tabs>
                <w:tab w:val="clear" w:pos="851"/>
              </w:tabs>
              <w:rPr>
                <w:rFonts w:ascii="Times New Roman" w:hAnsi="Times New Roman"/>
                <w:i/>
                <w:iCs/>
                <w:sz w:val="22"/>
                <w:szCs w:val="22"/>
              </w:rPr>
            </w:pPr>
            <w:r w:rsidRPr="004903BC">
              <w:rPr>
                <w:rFonts w:ascii="Times New Roman" w:hAnsi="Times New Roman"/>
                <w:sz w:val="20"/>
              </w:rPr>
              <w:t>For guidance refer to: [</w:t>
            </w:r>
            <w:hyperlink r:id="rId48" w:tooltip="Checking your property after a major incident." w:history="1">
              <w:r w:rsidRPr="004903BC">
                <w:rPr>
                  <w:rStyle w:val="Hyperlink"/>
                  <w:rFonts w:ascii="Times New Roman" w:hAnsi="Times New Roman"/>
                  <w:sz w:val="20"/>
                </w:rPr>
                <w:t>Checking your property after a major incident</w:t>
              </w:r>
            </w:hyperlink>
            <w:r w:rsidRPr="004903BC">
              <w:rPr>
                <w:rFonts w:ascii="Times New Roman" w:hAnsi="Times New Roman"/>
                <w:sz w:val="20"/>
              </w:rPr>
              <w:t xml:space="preserve">]. </w:t>
            </w:r>
          </w:p>
        </w:tc>
        <w:tc>
          <w:tcPr>
            <w:tcW w:w="567" w:type="dxa"/>
          </w:tcPr>
          <w:p w:rsidR="001127E0" w:rsidRPr="004903BC" w:rsidRDefault="001127E0">
            <w:pPr>
              <w:pStyle w:val="Text"/>
              <w:tabs>
                <w:tab w:val="clear" w:pos="851"/>
              </w:tabs>
              <w:rPr>
                <w:rFonts w:ascii="Times New Roman" w:hAnsi="Times New Roman"/>
                <w:sz w:val="22"/>
                <w:szCs w:val="22"/>
              </w:rPr>
            </w:pPr>
          </w:p>
        </w:tc>
        <w:tc>
          <w:tcPr>
            <w:tcW w:w="425" w:type="dxa"/>
          </w:tcPr>
          <w:p w:rsidR="001127E0" w:rsidRPr="004903BC" w:rsidRDefault="001127E0">
            <w:pPr>
              <w:pStyle w:val="Text"/>
              <w:tabs>
                <w:tab w:val="clear" w:pos="851"/>
              </w:tabs>
              <w:rPr>
                <w:rFonts w:ascii="Times New Roman" w:hAnsi="Times New Roman"/>
                <w:sz w:val="22"/>
                <w:szCs w:val="22"/>
              </w:rPr>
            </w:pPr>
          </w:p>
        </w:tc>
        <w:tc>
          <w:tcPr>
            <w:tcW w:w="709" w:type="dxa"/>
            <w:gridSpan w:val="2"/>
          </w:tcPr>
          <w:p w:rsidR="001127E0" w:rsidRPr="004903BC" w:rsidRDefault="001127E0">
            <w:pPr>
              <w:pStyle w:val="Text"/>
              <w:spacing w:before="0" w:after="0"/>
              <w:rPr>
                <w:rFonts w:ascii="Times New Roman" w:hAnsi="Times New Roman"/>
                <w:b/>
                <w:sz w:val="22"/>
                <w:szCs w:val="22"/>
              </w:rPr>
            </w:pPr>
          </w:p>
        </w:tc>
      </w:tr>
      <w:tr w:rsidR="001127E0" w:rsidRPr="004903BC">
        <w:trPr>
          <w:cantSplit/>
        </w:trPr>
        <w:tc>
          <w:tcPr>
            <w:tcW w:w="8789" w:type="dxa"/>
            <w:gridSpan w:val="7"/>
          </w:tcPr>
          <w:p w:rsidR="001127E0" w:rsidRPr="004903BC" w:rsidRDefault="000E26EB">
            <w:pPr>
              <w:pStyle w:val="Text"/>
              <w:tabs>
                <w:tab w:val="clear" w:pos="851"/>
              </w:tabs>
              <w:rPr>
                <w:rFonts w:ascii="Times New Roman" w:hAnsi="Times New Roman"/>
                <w:sz w:val="22"/>
                <w:szCs w:val="22"/>
              </w:rPr>
            </w:pPr>
            <w:r w:rsidRPr="004903BC">
              <w:rPr>
                <w:rFonts w:ascii="Times New Roman" w:hAnsi="Times New Roman"/>
                <w:i/>
                <w:sz w:val="22"/>
                <w:szCs w:val="22"/>
              </w:rPr>
              <w:t xml:space="preserve">Young children have drowned by stumbling into unfenced or poorly fenced swimming pools. </w:t>
            </w:r>
            <w:r w:rsidR="00DD1765" w:rsidRPr="004903BC">
              <w:rPr>
                <w:rFonts w:ascii="Times New Roman" w:hAnsi="Times New Roman"/>
                <w:i/>
                <w:sz w:val="22"/>
                <w:szCs w:val="22"/>
              </w:rPr>
              <w:t xml:space="preserve">School </w:t>
            </w:r>
            <w:r w:rsidRPr="004903BC">
              <w:rPr>
                <w:rFonts w:ascii="Times New Roman" w:hAnsi="Times New Roman"/>
                <w:i/>
                <w:sz w:val="22"/>
                <w:szCs w:val="22"/>
              </w:rPr>
              <w:t>board</w:t>
            </w:r>
            <w:r w:rsidR="00DD1765" w:rsidRPr="004903BC">
              <w:rPr>
                <w:rFonts w:ascii="Times New Roman" w:hAnsi="Times New Roman"/>
                <w:i/>
                <w:sz w:val="22"/>
                <w:szCs w:val="22"/>
              </w:rPr>
              <w:t>s</w:t>
            </w:r>
            <w:r w:rsidRPr="004903BC">
              <w:rPr>
                <w:rFonts w:ascii="Times New Roman" w:hAnsi="Times New Roman"/>
                <w:i/>
                <w:sz w:val="22"/>
                <w:szCs w:val="22"/>
              </w:rPr>
              <w:t xml:space="preserve"> have an obligation to secure their swimming pools.</w:t>
            </w:r>
          </w:p>
        </w:tc>
      </w:tr>
      <w:tr w:rsidR="001127E0" w:rsidRPr="004903BC">
        <w:tc>
          <w:tcPr>
            <w:tcW w:w="360" w:type="dxa"/>
          </w:tcPr>
          <w:p w:rsidR="001127E0" w:rsidRPr="004903BC" w:rsidRDefault="000E26EB">
            <w:pPr>
              <w:pStyle w:val="Text"/>
              <w:tabs>
                <w:tab w:val="clear" w:pos="851"/>
              </w:tabs>
              <w:rPr>
                <w:rFonts w:ascii="Times New Roman" w:hAnsi="Times New Roman"/>
                <w:sz w:val="22"/>
                <w:szCs w:val="22"/>
              </w:rPr>
            </w:pPr>
            <w:r w:rsidRPr="004903BC">
              <w:rPr>
                <w:rFonts w:ascii="Times New Roman" w:hAnsi="Times New Roman"/>
                <w:sz w:val="22"/>
                <w:szCs w:val="22"/>
              </w:rPr>
              <w:t>8</w:t>
            </w:r>
          </w:p>
        </w:tc>
        <w:tc>
          <w:tcPr>
            <w:tcW w:w="6728" w:type="dxa"/>
            <w:gridSpan w:val="2"/>
          </w:tcPr>
          <w:p w:rsidR="001127E0" w:rsidRPr="004903BC" w:rsidRDefault="000E26EB" w:rsidP="003229E1">
            <w:pPr>
              <w:pStyle w:val="Text"/>
              <w:tabs>
                <w:tab w:val="clear" w:pos="851"/>
              </w:tabs>
              <w:rPr>
                <w:rFonts w:ascii="Times New Roman" w:hAnsi="Times New Roman"/>
                <w:sz w:val="22"/>
                <w:szCs w:val="22"/>
              </w:rPr>
            </w:pPr>
            <w:r w:rsidRPr="004903BC">
              <w:rPr>
                <w:rFonts w:ascii="Times New Roman" w:hAnsi="Times New Roman"/>
                <w:sz w:val="22"/>
                <w:szCs w:val="22"/>
              </w:rPr>
              <w:t xml:space="preserve">Checked the swimming </w:t>
            </w:r>
            <w:r w:rsidR="00987454" w:rsidRPr="004903BC">
              <w:rPr>
                <w:rFonts w:ascii="Times New Roman" w:hAnsi="Times New Roman"/>
                <w:sz w:val="22"/>
                <w:szCs w:val="22"/>
              </w:rPr>
              <w:t>pool meets the requirements set out in the MOE’s</w:t>
            </w:r>
            <w:r w:rsidR="001367EA" w:rsidRPr="004903BC">
              <w:rPr>
                <w:rFonts w:ascii="Times New Roman" w:hAnsi="Times New Roman"/>
                <w:sz w:val="22"/>
                <w:szCs w:val="22"/>
              </w:rPr>
              <w:t xml:space="preserve"> website</w:t>
            </w:r>
            <w:r w:rsidR="00987454" w:rsidRPr="004903BC">
              <w:rPr>
                <w:rFonts w:ascii="Times New Roman" w:hAnsi="Times New Roman"/>
                <w:sz w:val="22"/>
                <w:szCs w:val="22"/>
              </w:rPr>
              <w:t xml:space="preserve"> </w:t>
            </w:r>
            <w:hyperlink r:id="rId49" w:tooltip="Safety at the pool." w:history="1">
              <w:r w:rsidR="00987454" w:rsidRPr="004903BC">
                <w:rPr>
                  <w:rStyle w:val="Hyperlink"/>
                  <w:rFonts w:ascii="Times New Roman" w:hAnsi="Times New Roman"/>
                </w:rPr>
                <w:t>Safety at the pool</w:t>
              </w:r>
            </w:hyperlink>
            <w:r w:rsidR="003229E1" w:rsidRPr="004903BC">
              <w:rPr>
                <w:rFonts w:ascii="Times New Roman" w:hAnsi="Times New Roman"/>
                <w:sz w:val="22"/>
                <w:szCs w:val="22"/>
              </w:rPr>
              <w:t xml:space="preserve">; </w:t>
            </w:r>
            <w:hyperlink r:id="rId50" w:tgtFrame="_blank" w:tooltip="Building Code (opens in a new window)." w:history="1">
              <w:r w:rsidR="003229E1" w:rsidRPr="004903BC">
                <w:rPr>
                  <w:rStyle w:val="Hyperlink"/>
                  <w:rFonts w:ascii="Times New Roman" w:hAnsi="Times New Roman"/>
                  <w:sz w:val="18"/>
                  <w:szCs w:val="18"/>
                </w:rPr>
                <w:t xml:space="preserve">Building Code (including the new Clause F9 for pool fencing) </w:t>
              </w:r>
              <w:r w:rsidR="003229E1" w:rsidRPr="004903BC">
                <w:rPr>
                  <w:rStyle w:val="nonvisual-indicator"/>
                  <w:rFonts w:ascii="Times New Roman" w:hAnsi="Times New Roman"/>
                  <w:color w:val="0000FF"/>
                  <w:sz w:val="18"/>
                  <w:szCs w:val="18"/>
                  <w:u w:val="single"/>
                </w:rPr>
                <w:t xml:space="preserve">(external link); </w:t>
              </w:r>
              <w:hyperlink r:id="rId51" w:tgtFrame="_blank" w:tooltip="NZS 8500:2006 'Safety barriers and fences around swimming pools' (opens in a new window)." w:history="1">
                <w:r w:rsidR="003229E1" w:rsidRPr="004903BC">
                  <w:rPr>
                    <w:rStyle w:val="Hyperlink"/>
                    <w:rFonts w:ascii="Times New Roman" w:hAnsi="Times New Roman"/>
                    <w:sz w:val="18"/>
                    <w:szCs w:val="18"/>
                  </w:rPr>
                  <w:t xml:space="preserve">NZS 8500:2006 'Safety barriers and fences around swimming pools' </w:t>
                </w:r>
              </w:hyperlink>
              <w:r w:rsidR="003229E1" w:rsidRPr="004903BC">
                <w:rPr>
                  <w:rStyle w:val="Hyperlink"/>
                  <w:rFonts w:ascii="Times New Roman" w:hAnsi="Times New Roman"/>
                  <w:sz w:val="18"/>
                  <w:szCs w:val="18"/>
                </w:rPr>
                <w:t xml:space="preserve"> </w:t>
              </w:r>
            </w:hyperlink>
            <w:r w:rsidR="003229E1" w:rsidRPr="004903BC">
              <w:rPr>
                <w:rFonts w:ascii="Times New Roman" w:hAnsi="Times New Roman"/>
                <w:sz w:val="22"/>
                <w:szCs w:val="22"/>
              </w:rPr>
              <w:t xml:space="preserve"> </w:t>
            </w:r>
            <w:r w:rsidRPr="004903BC">
              <w:rPr>
                <w:rFonts w:ascii="Times New Roman" w:hAnsi="Times New Roman"/>
                <w:i/>
                <w:sz w:val="22"/>
                <w:szCs w:val="22"/>
              </w:rPr>
              <w:t>[Write N/A if not applicable].</w:t>
            </w:r>
            <w:r w:rsidR="003229E1" w:rsidRPr="004903BC">
              <w:rPr>
                <w:rFonts w:ascii="Times New Roman" w:hAnsi="Times New Roman"/>
                <w:i/>
                <w:sz w:val="22"/>
                <w:szCs w:val="22"/>
              </w:rPr>
              <w:t xml:space="preserve">  </w:t>
            </w:r>
          </w:p>
        </w:tc>
        <w:tc>
          <w:tcPr>
            <w:tcW w:w="567" w:type="dxa"/>
          </w:tcPr>
          <w:p w:rsidR="001127E0" w:rsidRPr="004903BC" w:rsidRDefault="001127E0">
            <w:pPr>
              <w:pStyle w:val="Text"/>
              <w:tabs>
                <w:tab w:val="clear" w:pos="851"/>
              </w:tabs>
              <w:rPr>
                <w:rFonts w:ascii="Times New Roman" w:hAnsi="Times New Roman"/>
                <w:sz w:val="22"/>
                <w:szCs w:val="22"/>
              </w:rPr>
            </w:pPr>
          </w:p>
        </w:tc>
        <w:tc>
          <w:tcPr>
            <w:tcW w:w="567" w:type="dxa"/>
            <w:gridSpan w:val="2"/>
          </w:tcPr>
          <w:p w:rsidR="001127E0" w:rsidRPr="004903BC" w:rsidRDefault="001127E0">
            <w:pPr>
              <w:pStyle w:val="Text"/>
              <w:tabs>
                <w:tab w:val="clear" w:pos="851"/>
              </w:tabs>
              <w:rPr>
                <w:rFonts w:ascii="Times New Roman" w:hAnsi="Times New Roman"/>
                <w:sz w:val="22"/>
                <w:szCs w:val="22"/>
              </w:rPr>
            </w:pPr>
          </w:p>
        </w:tc>
        <w:tc>
          <w:tcPr>
            <w:tcW w:w="567" w:type="dxa"/>
          </w:tcPr>
          <w:p w:rsidR="001127E0" w:rsidRPr="004903BC" w:rsidRDefault="001127E0">
            <w:pPr>
              <w:pStyle w:val="Text"/>
              <w:tabs>
                <w:tab w:val="clear" w:pos="851"/>
              </w:tabs>
              <w:rPr>
                <w:rFonts w:ascii="Times New Roman" w:hAnsi="Times New Roman"/>
                <w:sz w:val="22"/>
                <w:szCs w:val="22"/>
              </w:rPr>
            </w:pPr>
          </w:p>
        </w:tc>
      </w:tr>
      <w:tr w:rsidR="001127E0" w:rsidRPr="004903BC">
        <w:tc>
          <w:tcPr>
            <w:tcW w:w="360" w:type="dxa"/>
          </w:tcPr>
          <w:p w:rsidR="001127E0" w:rsidRPr="004903BC" w:rsidRDefault="000E26EB">
            <w:pPr>
              <w:pStyle w:val="Text"/>
              <w:tabs>
                <w:tab w:val="clear" w:pos="851"/>
              </w:tabs>
              <w:rPr>
                <w:rFonts w:ascii="Times New Roman" w:hAnsi="Times New Roman"/>
                <w:sz w:val="22"/>
                <w:szCs w:val="22"/>
              </w:rPr>
            </w:pPr>
            <w:r w:rsidRPr="004903BC">
              <w:rPr>
                <w:rFonts w:ascii="Times New Roman" w:hAnsi="Times New Roman"/>
                <w:sz w:val="22"/>
                <w:szCs w:val="22"/>
              </w:rPr>
              <w:t>9</w:t>
            </w:r>
          </w:p>
        </w:tc>
        <w:tc>
          <w:tcPr>
            <w:tcW w:w="6728" w:type="dxa"/>
            <w:gridSpan w:val="2"/>
          </w:tcPr>
          <w:p w:rsidR="001127E0" w:rsidRPr="004903BC" w:rsidRDefault="000E26EB" w:rsidP="00BE17B2">
            <w:pPr>
              <w:pStyle w:val="Text"/>
              <w:tabs>
                <w:tab w:val="clear" w:pos="851"/>
              </w:tabs>
              <w:rPr>
                <w:rFonts w:ascii="Times New Roman" w:hAnsi="Times New Roman"/>
                <w:i/>
                <w:iCs/>
                <w:sz w:val="22"/>
                <w:szCs w:val="22"/>
              </w:rPr>
            </w:pPr>
            <w:r w:rsidRPr="004903BC">
              <w:rPr>
                <w:rFonts w:ascii="Times New Roman" w:hAnsi="Times New Roman"/>
                <w:sz w:val="22"/>
                <w:szCs w:val="22"/>
              </w:rPr>
              <w:t xml:space="preserve">Prepared and reviewed a 10-year property plan covering maintenance and capital property requirements in accordance with Ministry of Education guidelines? </w:t>
            </w:r>
            <w:r w:rsidRPr="004903BC">
              <w:rPr>
                <w:rFonts w:ascii="Times New Roman" w:hAnsi="Times New Roman"/>
                <w:i/>
                <w:iCs/>
                <w:sz w:val="22"/>
                <w:szCs w:val="22"/>
              </w:rPr>
              <w:t>[cl</w:t>
            </w:r>
            <w:r w:rsidR="00952DF9" w:rsidRPr="004903BC">
              <w:rPr>
                <w:rFonts w:ascii="Times New Roman" w:hAnsi="Times New Roman"/>
                <w:i/>
                <w:iCs/>
                <w:sz w:val="22"/>
                <w:szCs w:val="22"/>
              </w:rPr>
              <w:t xml:space="preserve">ause </w:t>
            </w:r>
            <w:r w:rsidRPr="004903BC">
              <w:rPr>
                <w:rFonts w:ascii="Times New Roman" w:hAnsi="Times New Roman"/>
                <w:i/>
                <w:iCs/>
                <w:sz w:val="22"/>
                <w:szCs w:val="22"/>
              </w:rPr>
              <w:t>7 Property Occupancy Document].</w:t>
            </w:r>
          </w:p>
        </w:tc>
        <w:tc>
          <w:tcPr>
            <w:tcW w:w="567" w:type="dxa"/>
          </w:tcPr>
          <w:p w:rsidR="001127E0" w:rsidRPr="004903BC" w:rsidRDefault="001127E0">
            <w:pPr>
              <w:pStyle w:val="Text"/>
              <w:tabs>
                <w:tab w:val="clear" w:pos="851"/>
              </w:tabs>
              <w:rPr>
                <w:rFonts w:ascii="Times New Roman" w:hAnsi="Times New Roman"/>
                <w:sz w:val="22"/>
                <w:szCs w:val="22"/>
              </w:rPr>
            </w:pPr>
          </w:p>
        </w:tc>
        <w:tc>
          <w:tcPr>
            <w:tcW w:w="567" w:type="dxa"/>
            <w:gridSpan w:val="2"/>
          </w:tcPr>
          <w:p w:rsidR="001127E0" w:rsidRPr="004903BC" w:rsidRDefault="001127E0">
            <w:pPr>
              <w:pStyle w:val="Text"/>
              <w:tabs>
                <w:tab w:val="clear" w:pos="851"/>
              </w:tabs>
              <w:rPr>
                <w:rFonts w:ascii="Times New Roman" w:hAnsi="Times New Roman"/>
                <w:sz w:val="22"/>
                <w:szCs w:val="22"/>
              </w:rPr>
            </w:pPr>
          </w:p>
        </w:tc>
        <w:tc>
          <w:tcPr>
            <w:tcW w:w="567" w:type="dxa"/>
          </w:tcPr>
          <w:p w:rsidR="001127E0" w:rsidRPr="004903BC" w:rsidRDefault="001127E0">
            <w:pPr>
              <w:pStyle w:val="Text"/>
              <w:tabs>
                <w:tab w:val="clear" w:pos="851"/>
              </w:tabs>
              <w:rPr>
                <w:rFonts w:ascii="Times New Roman" w:hAnsi="Times New Roman"/>
                <w:sz w:val="22"/>
                <w:szCs w:val="22"/>
              </w:rPr>
            </w:pPr>
          </w:p>
        </w:tc>
      </w:tr>
    </w:tbl>
    <w:p w:rsidR="001127E0" w:rsidRPr="004903BC" w:rsidRDefault="001127E0">
      <w:pPr>
        <w:pStyle w:val="Alices"/>
        <w:spacing w:before="0" w:after="0"/>
        <w:rPr>
          <w:rFonts w:ascii="Times New Roman" w:hAnsi="Times New Roman"/>
          <w:b w:val="0"/>
          <w:i/>
          <w:sz w:val="26"/>
        </w:rPr>
      </w:pPr>
      <w:r w:rsidRPr="004903BC">
        <w:rPr>
          <w:rFonts w:ascii="Times New Roman" w:hAnsi="Times New Roman"/>
          <w:b w:val="0"/>
          <w:i/>
          <w:sz w:val="26"/>
        </w:rPr>
        <w:br w:type="page"/>
        <w:t>Is there any further information you would like to provide in relation to Section 6 – Asset Management?</w:t>
      </w:r>
    </w:p>
    <w:p w:rsidR="001127E0" w:rsidRPr="004903BC" w:rsidRDefault="001127E0"/>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pPr>
      <w:r w:rsidRPr="004903BC">
        <w:t>………………………………………………………………………………………………………………………………………………………………………………………………………………………………………………………………………………………………</w:t>
      </w:r>
    </w:p>
    <w:p w:rsidR="001127E0" w:rsidRPr="004903BC" w:rsidRDefault="001127E0">
      <w:pPr>
        <w:spacing w:line="480" w:lineRule="auto"/>
        <w:sectPr w:rsidR="001127E0" w:rsidRPr="004903BC" w:rsidSect="004E4E44">
          <w:footerReference w:type="default" r:id="rId52"/>
          <w:footerReference w:type="first" r:id="rId53"/>
          <w:footnotePr>
            <w:numStart w:val="3"/>
          </w:footnotePr>
          <w:pgSz w:w="11906" w:h="16838" w:code="9"/>
          <w:pgMar w:top="1418" w:right="1276" w:bottom="851" w:left="1985" w:header="720" w:footer="201" w:gutter="0"/>
          <w:paperSrc w:first="7" w:other="7"/>
          <w:cols w:space="720"/>
          <w:titlePg/>
        </w:sectPr>
      </w:pPr>
    </w:p>
    <w:p w:rsidR="001127E0" w:rsidRPr="004903BC" w:rsidRDefault="001127E0">
      <w:pPr>
        <w:pStyle w:val="Alices"/>
        <w:pBdr>
          <w:top w:val="single" w:sz="4" w:space="1" w:color="auto"/>
          <w:bottom w:val="single" w:sz="4" w:space="1" w:color="auto"/>
        </w:pBdr>
        <w:tabs>
          <w:tab w:val="left" w:pos="2835"/>
        </w:tabs>
        <w:spacing w:before="0" w:after="0"/>
        <w:rPr>
          <w:rFonts w:ascii="Times New Roman" w:hAnsi="Times New Roman"/>
          <w:b w:val="0"/>
        </w:rPr>
      </w:pPr>
      <w:r w:rsidRPr="004903BC">
        <w:rPr>
          <w:rFonts w:ascii="Times New Roman" w:hAnsi="Times New Roman"/>
          <w:sz w:val="28"/>
        </w:rPr>
        <w:tab/>
        <w:t xml:space="preserve">Self-Audit Checklist </w:t>
      </w:r>
    </w:p>
    <w:p w:rsidR="001127E0" w:rsidRPr="004903BC" w:rsidRDefault="001127E0">
      <w:pPr>
        <w:pStyle w:val="Alices"/>
        <w:pBdr>
          <w:top w:val="single" w:sz="4" w:space="1" w:color="auto"/>
          <w:bottom w:val="single" w:sz="4" w:space="1" w:color="auto"/>
        </w:pBdr>
        <w:tabs>
          <w:tab w:val="left" w:pos="2835"/>
        </w:tabs>
        <w:spacing w:before="0" w:after="0"/>
        <w:jc w:val="center"/>
        <w:rPr>
          <w:rFonts w:ascii="Times New Roman" w:hAnsi="Times New Roman"/>
          <w:i/>
          <w:sz w:val="28"/>
        </w:rPr>
      </w:pPr>
      <w:r w:rsidRPr="004903BC">
        <w:rPr>
          <w:rFonts w:ascii="Times New Roman" w:hAnsi="Times New Roman"/>
          <w:i/>
        </w:rPr>
        <w:t>Section 7 – Te Reo</w:t>
      </w:r>
    </w:p>
    <w:p w:rsidR="001127E0" w:rsidRPr="004903BC" w:rsidRDefault="001127E0">
      <w:pPr>
        <w:pStyle w:val="ReportText1stPara"/>
        <w:widowControl w:val="0"/>
        <w:spacing w:before="0" w:after="0"/>
        <w:rPr>
          <w:rFonts w:ascii="Times New Roman" w:hAnsi="Times New Roman"/>
          <w:highlight w:val="yellow"/>
          <w:lang w:val="en-NZ"/>
        </w:rPr>
      </w:pPr>
    </w:p>
    <w:p w:rsidR="001127E0" w:rsidRPr="004903BC" w:rsidRDefault="000E26EB">
      <w:pPr>
        <w:rPr>
          <w:highlight w:val="yellow"/>
        </w:rPr>
      </w:pPr>
      <w:r w:rsidRPr="004903BC">
        <w:t xml:space="preserve">Has the </w:t>
      </w:r>
      <w:r w:rsidR="00893BCE" w:rsidRPr="004903BC">
        <w:t>Te Poumarumaru</w:t>
      </w:r>
      <w:r w:rsidRPr="004903BC">
        <w:t>, through the principal and staff:</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6662"/>
        <w:gridCol w:w="567"/>
        <w:gridCol w:w="425"/>
        <w:gridCol w:w="709"/>
      </w:tblGrid>
      <w:tr w:rsidR="001127E0" w:rsidRPr="004903BC" w:rsidTr="006D66BE">
        <w:tc>
          <w:tcPr>
            <w:tcW w:w="426" w:type="dxa"/>
            <w:tcBorders>
              <w:right w:val="single" w:sz="4" w:space="0" w:color="auto"/>
            </w:tcBorders>
          </w:tcPr>
          <w:p w:rsidR="001127E0" w:rsidRPr="004903BC" w:rsidRDefault="001127E0">
            <w:pPr>
              <w:pStyle w:val="Heading9"/>
              <w:spacing w:before="60"/>
              <w:ind w:left="-108"/>
              <w:jc w:val="center"/>
              <w:rPr>
                <w:rFonts w:ascii="Times New Roman" w:hAnsi="Times New Roman"/>
                <w:sz w:val="16"/>
              </w:rPr>
            </w:pPr>
          </w:p>
        </w:tc>
        <w:tc>
          <w:tcPr>
            <w:tcW w:w="6662" w:type="dxa"/>
            <w:tcBorders>
              <w:left w:val="single" w:sz="4" w:space="0" w:color="auto"/>
              <w:right w:val="single" w:sz="4" w:space="0" w:color="auto"/>
            </w:tcBorders>
          </w:tcPr>
          <w:p w:rsidR="001127E0" w:rsidRPr="004903BC" w:rsidRDefault="001127E0">
            <w:pPr>
              <w:pStyle w:val="Heading9"/>
              <w:spacing w:before="60"/>
              <w:ind w:left="-108"/>
              <w:jc w:val="center"/>
              <w:rPr>
                <w:rFonts w:ascii="Times New Roman" w:hAnsi="Times New Roman"/>
                <w:sz w:val="16"/>
              </w:rPr>
            </w:pPr>
          </w:p>
        </w:tc>
        <w:tc>
          <w:tcPr>
            <w:tcW w:w="567" w:type="dxa"/>
            <w:tcBorders>
              <w:left w:val="single" w:sz="4" w:space="0" w:color="auto"/>
              <w:right w:val="single" w:sz="4" w:space="0" w:color="auto"/>
            </w:tcBorders>
          </w:tcPr>
          <w:p w:rsidR="001127E0" w:rsidRPr="004903BC" w:rsidRDefault="001127E0">
            <w:pPr>
              <w:pStyle w:val="Heading9"/>
              <w:spacing w:before="60"/>
              <w:ind w:left="-108"/>
              <w:jc w:val="center"/>
              <w:rPr>
                <w:rFonts w:ascii="Times New Roman" w:hAnsi="Times New Roman"/>
                <w:sz w:val="16"/>
              </w:rPr>
            </w:pPr>
            <w:r w:rsidRPr="004903BC">
              <w:rPr>
                <w:rFonts w:ascii="Times New Roman" w:hAnsi="Times New Roman"/>
                <w:sz w:val="16"/>
              </w:rPr>
              <w:t>Yes</w:t>
            </w:r>
          </w:p>
        </w:tc>
        <w:tc>
          <w:tcPr>
            <w:tcW w:w="425" w:type="dxa"/>
            <w:tcBorders>
              <w:left w:val="single" w:sz="4" w:space="0" w:color="auto"/>
              <w:right w:val="single" w:sz="4" w:space="0" w:color="auto"/>
            </w:tcBorders>
          </w:tcPr>
          <w:p w:rsidR="001127E0" w:rsidRPr="004903BC" w:rsidRDefault="001127E0">
            <w:pPr>
              <w:pStyle w:val="Heading9"/>
              <w:spacing w:before="60"/>
              <w:ind w:left="-108"/>
              <w:jc w:val="center"/>
              <w:rPr>
                <w:rFonts w:ascii="Times New Roman" w:hAnsi="Times New Roman"/>
                <w:sz w:val="16"/>
              </w:rPr>
            </w:pPr>
            <w:r w:rsidRPr="004903BC">
              <w:rPr>
                <w:rFonts w:ascii="Times New Roman" w:hAnsi="Times New Roman"/>
                <w:sz w:val="16"/>
              </w:rPr>
              <w:t>No</w:t>
            </w:r>
          </w:p>
        </w:tc>
        <w:tc>
          <w:tcPr>
            <w:tcW w:w="709" w:type="dxa"/>
            <w:tcBorders>
              <w:left w:val="single" w:sz="4" w:space="0" w:color="auto"/>
            </w:tcBorders>
          </w:tcPr>
          <w:p w:rsidR="001127E0" w:rsidRPr="004903BC" w:rsidRDefault="001127E0">
            <w:pPr>
              <w:pStyle w:val="Heading9"/>
              <w:spacing w:before="60"/>
              <w:ind w:left="-108"/>
              <w:jc w:val="center"/>
              <w:rPr>
                <w:rFonts w:ascii="Times New Roman" w:hAnsi="Times New Roman"/>
                <w:sz w:val="16"/>
              </w:rPr>
            </w:pPr>
            <w:r w:rsidRPr="004903BC">
              <w:rPr>
                <w:rFonts w:ascii="Times New Roman" w:hAnsi="Times New Roman"/>
                <w:sz w:val="16"/>
              </w:rPr>
              <w:t>Unsure</w:t>
            </w:r>
          </w:p>
        </w:tc>
      </w:tr>
      <w:tr w:rsidR="001127E0" w:rsidRPr="004903BC">
        <w:tblPrEx>
          <w:tblBorders>
            <w:insideH w:val="none" w:sz="0" w:space="0" w:color="auto"/>
            <w:insideV w:val="none" w:sz="0" w:space="0" w:color="auto"/>
          </w:tblBorders>
        </w:tblPrEx>
        <w:trPr>
          <w:trHeight w:val="507"/>
        </w:trPr>
        <w:tc>
          <w:tcPr>
            <w:tcW w:w="426" w:type="dxa"/>
            <w:tcBorders>
              <w:top w:val="nil"/>
              <w:left w:val="single" w:sz="4" w:space="0" w:color="auto"/>
              <w:bottom w:val="nil"/>
              <w:right w:val="nil"/>
            </w:tcBorders>
          </w:tcPr>
          <w:p w:rsidR="001127E0" w:rsidRPr="004903BC" w:rsidRDefault="000E26EB">
            <w:pPr>
              <w:pStyle w:val="Text"/>
              <w:tabs>
                <w:tab w:val="left" w:pos="720"/>
              </w:tabs>
              <w:spacing w:before="30" w:after="30"/>
              <w:rPr>
                <w:rFonts w:ascii="Times New Roman" w:hAnsi="Times New Roman"/>
                <w:sz w:val="22"/>
                <w:szCs w:val="22"/>
                <w:highlight w:val="yellow"/>
              </w:rPr>
            </w:pPr>
            <w:r w:rsidRPr="004903BC">
              <w:rPr>
                <w:rFonts w:ascii="Times New Roman" w:hAnsi="Times New Roman"/>
                <w:sz w:val="22"/>
                <w:szCs w:val="22"/>
              </w:rPr>
              <w:t>1</w:t>
            </w:r>
          </w:p>
        </w:tc>
        <w:tc>
          <w:tcPr>
            <w:tcW w:w="6662" w:type="dxa"/>
            <w:tcBorders>
              <w:top w:val="nil"/>
              <w:left w:val="single" w:sz="4" w:space="0" w:color="auto"/>
              <w:bottom w:val="nil"/>
              <w:right w:val="nil"/>
            </w:tcBorders>
          </w:tcPr>
          <w:p w:rsidR="001127E0" w:rsidRPr="004903BC" w:rsidRDefault="000E26EB" w:rsidP="006B4131">
            <w:pPr>
              <w:pStyle w:val="NormalWeb"/>
              <w:widowControl w:val="0"/>
              <w:spacing w:before="30" w:beforeAutospacing="0" w:after="30" w:afterAutospacing="0"/>
              <w:rPr>
                <w:sz w:val="22"/>
                <w:szCs w:val="22"/>
                <w:highlight w:val="yellow"/>
                <w:lang w:val="en-NZ"/>
              </w:rPr>
            </w:pPr>
            <w:r w:rsidRPr="004903BC">
              <w:rPr>
                <w:sz w:val="22"/>
                <w:szCs w:val="22"/>
                <w:lang w:val="en-NZ"/>
              </w:rPr>
              <w:t>Ensured compliance for teaching in te reo M</w:t>
            </w:r>
            <w:r w:rsidR="006B4131" w:rsidRPr="004903BC">
              <w:t>ā</w:t>
            </w:r>
            <w:r w:rsidRPr="004903BC">
              <w:rPr>
                <w:sz w:val="22"/>
                <w:szCs w:val="22"/>
                <w:lang w:val="en-NZ"/>
              </w:rPr>
              <w:t>ori?</w:t>
            </w:r>
          </w:p>
        </w:tc>
        <w:tc>
          <w:tcPr>
            <w:tcW w:w="567" w:type="dxa"/>
            <w:tcBorders>
              <w:top w:val="nil"/>
              <w:left w:val="single" w:sz="4" w:space="0" w:color="auto"/>
              <w:bottom w:val="nil"/>
              <w:right w:val="single" w:sz="4" w:space="0" w:color="auto"/>
            </w:tcBorders>
          </w:tcPr>
          <w:p w:rsidR="001127E0" w:rsidRPr="004903BC" w:rsidRDefault="001127E0">
            <w:pPr>
              <w:pStyle w:val="Text"/>
              <w:tabs>
                <w:tab w:val="left" w:pos="720"/>
              </w:tabs>
              <w:spacing w:before="30" w:after="30"/>
              <w:rPr>
                <w:rFonts w:ascii="Times New Roman" w:hAnsi="Times New Roman"/>
                <w:sz w:val="22"/>
                <w:szCs w:val="22"/>
                <w:highlight w:val="yellow"/>
              </w:rPr>
            </w:pPr>
          </w:p>
        </w:tc>
        <w:tc>
          <w:tcPr>
            <w:tcW w:w="425" w:type="dxa"/>
            <w:tcBorders>
              <w:top w:val="nil"/>
              <w:left w:val="single" w:sz="4" w:space="0" w:color="auto"/>
              <w:bottom w:val="nil"/>
              <w:right w:val="single" w:sz="4" w:space="0" w:color="auto"/>
            </w:tcBorders>
          </w:tcPr>
          <w:p w:rsidR="001127E0" w:rsidRPr="004903BC" w:rsidRDefault="001127E0">
            <w:pPr>
              <w:pStyle w:val="Text"/>
              <w:tabs>
                <w:tab w:val="left" w:pos="720"/>
              </w:tabs>
              <w:spacing w:before="30" w:after="30"/>
              <w:rPr>
                <w:rFonts w:ascii="Times New Roman" w:hAnsi="Times New Roman"/>
                <w:sz w:val="22"/>
                <w:szCs w:val="22"/>
                <w:highlight w:val="yellow"/>
              </w:rPr>
            </w:pPr>
          </w:p>
        </w:tc>
        <w:tc>
          <w:tcPr>
            <w:tcW w:w="709" w:type="dxa"/>
            <w:tcBorders>
              <w:top w:val="nil"/>
              <w:left w:val="single" w:sz="4" w:space="0" w:color="auto"/>
              <w:bottom w:val="nil"/>
              <w:right w:val="single" w:sz="4" w:space="0" w:color="auto"/>
            </w:tcBorders>
          </w:tcPr>
          <w:p w:rsidR="001127E0" w:rsidRPr="004903BC" w:rsidRDefault="001127E0">
            <w:pPr>
              <w:pStyle w:val="Text"/>
              <w:spacing w:before="30" w:after="30"/>
              <w:rPr>
                <w:rFonts w:ascii="Times New Roman" w:hAnsi="Times New Roman"/>
                <w:b/>
                <w:sz w:val="22"/>
                <w:szCs w:val="22"/>
                <w:highlight w:val="yellow"/>
              </w:rPr>
            </w:pPr>
          </w:p>
        </w:tc>
      </w:tr>
      <w:tr w:rsidR="001127E0" w:rsidRPr="004903BC">
        <w:tblPrEx>
          <w:tblBorders>
            <w:insideH w:val="none" w:sz="0" w:space="0" w:color="auto"/>
            <w:insideV w:val="none" w:sz="0" w:space="0" w:color="auto"/>
          </w:tblBorders>
        </w:tblPrEx>
        <w:tc>
          <w:tcPr>
            <w:tcW w:w="426" w:type="dxa"/>
            <w:tcBorders>
              <w:top w:val="single" w:sz="4" w:space="0" w:color="auto"/>
              <w:left w:val="single" w:sz="4" w:space="0" w:color="auto"/>
              <w:bottom w:val="single" w:sz="4" w:space="0" w:color="auto"/>
              <w:right w:val="single" w:sz="4" w:space="0" w:color="auto"/>
            </w:tcBorders>
          </w:tcPr>
          <w:p w:rsidR="001127E0" w:rsidRPr="004903BC" w:rsidRDefault="000E26EB">
            <w:pPr>
              <w:pStyle w:val="Text"/>
              <w:tabs>
                <w:tab w:val="left" w:pos="720"/>
              </w:tabs>
              <w:spacing w:before="30" w:after="30"/>
              <w:rPr>
                <w:rFonts w:ascii="Times New Roman" w:hAnsi="Times New Roman"/>
                <w:sz w:val="22"/>
                <w:szCs w:val="22"/>
                <w:highlight w:val="yellow"/>
              </w:rPr>
            </w:pPr>
            <w:r w:rsidRPr="004903BC">
              <w:rPr>
                <w:rFonts w:ascii="Times New Roman" w:hAnsi="Times New Roman"/>
                <w:sz w:val="22"/>
                <w:szCs w:val="22"/>
              </w:rPr>
              <w:t>2</w:t>
            </w:r>
          </w:p>
        </w:tc>
        <w:tc>
          <w:tcPr>
            <w:tcW w:w="6662" w:type="dxa"/>
            <w:tcBorders>
              <w:top w:val="single" w:sz="4" w:space="0" w:color="auto"/>
              <w:left w:val="single" w:sz="4" w:space="0" w:color="auto"/>
              <w:bottom w:val="single" w:sz="4" w:space="0" w:color="auto"/>
              <w:right w:val="nil"/>
            </w:tcBorders>
          </w:tcPr>
          <w:p w:rsidR="001127E0" w:rsidRPr="004903BC" w:rsidRDefault="000E26EB" w:rsidP="006B4131">
            <w:pPr>
              <w:spacing w:before="30" w:after="30"/>
              <w:jc w:val="left"/>
              <w:rPr>
                <w:sz w:val="22"/>
                <w:szCs w:val="22"/>
                <w:highlight w:val="yellow"/>
              </w:rPr>
            </w:pPr>
            <w:r w:rsidRPr="004903BC">
              <w:rPr>
                <w:sz w:val="22"/>
                <w:szCs w:val="22"/>
              </w:rPr>
              <w:t>Attested and acknowledged level 1 immersion and taught at least 80% in te reo M</w:t>
            </w:r>
            <w:r w:rsidR="006B4131" w:rsidRPr="004903BC">
              <w:t>ā</w:t>
            </w:r>
            <w:r w:rsidRPr="004903BC">
              <w:rPr>
                <w:sz w:val="22"/>
                <w:szCs w:val="22"/>
              </w:rPr>
              <w:t>ori?</w:t>
            </w:r>
          </w:p>
        </w:tc>
        <w:tc>
          <w:tcPr>
            <w:tcW w:w="567" w:type="dxa"/>
            <w:tcBorders>
              <w:top w:val="single" w:sz="4" w:space="0" w:color="auto"/>
              <w:left w:val="single" w:sz="4" w:space="0" w:color="auto"/>
              <w:bottom w:val="single" w:sz="4" w:space="0" w:color="auto"/>
              <w:right w:val="single" w:sz="4" w:space="0" w:color="auto"/>
            </w:tcBorders>
          </w:tcPr>
          <w:p w:rsidR="001127E0" w:rsidRPr="004903BC" w:rsidRDefault="001127E0">
            <w:pPr>
              <w:pStyle w:val="Text"/>
              <w:tabs>
                <w:tab w:val="left" w:pos="720"/>
              </w:tabs>
              <w:spacing w:before="30" w:after="30"/>
              <w:rPr>
                <w:rFonts w:ascii="Times New Roman" w:hAnsi="Times New Roman"/>
                <w:sz w:val="22"/>
                <w:szCs w:val="22"/>
                <w:highlight w:val="yellow"/>
              </w:rPr>
            </w:pPr>
          </w:p>
        </w:tc>
        <w:tc>
          <w:tcPr>
            <w:tcW w:w="425" w:type="dxa"/>
            <w:tcBorders>
              <w:top w:val="single" w:sz="4" w:space="0" w:color="auto"/>
              <w:left w:val="single" w:sz="4" w:space="0" w:color="auto"/>
              <w:bottom w:val="single" w:sz="4" w:space="0" w:color="auto"/>
              <w:right w:val="single" w:sz="4" w:space="0" w:color="auto"/>
            </w:tcBorders>
          </w:tcPr>
          <w:p w:rsidR="001127E0" w:rsidRPr="004903BC" w:rsidRDefault="001127E0">
            <w:pPr>
              <w:pStyle w:val="Text"/>
              <w:tabs>
                <w:tab w:val="left" w:pos="720"/>
              </w:tabs>
              <w:spacing w:before="30" w:after="30"/>
              <w:rPr>
                <w:rFonts w:ascii="Times New Roman" w:hAnsi="Times New Roman"/>
                <w:sz w:val="22"/>
                <w:szCs w:val="22"/>
                <w:highlight w:val="yellow"/>
              </w:rPr>
            </w:pPr>
          </w:p>
        </w:tc>
        <w:tc>
          <w:tcPr>
            <w:tcW w:w="709" w:type="dxa"/>
            <w:tcBorders>
              <w:top w:val="single" w:sz="4" w:space="0" w:color="auto"/>
              <w:left w:val="single" w:sz="4" w:space="0" w:color="auto"/>
              <w:bottom w:val="single" w:sz="4" w:space="0" w:color="auto"/>
              <w:right w:val="single" w:sz="4" w:space="0" w:color="auto"/>
            </w:tcBorders>
          </w:tcPr>
          <w:p w:rsidR="001127E0" w:rsidRPr="004903BC" w:rsidRDefault="001127E0">
            <w:pPr>
              <w:pStyle w:val="Text"/>
              <w:spacing w:before="30" w:after="30"/>
              <w:rPr>
                <w:rFonts w:ascii="Times New Roman" w:hAnsi="Times New Roman"/>
                <w:b/>
                <w:sz w:val="22"/>
                <w:szCs w:val="22"/>
                <w:highlight w:val="yellow"/>
              </w:rPr>
            </w:pPr>
          </w:p>
        </w:tc>
      </w:tr>
    </w:tbl>
    <w:p w:rsidR="001127E0" w:rsidRPr="004903BC" w:rsidRDefault="001127E0">
      <w:pPr>
        <w:rPr>
          <w:highlight w:val="yellow"/>
        </w:rPr>
      </w:pPr>
    </w:p>
    <w:p w:rsidR="001127E0" w:rsidRPr="004903BC" w:rsidRDefault="001127E0">
      <w:pPr>
        <w:rPr>
          <w:b/>
          <w:i/>
          <w:sz w:val="26"/>
        </w:rPr>
      </w:pPr>
      <w:r w:rsidRPr="004903BC">
        <w:rPr>
          <w:i/>
          <w:sz w:val="26"/>
        </w:rPr>
        <w:t>Is there any further information you would like to provide in relation to Section 7 – Te Reo?</w:t>
      </w:r>
    </w:p>
    <w:p w:rsidR="001127E0" w:rsidRPr="004903BC" w:rsidRDefault="001127E0">
      <w:pPr>
        <w:spacing w:line="480" w:lineRule="auto"/>
      </w:pPr>
      <w:r w:rsidRPr="004903BC">
        <w:t>………………………………………………………………………………………………………………………………………………………………………………………………………………………………………………………………………………………………………………………………………………………………………………………………………………………………………………………………………………………………………………………………………………………………………………………………………………………………………………………………………………………………………………………………………………………………………………………………………………………………………………………………………………………………………………………………………………………………………………………………</w:t>
      </w:r>
    </w:p>
    <w:p w:rsidR="001127E0" w:rsidRPr="004903BC" w:rsidRDefault="001127E0">
      <w:pPr>
        <w:spacing w:line="480" w:lineRule="auto"/>
      </w:pPr>
      <w:r w:rsidRPr="004903BC">
        <w:t>………………………………………………………………………………………………………………………………………………………………………………………………………………………………………………………………………………………………………………………………………………………………………………………………………………………………………………………………………………………………</w:t>
      </w:r>
      <w:bookmarkStart w:id="14" w:name="OLE_LINK1"/>
      <w:bookmarkStart w:id="15" w:name="OLE_LINK2"/>
      <w:r w:rsidRPr="004903BC">
        <w:t>………………………………………………………………………………………………</w:t>
      </w:r>
      <w:bookmarkEnd w:id="14"/>
      <w:bookmarkEnd w:id="15"/>
      <w:r w:rsidRPr="004903BC">
        <w:t>………………………………………………………………………………………………</w:t>
      </w:r>
      <w:r w:rsidR="00037B0D" w:rsidRPr="004903BC">
        <w:t>………………………………………………………………………………………………</w:t>
      </w:r>
      <w:r w:rsidRPr="004903BC">
        <w:t>………………………………………………………………………………………………</w:t>
      </w:r>
    </w:p>
    <w:tbl>
      <w:tblPr>
        <w:tblW w:w="0" w:type="auto"/>
        <w:tblInd w:w="-459" w:type="dxa"/>
        <w:tblBorders>
          <w:top w:val="thickThinSmallGap" w:sz="24" w:space="0" w:color="auto"/>
          <w:left w:val="thickThinSmallGap" w:sz="24" w:space="0" w:color="auto"/>
          <w:bottom w:val="thinThickSmallGap" w:sz="24" w:space="0" w:color="auto"/>
          <w:right w:val="thinThickSmallGap" w:sz="24" w:space="0" w:color="auto"/>
        </w:tblBorders>
        <w:tblLayout w:type="fixed"/>
        <w:tblLook w:val="0000" w:firstRow="0" w:lastRow="0" w:firstColumn="0" w:lastColumn="0" w:noHBand="0" w:noVBand="0"/>
      </w:tblPr>
      <w:tblGrid>
        <w:gridCol w:w="9072"/>
      </w:tblGrid>
      <w:tr w:rsidR="001127E0" w:rsidRPr="004903BC" w:rsidTr="006D66BE">
        <w:trPr>
          <w:trHeight w:val="13951"/>
        </w:trPr>
        <w:tc>
          <w:tcPr>
            <w:tcW w:w="9072" w:type="dxa"/>
          </w:tcPr>
          <w:p w:rsidR="001127E0" w:rsidRPr="004903BC" w:rsidRDefault="001127E0">
            <w:pPr>
              <w:pStyle w:val="Heading1"/>
              <w:ind w:right="-6"/>
              <w:rPr>
                <w:rFonts w:ascii="Times New Roman" w:hAnsi="Times New Roman"/>
                <w:sz w:val="24"/>
              </w:rPr>
            </w:pPr>
            <w:r w:rsidRPr="004903BC">
              <w:rPr>
                <w:rFonts w:ascii="Times New Roman" w:hAnsi="Times New Roman"/>
                <w:b w:val="0"/>
              </w:rPr>
              <w:br w:type="page"/>
            </w:r>
            <w:r w:rsidRPr="004903BC">
              <w:rPr>
                <w:rFonts w:ascii="Times New Roman" w:hAnsi="Times New Roman"/>
                <w:sz w:val="2"/>
              </w:rPr>
              <w:br/>
            </w:r>
          </w:p>
          <w:p w:rsidR="001127E0" w:rsidRPr="004903BC" w:rsidRDefault="001127E0"/>
          <w:p w:rsidR="001127E0" w:rsidRPr="004903BC" w:rsidRDefault="001127E0"/>
          <w:p w:rsidR="001127E0" w:rsidRPr="004903BC" w:rsidRDefault="001127E0"/>
          <w:p w:rsidR="001127E0" w:rsidRPr="004903BC" w:rsidRDefault="001127E0"/>
          <w:p w:rsidR="001127E0" w:rsidRPr="004903BC" w:rsidRDefault="001127E0"/>
          <w:p w:rsidR="001127E0" w:rsidRPr="004903BC" w:rsidRDefault="001127E0"/>
          <w:p w:rsidR="001127E0" w:rsidRPr="004903BC" w:rsidRDefault="001127E0"/>
          <w:p w:rsidR="001127E0" w:rsidRPr="004903BC" w:rsidRDefault="001127E0"/>
          <w:p w:rsidR="001127E0" w:rsidRPr="004903BC" w:rsidRDefault="001127E0"/>
          <w:p w:rsidR="001127E0" w:rsidRPr="004903BC" w:rsidRDefault="001127E0"/>
          <w:p w:rsidR="001127E0" w:rsidRPr="004903BC" w:rsidRDefault="001127E0">
            <w:pPr>
              <w:jc w:val="center"/>
              <w:rPr>
                <w:b/>
                <w:sz w:val="44"/>
              </w:rPr>
            </w:pPr>
          </w:p>
          <w:p w:rsidR="001127E0" w:rsidRPr="004903BC" w:rsidRDefault="001127E0">
            <w:pPr>
              <w:jc w:val="center"/>
              <w:rPr>
                <w:b/>
                <w:sz w:val="44"/>
              </w:rPr>
            </w:pPr>
          </w:p>
          <w:p w:rsidR="001127E0" w:rsidRPr="004903BC" w:rsidRDefault="001127E0">
            <w:pPr>
              <w:jc w:val="center"/>
              <w:rPr>
                <w:b/>
                <w:sz w:val="44"/>
              </w:rPr>
            </w:pPr>
            <w:r w:rsidRPr="004903BC">
              <w:rPr>
                <w:b/>
                <w:sz w:val="44"/>
              </w:rPr>
              <w:t>Guidelines for</w:t>
            </w:r>
          </w:p>
          <w:p w:rsidR="001127E0" w:rsidRPr="004903BC" w:rsidRDefault="00893BCE">
            <w:pPr>
              <w:spacing w:before="240"/>
              <w:jc w:val="center"/>
              <w:rPr>
                <w:b/>
                <w:sz w:val="44"/>
              </w:rPr>
            </w:pPr>
            <w:r w:rsidRPr="004903BC">
              <w:rPr>
                <w:b/>
                <w:sz w:val="44"/>
              </w:rPr>
              <w:t>Te Poumarumaru</w:t>
            </w:r>
            <w:r w:rsidR="001127E0" w:rsidRPr="004903BC">
              <w:rPr>
                <w:b/>
                <w:sz w:val="44"/>
              </w:rPr>
              <w:t xml:space="preserve"> Assurance Statement </w:t>
            </w:r>
          </w:p>
          <w:p w:rsidR="001127E0" w:rsidRPr="004903BC" w:rsidRDefault="001127E0">
            <w:pPr>
              <w:spacing w:before="240"/>
              <w:jc w:val="center"/>
            </w:pPr>
            <w:r w:rsidRPr="004903BC">
              <w:rPr>
                <w:b/>
                <w:sz w:val="44"/>
              </w:rPr>
              <w:t>and Self-Audit Checklists</w:t>
            </w:r>
          </w:p>
          <w:p w:rsidR="001127E0" w:rsidRPr="004903BC" w:rsidRDefault="001127E0"/>
          <w:p w:rsidR="001127E0" w:rsidRPr="004903BC" w:rsidRDefault="001127E0"/>
          <w:p w:rsidR="001127E0" w:rsidRPr="004903BC" w:rsidRDefault="001127E0">
            <w:pPr>
              <w:pStyle w:val="Header"/>
              <w:tabs>
                <w:tab w:val="clear" w:pos="4153"/>
                <w:tab w:val="clear" w:pos="8306"/>
              </w:tabs>
              <w:spacing w:before="120"/>
              <w:jc w:val="center"/>
            </w:pPr>
          </w:p>
          <w:p w:rsidR="001127E0" w:rsidRPr="004903BC" w:rsidRDefault="001127E0">
            <w:pPr>
              <w:jc w:val="center"/>
              <w:rPr>
                <w:b/>
                <w:sz w:val="44"/>
              </w:rPr>
            </w:pPr>
            <w:r w:rsidRPr="004903BC">
              <w:br/>
            </w:r>
            <w:r w:rsidRPr="004903BC">
              <w:br/>
            </w:r>
            <w:r w:rsidRPr="004903BC">
              <w:rPr>
                <w:b/>
                <w:i/>
                <w:sz w:val="28"/>
              </w:rPr>
              <w:br/>
            </w:r>
            <w:r w:rsidR="003F7C54">
              <w:rPr>
                <w:b/>
                <w:i/>
                <w:sz w:val="28"/>
              </w:rPr>
              <w:t>January</w:t>
            </w:r>
            <w:r w:rsidR="006423CE" w:rsidRPr="004903BC">
              <w:rPr>
                <w:b/>
                <w:i/>
                <w:sz w:val="28"/>
              </w:rPr>
              <w:t xml:space="preserve"> 201</w:t>
            </w:r>
            <w:r w:rsidR="003F7C54">
              <w:rPr>
                <w:b/>
                <w:i/>
                <w:sz w:val="28"/>
              </w:rPr>
              <w:t>8</w:t>
            </w:r>
          </w:p>
          <w:p w:rsidR="001127E0" w:rsidRPr="004903BC" w:rsidRDefault="001127E0">
            <w:pPr>
              <w:pStyle w:val="Header"/>
              <w:tabs>
                <w:tab w:val="clear" w:pos="4153"/>
                <w:tab w:val="clear" w:pos="8306"/>
              </w:tabs>
              <w:spacing w:before="120"/>
              <w:jc w:val="center"/>
              <w:rPr>
                <w:b/>
                <w:i/>
              </w:rPr>
            </w:pPr>
          </w:p>
        </w:tc>
      </w:tr>
    </w:tbl>
    <w:p w:rsidR="001127E0" w:rsidRPr="004903BC" w:rsidRDefault="001127E0">
      <w:pPr>
        <w:widowControl/>
        <w:jc w:val="center"/>
        <w:rPr>
          <w:b/>
        </w:rPr>
        <w:sectPr w:rsidR="001127E0" w:rsidRPr="004903BC">
          <w:headerReference w:type="default" r:id="rId54"/>
          <w:footerReference w:type="default" r:id="rId55"/>
          <w:footnotePr>
            <w:numStart w:val="3"/>
          </w:footnotePr>
          <w:pgSz w:w="11906" w:h="16838" w:code="9"/>
          <w:pgMar w:top="1531" w:right="1274" w:bottom="992" w:left="1985" w:header="720" w:footer="442" w:gutter="0"/>
          <w:paperSrc w:first="7" w:other="7"/>
          <w:cols w:space="720"/>
          <w:titlePg/>
        </w:sect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tblGrid>
      <w:tr w:rsidR="006B4131" w:rsidRPr="004903BC" w:rsidTr="006B4131">
        <w:tc>
          <w:tcPr>
            <w:tcW w:w="6379" w:type="dxa"/>
            <w:tcBorders>
              <w:top w:val="double" w:sz="4" w:space="0" w:color="auto"/>
              <w:left w:val="double" w:sz="4" w:space="0" w:color="auto"/>
              <w:bottom w:val="double" w:sz="4" w:space="0" w:color="auto"/>
              <w:right w:val="double" w:sz="4" w:space="0" w:color="auto"/>
            </w:tcBorders>
          </w:tcPr>
          <w:p w:rsidR="006B4131" w:rsidRPr="004903BC" w:rsidRDefault="006B4131" w:rsidP="006B4131">
            <w:pPr>
              <w:keepNext/>
              <w:widowControl/>
              <w:spacing w:before="240" w:after="240"/>
              <w:jc w:val="center"/>
              <w:outlineLvl w:val="0"/>
              <w:rPr>
                <w:i/>
              </w:rPr>
            </w:pPr>
            <w:r w:rsidRPr="004903BC">
              <w:rPr>
                <w:i/>
              </w:rPr>
              <w:br/>
              <w:t>Ko te Tamaiti te Pūtake o te Kaupapa</w:t>
            </w:r>
          </w:p>
          <w:p w:rsidR="006B4131" w:rsidRPr="004903BC" w:rsidRDefault="006B4131" w:rsidP="006B4131">
            <w:pPr>
              <w:widowControl/>
              <w:jc w:val="center"/>
              <w:rPr>
                <w:i/>
              </w:rPr>
            </w:pPr>
            <w:r w:rsidRPr="004903BC">
              <w:rPr>
                <w:i/>
              </w:rPr>
              <w:t>The Child – The Heart of the Matter</w:t>
            </w:r>
            <w:r w:rsidRPr="004903BC">
              <w:rPr>
                <w:i/>
              </w:rPr>
              <w:br/>
            </w:r>
          </w:p>
        </w:tc>
      </w:tr>
    </w:tbl>
    <w:p w:rsidR="006B4131" w:rsidRPr="004903BC" w:rsidRDefault="006B4131" w:rsidP="006B4131">
      <w:pPr>
        <w:pStyle w:val="Heading2"/>
        <w:spacing w:before="300"/>
        <w:rPr>
          <w:rFonts w:ascii="Times New Roman" w:hAnsi="Times New Roman"/>
          <w:sz w:val="22"/>
        </w:rPr>
      </w:pPr>
      <w:bookmarkStart w:id="16" w:name="_Toc485299308"/>
      <w:r w:rsidRPr="004903BC">
        <w:rPr>
          <w:rFonts w:ascii="Times New Roman" w:hAnsi="Times New Roman"/>
          <w:sz w:val="26"/>
        </w:rPr>
        <w:t>Introduction</w:t>
      </w:r>
      <w:bookmarkEnd w:id="16"/>
    </w:p>
    <w:p w:rsidR="006B4131" w:rsidRPr="004903BC" w:rsidRDefault="009A234B" w:rsidP="006B4131">
      <w:pPr>
        <w:pStyle w:val="Text"/>
        <w:spacing w:before="0" w:after="120"/>
        <w:rPr>
          <w:rFonts w:ascii="Times New Roman" w:hAnsi="Times New Roman"/>
        </w:rPr>
      </w:pPr>
      <w:r w:rsidRPr="004903BC">
        <w:rPr>
          <w:rFonts w:ascii="Times New Roman" w:hAnsi="Times New Roman"/>
        </w:rPr>
        <w:t xml:space="preserve">The Education Act 1989, section 60A provides the legislative basis for the establishment </w:t>
      </w:r>
      <w:r w:rsidR="008B2E13" w:rsidRPr="004903BC">
        <w:rPr>
          <w:rFonts w:ascii="Times New Roman" w:hAnsi="Times New Roman"/>
        </w:rPr>
        <w:t>of f</w:t>
      </w:r>
      <w:r w:rsidRPr="004903BC">
        <w:rPr>
          <w:rFonts w:ascii="Times New Roman" w:hAnsi="Times New Roman"/>
        </w:rPr>
        <w:t>ive components including the</w:t>
      </w:r>
      <w:r w:rsidR="008B2E13" w:rsidRPr="004903BC">
        <w:rPr>
          <w:rFonts w:ascii="Times New Roman" w:hAnsi="Times New Roman"/>
        </w:rPr>
        <w:t xml:space="preserve"> National Curriculum Statements and</w:t>
      </w:r>
      <w:r w:rsidRPr="004903BC">
        <w:rPr>
          <w:rFonts w:ascii="Times New Roman" w:hAnsi="Times New Roman"/>
        </w:rPr>
        <w:t xml:space="preserve"> National Administration Guidelines that </w:t>
      </w:r>
      <w:r w:rsidR="006B4131" w:rsidRPr="004903BC">
        <w:rPr>
          <w:rFonts w:ascii="Times New Roman" w:hAnsi="Times New Roman"/>
        </w:rPr>
        <w:t>places responsibility on boards of trustees to focus on high quality outcomes for students</w:t>
      </w:r>
      <w:r w:rsidR="009B459A" w:rsidRPr="004903BC">
        <w:rPr>
          <w:rFonts w:ascii="Times New Roman" w:hAnsi="Times New Roman"/>
        </w:rPr>
        <w:t>.</w:t>
      </w:r>
    </w:p>
    <w:p w:rsidR="006B4131" w:rsidRPr="004903BC" w:rsidRDefault="006B4131" w:rsidP="006B4131">
      <w:pPr>
        <w:pStyle w:val="Text"/>
        <w:spacing w:before="0" w:after="300"/>
        <w:rPr>
          <w:rFonts w:ascii="Times New Roman" w:hAnsi="Times New Roman"/>
        </w:rPr>
      </w:pPr>
      <w:r w:rsidRPr="004903BC">
        <w:rPr>
          <w:rFonts w:ascii="Times New Roman" w:hAnsi="Times New Roman"/>
        </w:rPr>
        <w:t>The legal framework provides a baseline for</w:t>
      </w:r>
      <w:r w:rsidR="00845BD3" w:rsidRPr="004903BC">
        <w:rPr>
          <w:rFonts w:ascii="Times New Roman" w:hAnsi="Times New Roman"/>
        </w:rPr>
        <w:t xml:space="preserve"> all </w:t>
      </w:r>
      <w:r w:rsidRPr="004903BC">
        <w:rPr>
          <w:rFonts w:ascii="Times New Roman" w:hAnsi="Times New Roman"/>
        </w:rPr>
        <w:t xml:space="preserve">boards in order to promote high quality outcomes for all students.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tblGrid>
      <w:tr w:rsidR="006B4131" w:rsidRPr="004903BC" w:rsidTr="006B4131">
        <w:tc>
          <w:tcPr>
            <w:tcW w:w="6379" w:type="dxa"/>
            <w:tcBorders>
              <w:top w:val="double" w:sz="4" w:space="0" w:color="auto"/>
              <w:left w:val="double" w:sz="4" w:space="0" w:color="auto"/>
              <w:bottom w:val="double" w:sz="4" w:space="0" w:color="auto"/>
              <w:right w:val="double" w:sz="4" w:space="0" w:color="auto"/>
            </w:tcBorders>
          </w:tcPr>
          <w:p w:rsidR="006B4131" w:rsidRPr="004903BC" w:rsidRDefault="006B4131" w:rsidP="006B4131">
            <w:pPr>
              <w:widowControl/>
              <w:jc w:val="center"/>
              <w:rPr>
                <w:i/>
              </w:rPr>
            </w:pPr>
            <w:r w:rsidRPr="004903BC">
              <w:rPr>
                <w:i/>
              </w:rPr>
              <w:br/>
              <w:t>High Quality Evaluation</w:t>
            </w:r>
            <w:r w:rsidRPr="004903BC">
              <w:rPr>
                <w:i/>
              </w:rPr>
              <w:br/>
              <w:t>Contributing to</w:t>
            </w:r>
            <w:r w:rsidRPr="004903BC">
              <w:rPr>
                <w:i/>
              </w:rPr>
              <w:br/>
              <w:t>High Quality Education</w:t>
            </w:r>
          </w:p>
          <w:p w:rsidR="006B4131" w:rsidRPr="004903BC" w:rsidRDefault="006B4131" w:rsidP="006B4131">
            <w:pPr>
              <w:widowControl/>
              <w:jc w:val="center"/>
              <w:rPr>
                <w:i/>
              </w:rPr>
            </w:pPr>
          </w:p>
        </w:tc>
      </w:tr>
    </w:tbl>
    <w:p w:rsidR="006B4131" w:rsidRPr="004903BC" w:rsidRDefault="006B4131" w:rsidP="006B4131">
      <w:pPr>
        <w:pStyle w:val="Heading2"/>
        <w:rPr>
          <w:rFonts w:ascii="Times New Roman" w:hAnsi="Times New Roman"/>
          <w:sz w:val="26"/>
        </w:rPr>
      </w:pPr>
      <w:bookmarkStart w:id="17" w:name="_Toc485299309"/>
      <w:r w:rsidRPr="004903BC">
        <w:rPr>
          <w:rFonts w:ascii="Times New Roman" w:hAnsi="Times New Roman"/>
          <w:sz w:val="26"/>
        </w:rPr>
        <w:t>Compliance Issues</w:t>
      </w:r>
      <w:bookmarkEnd w:id="17"/>
    </w:p>
    <w:p w:rsidR="006B4131" w:rsidRPr="004903BC" w:rsidRDefault="006B4131" w:rsidP="006B4131">
      <w:pPr>
        <w:spacing w:after="200"/>
      </w:pPr>
      <w:r w:rsidRPr="004903BC">
        <w:t>Compliance with legal requirements is integral to the provision of an environment that supports stud</w:t>
      </w:r>
      <w:r w:rsidR="00F31C49" w:rsidRPr="004903BC">
        <w:t>ent learning.</w:t>
      </w:r>
    </w:p>
    <w:p w:rsidR="006B4131" w:rsidRPr="004903BC" w:rsidRDefault="006B4131" w:rsidP="006B4131">
      <w:pPr>
        <w:spacing w:after="200"/>
      </w:pPr>
      <w:r w:rsidRPr="004903BC">
        <w:t xml:space="preserve">ERO relies on information supplied by </w:t>
      </w:r>
      <w:r w:rsidR="009E4CAC" w:rsidRPr="004903BC">
        <w:t>boards</w:t>
      </w:r>
      <w:r w:rsidRPr="004903BC">
        <w:t xml:space="preserve"> and principals about the steps each </w:t>
      </w:r>
      <w:r w:rsidR="009E4CAC" w:rsidRPr="004903BC">
        <w:t>board</w:t>
      </w:r>
      <w:r w:rsidRPr="004903BC">
        <w:t xml:space="preserve"> is taking to meet its legal obligations. </w:t>
      </w:r>
    </w:p>
    <w:p w:rsidR="006B4131" w:rsidRPr="004903BC" w:rsidRDefault="006B4131" w:rsidP="006B4131">
      <w:pPr>
        <w:spacing w:after="120"/>
      </w:pPr>
      <w:r w:rsidRPr="004903BC">
        <w:t xml:space="preserve">To assist schools, ERO has developed guidelines for the </w:t>
      </w:r>
      <w:r w:rsidR="00893BCE" w:rsidRPr="004903BC">
        <w:rPr>
          <w:i/>
        </w:rPr>
        <w:t>Te Poumarumaru</w:t>
      </w:r>
      <w:r w:rsidRPr="004903BC">
        <w:rPr>
          <w:i/>
        </w:rPr>
        <w:t xml:space="preserve"> Assurance Statement</w:t>
      </w:r>
      <w:r w:rsidRPr="004903BC">
        <w:t xml:space="preserve"> and the </w:t>
      </w:r>
      <w:r w:rsidRPr="004903BC">
        <w:rPr>
          <w:i/>
        </w:rPr>
        <w:t>Self-Audit Checklists</w:t>
      </w:r>
      <w:r w:rsidRPr="004903BC">
        <w:t xml:space="preserve"> containing:</w:t>
      </w:r>
    </w:p>
    <w:p w:rsidR="006B4131" w:rsidRPr="004903BC" w:rsidRDefault="006B4131" w:rsidP="00B25829">
      <w:pPr>
        <w:numPr>
          <w:ilvl w:val="0"/>
          <w:numId w:val="19"/>
        </w:numPr>
        <w:tabs>
          <w:tab w:val="clear" w:pos="360"/>
          <w:tab w:val="num" w:pos="567"/>
        </w:tabs>
        <w:spacing w:after="120"/>
        <w:ind w:left="567" w:hanging="567"/>
      </w:pPr>
      <w:r w:rsidRPr="004903BC">
        <w:t>a brief outline of the key legal requirements applying to school boards</w:t>
      </w:r>
      <w:r w:rsidR="004F36CF" w:rsidRPr="004903BC">
        <w:t>;</w:t>
      </w:r>
    </w:p>
    <w:p w:rsidR="006B4131" w:rsidRPr="004903BC" w:rsidRDefault="006B4131" w:rsidP="00B25829">
      <w:pPr>
        <w:numPr>
          <w:ilvl w:val="0"/>
          <w:numId w:val="19"/>
        </w:numPr>
        <w:tabs>
          <w:tab w:val="clear" w:pos="360"/>
          <w:tab w:val="num" w:pos="567"/>
        </w:tabs>
        <w:spacing w:after="120"/>
        <w:ind w:left="567" w:hanging="567"/>
      </w:pPr>
      <w:r w:rsidRPr="004903BC">
        <w:t>checklists to be completed by school boards and principals as part of their ongoing practice of self-review</w:t>
      </w:r>
      <w:r w:rsidR="004F36CF" w:rsidRPr="004903BC">
        <w:t xml:space="preserve"> process;</w:t>
      </w:r>
    </w:p>
    <w:p w:rsidR="006B4131" w:rsidRPr="004903BC" w:rsidRDefault="006B4131" w:rsidP="00B25829">
      <w:pPr>
        <w:numPr>
          <w:ilvl w:val="0"/>
          <w:numId w:val="19"/>
        </w:numPr>
        <w:tabs>
          <w:tab w:val="clear" w:pos="360"/>
          <w:tab w:val="num" w:pos="567"/>
        </w:tabs>
        <w:spacing w:after="200"/>
        <w:ind w:left="567" w:hanging="567"/>
      </w:pPr>
      <w:r w:rsidRPr="004903BC">
        <w:t>an assurance statement to be signed by the board chairperson and the principal, providing evidence of the board's compliance with legal requirements</w:t>
      </w:r>
      <w:r w:rsidR="004F36CF" w:rsidRPr="004903BC">
        <w:t>.</w:t>
      </w:r>
    </w:p>
    <w:p w:rsidR="00DE562D" w:rsidRPr="004903BC" w:rsidRDefault="00DE562D" w:rsidP="006B4131">
      <w:pPr>
        <w:tabs>
          <w:tab w:val="left" w:pos="-1440"/>
          <w:tab w:val="left" w:pos="-720"/>
          <w:tab w:val="left" w:pos="10800"/>
        </w:tabs>
        <w:suppressAutoHyphens/>
        <w:spacing w:after="200"/>
      </w:pPr>
      <w:r w:rsidRPr="004903BC">
        <w:t>The completed checklists and assurance statement are used by ERO to help with the scoping and planning stages of the review. Boards and principals are encouraged to discuss with review officers any questions in the checklists that they are unsure about</w:t>
      </w:r>
      <w:r w:rsidR="00FE7C89" w:rsidRPr="004903BC">
        <w:t>.</w:t>
      </w:r>
    </w:p>
    <w:p w:rsidR="006B4131" w:rsidRPr="004903BC" w:rsidRDefault="006B4131" w:rsidP="006B4131">
      <w:pPr>
        <w:tabs>
          <w:tab w:val="left" w:pos="-1440"/>
          <w:tab w:val="left" w:pos="-720"/>
          <w:tab w:val="left" w:pos="10800"/>
        </w:tabs>
        <w:suppressAutoHyphens/>
        <w:spacing w:after="200"/>
      </w:pPr>
      <w:r w:rsidRPr="004903BC">
        <w:rPr>
          <w:b/>
        </w:rPr>
        <w:t xml:space="preserve">Note: </w:t>
      </w:r>
      <w:r w:rsidRPr="004903BC">
        <w:t xml:space="preserve">The </w:t>
      </w:r>
      <w:r w:rsidRPr="004903BC">
        <w:rPr>
          <w:i/>
        </w:rPr>
        <w:t xml:space="preserve">Guidelines for the </w:t>
      </w:r>
      <w:r w:rsidR="00893BCE" w:rsidRPr="004903BC">
        <w:rPr>
          <w:i/>
        </w:rPr>
        <w:t>Te Poumarumaru</w:t>
      </w:r>
      <w:r w:rsidR="009E4CAC" w:rsidRPr="004903BC">
        <w:rPr>
          <w:i/>
        </w:rPr>
        <w:t xml:space="preserve"> </w:t>
      </w:r>
      <w:r w:rsidRPr="004903BC">
        <w:rPr>
          <w:i/>
        </w:rPr>
        <w:t>Assurance Statement and the Self-Audit Checklists</w:t>
      </w:r>
      <w:r w:rsidRPr="004903BC">
        <w:t xml:space="preserve"> are not intended to include all legislation and requirements relevant to sc</w:t>
      </w:r>
      <w:r w:rsidR="00DE562D" w:rsidRPr="004903BC">
        <w:t xml:space="preserve">hool boards. They </w:t>
      </w:r>
      <w:r w:rsidRPr="004903BC">
        <w:t xml:space="preserve">include a range of guidelines for best-practice compliance. Information in the </w:t>
      </w:r>
      <w:r w:rsidRPr="004903BC">
        <w:rPr>
          <w:i/>
        </w:rPr>
        <w:t>Guidelines</w:t>
      </w:r>
      <w:r w:rsidRPr="004903BC">
        <w:t xml:space="preserve"> does not represent the official version of Acts, regulations and other legal requirements, and in any situation, boards should refer to the full legislation, available at </w:t>
      </w:r>
      <w:hyperlink r:id="rId56" w:history="1">
        <w:r w:rsidRPr="004903BC">
          <w:rPr>
            <w:rStyle w:val="Hyperlink"/>
          </w:rPr>
          <w:t>www.legislation.govt.nz</w:t>
        </w:r>
      </w:hyperlink>
      <w:r w:rsidRPr="004903BC">
        <w:t xml:space="preserve">  </w:t>
      </w:r>
    </w:p>
    <w:p w:rsidR="00EB7936" w:rsidRDefault="00EB7936">
      <w:pPr>
        <w:widowControl/>
        <w:jc w:val="left"/>
        <w:rPr>
          <w:b/>
          <w:i/>
        </w:rPr>
      </w:pPr>
      <w:r>
        <w:rPr>
          <w:b/>
          <w:i/>
        </w:rPr>
        <w:br w:type="page"/>
      </w:r>
    </w:p>
    <w:p w:rsidR="00A77605" w:rsidRPr="004903BC" w:rsidRDefault="00A77605" w:rsidP="006B4131">
      <w:pPr>
        <w:tabs>
          <w:tab w:val="left" w:pos="-1440"/>
          <w:tab w:val="left" w:pos="-720"/>
          <w:tab w:val="left" w:pos="10800"/>
        </w:tabs>
        <w:suppressAutoHyphens/>
        <w:spacing w:after="200"/>
        <w:rPr>
          <w:b/>
          <w:i/>
        </w:rPr>
      </w:pPr>
    </w:p>
    <w:p w:rsidR="008F47EC" w:rsidRPr="004903BC" w:rsidRDefault="00676BB3" w:rsidP="006B4131">
      <w:pPr>
        <w:tabs>
          <w:tab w:val="left" w:pos="-1440"/>
          <w:tab w:val="left" w:pos="-720"/>
          <w:tab w:val="left" w:pos="10800"/>
        </w:tabs>
        <w:suppressAutoHyphens/>
        <w:spacing w:after="200"/>
      </w:pPr>
      <w:r w:rsidRPr="004903BC">
        <w:rPr>
          <w:b/>
          <w:i/>
        </w:rPr>
        <w:t>The Self-Audit Checklists</w:t>
      </w:r>
      <w:r w:rsidR="00C3535A" w:rsidRPr="004903BC">
        <w:rPr>
          <w:b/>
          <w:i/>
        </w:rPr>
        <w:t xml:space="preserve"> is part of the board’s self-review process.</w:t>
      </w:r>
      <w:r w:rsidR="00AE328D" w:rsidRPr="004903BC">
        <w:rPr>
          <w:b/>
          <w:i/>
        </w:rPr>
        <w:t xml:space="preserve"> Boards should seek professional</w:t>
      </w:r>
      <w:r w:rsidR="00FE7C89" w:rsidRPr="004903BC">
        <w:rPr>
          <w:b/>
          <w:i/>
        </w:rPr>
        <w:t xml:space="preserve"> advice especially in the application of the health and safety</w:t>
      </w:r>
      <w:r w:rsidR="00AF1869" w:rsidRPr="004903BC">
        <w:rPr>
          <w:b/>
          <w:i/>
        </w:rPr>
        <w:t xml:space="preserve"> at work</w:t>
      </w:r>
      <w:r w:rsidR="00FE7C89" w:rsidRPr="004903BC">
        <w:rPr>
          <w:b/>
          <w:i/>
        </w:rPr>
        <w:t xml:space="preserve"> legislation. </w:t>
      </w:r>
      <w:r w:rsidR="00DE562D" w:rsidRPr="004903BC">
        <w:rPr>
          <w:b/>
          <w:i/>
        </w:rPr>
        <w:t>If any</w:t>
      </w:r>
      <w:r w:rsidR="008F47EC" w:rsidRPr="004903BC">
        <w:rPr>
          <w:b/>
          <w:i/>
        </w:rPr>
        <w:t xml:space="preserve"> s</w:t>
      </w:r>
      <w:r w:rsidR="004F36CF" w:rsidRPr="004903BC">
        <w:rPr>
          <w:b/>
          <w:i/>
        </w:rPr>
        <w:t>ignificant issues or risks</w:t>
      </w:r>
      <w:r w:rsidR="00DE562D" w:rsidRPr="004903BC">
        <w:rPr>
          <w:b/>
          <w:i/>
        </w:rPr>
        <w:t xml:space="preserve"> are</w:t>
      </w:r>
      <w:r w:rsidR="004F36CF" w:rsidRPr="004903BC">
        <w:rPr>
          <w:b/>
          <w:i/>
        </w:rPr>
        <w:t xml:space="preserve"> identified</w:t>
      </w:r>
      <w:r w:rsidR="008F47EC" w:rsidRPr="004903BC">
        <w:rPr>
          <w:b/>
          <w:i/>
        </w:rPr>
        <w:t xml:space="preserve"> under </w:t>
      </w:r>
      <w:r w:rsidR="00DE562D" w:rsidRPr="004903BC">
        <w:rPr>
          <w:b/>
          <w:i/>
        </w:rPr>
        <w:t>any sections of</w:t>
      </w:r>
      <w:r w:rsidR="008F47EC" w:rsidRPr="004903BC">
        <w:rPr>
          <w:b/>
          <w:i/>
        </w:rPr>
        <w:t xml:space="preserve"> the Self-Audit Checklists</w:t>
      </w:r>
      <w:r w:rsidR="00DE562D" w:rsidRPr="004903BC">
        <w:rPr>
          <w:b/>
          <w:i/>
        </w:rPr>
        <w:t>, these</w:t>
      </w:r>
      <w:r w:rsidR="008F47EC" w:rsidRPr="004903BC">
        <w:rPr>
          <w:b/>
          <w:i/>
        </w:rPr>
        <w:t xml:space="preserve"> will be discussed during the review and referred to other agencies as appropriate</w:t>
      </w:r>
      <w:r w:rsidR="008F47EC" w:rsidRPr="004903BC">
        <w:t>.</w:t>
      </w:r>
    </w:p>
    <w:p w:rsidR="006B4131" w:rsidRPr="004903BC" w:rsidRDefault="006B4131" w:rsidP="006B4131">
      <w:pPr>
        <w:tabs>
          <w:tab w:val="left" w:pos="-1440"/>
          <w:tab w:val="left" w:pos="-720"/>
          <w:tab w:val="left" w:pos="10800"/>
        </w:tabs>
        <w:suppressAutoHyphens/>
        <w:spacing w:after="200"/>
      </w:pPr>
    </w:p>
    <w:p w:rsidR="001127E0" w:rsidRPr="004903BC" w:rsidRDefault="001127E0">
      <w:pPr>
        <w:pStyle w:val="Heading6"/>
        <w:spacing w:before="0" w:after="120"/>
        <w:rPr>
          <w:rFonts w:ascii="Times New Roman" w:hAnsi="Times New Roman"/>
        </w:rPr>
      </w:pPr>
      <w:r w:rsidRPr="004903BC">
        <w:rPr>
          <w:rFonts w:ascii="Times New Roman" w:hAnsi="Times New Roman"/>
        </w:rPr>
        <w:br w:type="page"/>
        <w:t>Section One</w:t>
      </w:r>
    </w:p>
    <w:p w:rsidR="001127E0" w:rsidRPr="004903BC" w:rsidRDefault="001127E0"/>
    <w:tbl>
      <w:tblPr>
        <w:tblW w:w="0" w:type="auto"/>
        <w:tblInd w:w="108" w:type="dxa"/>
        <w:tblBorders>
          <w:top w:val="single" w:sz="4" w:space="0" w:color="auto"/>
          <w:bottom w:val="single" w:sz="4" w:space="0" w:color="auto"/>
        </w:tblBorders>
        <w:tblLayout w:type="fixed"/>
        <w:tblLook w:val="0000" w:firstRow="0" w:lastRow="0" w:firstColumn="0" w:lastColumn="0" w:noHBand="0" w:noVBand="0"/>
      </w:tblPr>
      <w:tblGrid>
        <w:gridCol w:w="8364"/>
      </w:tblGrid>
      <w:tr w:rsidR="001127E0" w:rsidRPr="004903BC">
        <w:tc>
          <w:tcPr>
            <w:tcW w:w="8364" w:type="dxa"/>
          </w:tcPr>
          <w:p w:rsidR="001127E0" w:rsidRPr="004903BC" w:rsidRDefault="001127E0">
            <w:pPr>
              <w:pStyle w:val="Heading6"/>
              <w:keepNext w:val="0"/>
              <w:tabs>
                <w:tab w:val="left" w:pos="4536"/>
              </w:tabs>
              <w:spacing w:before="0" w:after="0"/>
              <w:rPr>
                <w:rFonts w:ascii="Times New Roman" w:hAnsi="Times New Roman"/>
                <w:sz w:val="32"/>
              </w:rPr>
            </w:pPr>
          </w:p>
          <w:p w:rsidR="001127E0" w:rsidRPr="004903BC" w:rsidRDefault="00893BCE">
            <w:pPr>
              <w:pStyle w:val="Heading1"/>
              <w:spacing w:before="200" w:after="200"/>
              <w:rPr>
                <w:rFonts w:ascii="Times New Roman" w:hAnsi="Times New Roman"/>
                <w:sz w:val="32"/>
              </w:rPr>
            </w:pPr>
            <w:bookmarkStart w:id="18" w:name="_Toc485299310"/>
            <w:r w:rsidRPr="004903BC">
              <w:rPr>
                <w:rFonts w:ascii="Times New Roman" w:hAnsi="Times New Roman"/>
                <w:sz w:val="32"/>
              </w:rPr>
              <w:t>Te Poumarumaru</w:t>
            </w:r>
            <w:r w:rsidR="001127E0" w:rsidRPr="004903BC">
              <w:rPr>
                <w:rFonts w:ascii="Times New Roman" w:hAnsi="Times New Roman"/>
                <w:sz w:val="32"/>
              </w:rPr>
              <w:t xml:space="preserve"> Administration Compliance Guide</w:t>
            </w:r>
            <w:bookmarkEnd w:id="18"/>
            <w:r w:rsidR="001127E0" w:rsidRPr="004903BC">
              <w:rPr>
                <w:rFonts w:ascii="Times New Roman" w:hAnsi="Times New Roman"/>
                <w:sz w:val="32"/>
              </w:rPr>
              <w:br/>
            </w:r>
          </w:p>
        </w:tc>
      </w:tr>
    </w:tbl>
    <w:p w:rsidR="001127E0" w:rsidRPr="004903BC" w:rsidRDefault="001127E0">
      <w:pPr>
        <w:pStyle w:val="Heading2"/>
        <w:rPr>
          <w:rFonts w:ascii="Times New Roman" w:hAnsi="Times New Roman"/>
          <w:sz w:val="28"/>
        </w:rPr>
      </w:pPr>
      <w:bookmarkStart w:id="19" w:name="_Toc485299311"/>
      <w:r w:rsidRPr="004903BC">
        <w:rPr>
          <w:rFonts w:ascii="Times New Roman" w:hAnsi="Times New Roman"/>
          <w:sz w:val="28"/>
        </w:rPr>
        <w:t>Key Legislation</w:t>
      </w:r>
      <w:bookmarkEnd w:id="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64"/>
      </w:tblGrid>
      <w:tr w:rsidR="001127E0" w:rsidRPr="004903BC">
        <w:tc>
          <w:tcPr>
            <w:tcW w:w="8364" w:type="dxa"/>
          </w:tcPr>
          <w:p w:rsidR="001127E0" w:rsidRPr="004903BC" w:rsidRDefault="001127E0" w:rsidP="00546CB1">
            <w:pPr>
              <w:tabs>
                <w:tab w:val="left" w:pos="5279"/>
              </w:tabs>
              <w:ind w:right="1451"/>
            </w:pPr>
          </w:p>
          <w:p w:rsidR="00B011D2" w:rsidRPr="004903BC" w:rsidRDefault="00B011D2" w:rsidP="00B25829">
            <w:pPr>
              <w:numPr>
                <w:ilvl w:val="0"/>
                <w:numId w:val="25"/>
              </w:numPr>
              <w:tabs>
                <w:tab w:val="left" w:pos="5279"/>
              </w:tabs>
              <w:ind w:right="1451" w:hanging="391"/>
            </w:pPr>
            <w:r w:rsidRPr="004903BC">
              <w:t xml:space="preserve">Education </w:t>
            </w:r>
            <w:r w:rsidR="00C801A8" w:rsidRPr="004903BC">
              <w:t>(</w:t>
            </w:r>
            <w:r w:rsidRPr="004903BC">
              <w:t>Update</w:t>
            </w:r>
            <w:r w:rsidR="00C801A8" w:rsidRPr="004903BC">
              <w:t>) Amendment</w:t>
            </w:r>
            <w:r w:rsidRPr="004903BC">
              <w:t xml:space="preserve"> Act 2017</w:t>
            </w:r>
          </w:p>
          <w:p w:rsidR="001127E0" w:rsidRPr="004903BC" w:rsidRDefault="001127E0" w:rsidP="00B25829">
            <w:pPr>
              <w:numPr>
                <w:ilvl w:val="0"/>
                <w:numId w:val="25"/>
              </w:numPr>
              <w:tabs>
                <w:tab w:val="left" w:pos="5279"/>
              </w:tabs>
              <w:ind w:right="1451" w:hanging="391"/>
            </w:pPr>
            <w:r w:rsidRPr="004903BC">
              <w:t>Crown Entities Act 2004</w:t>
            </w:r>
          </w:p>
          <w:p w:rsidR="001127E0" w:rsidRPr="004903BC" w:rsidRDefault="001127E0" w:rsidP="00B25829">
            <w:pPr>
              <w:numPr>
                <w:ilvl w:val="0"/>
                <w:numId w:val="25"/>
              </w:numPr>
              <w:ind w:right="1902" w:hanging="391"/>
            </w:pPr>
            <w:r w:rsidRPr="004903BC">
              <w:t>Education Act 1989</w:t>
            </w:r>
          </w:p>
          <w:p w:rsidR="001127E0" w:rsidRPr="004903BC" w:rsidRDefault="001127E0" w:rsidP="009579D3">
            <w:pPr>
              <w:numPr>
                <w:ilvl w:val="0"/>
                <w:numId w:val="25"/>
              </w:numPr>
              <w:ind w:right="844" w:hanging="391"/>
            </w:pPr>
            <w:r w:rsidRPr="004903BC">
              <w:t>Human Rights Act 1993</w:t>
            </w:r>
          </w:p>
          <w:p w:rsidR="001127E0" w:rsidRPr="004903BC" w:rsidRDefault="001127E0" w:rsidP="00B25829">
            <w:pPr>
              <w:numPr>
                <w:ilvl w:val="0"/>
                <w:numId w:val="25"/>
              </w:numPr>
              <w:ind w:hanging="391"/>
            </w:pPr>
            <w:r w:rsidRPr="004903BC">
              <w:t>Local Government Official Information and Meetings Act 1987 (Part VII)</w:t>
            </w:r>
          </w:p>
          <w:p w:rsidR="001127E0" w:rsidRPr="004903BC" w:rsidRDefault="001127E0" w:rsidP="00B25829">
            <w:pPr>
              <w:numPr>
                <w:ilvl w:val="0"/>
                <w:numId w:val="25"/>
              </w:numPr>
              <w:ind w:right="844" w:hanging="391"/>
            </w:pPr>
            <w:r w:rsidRPr="004903BC">
              <w:t>Official Information Act 1982</w:t>
            </w:r>
          </w:p>
          <w:p w:rsidR="001127E0" w:rsidRPr="004903BC" w:rsidRDefault="001127E0" w:rsidP="00B25829">
            <w:pPr>
              <w:numPr>
                <w:ilvl w:val="0"/>
                <w:numId w:val="25"/>
              </w:numPr>
              <w:ind w:right="844" w:hanging="391"/>
            </w:pPr>
            <w:r w:rsidRPr="004903BC">
              <w:t>Privacy Act 1993</w:t>
            </w:r>
          </w:p>
          <w:p w:rsidR="001127E0" w:rsidRPr="004903BC" w:rsidRDefault="001127E0" w:rsidP="00B25829">
            <w:pPr>
              <w:numPr>
                <w:ilvl w:val="0"/>
                <w:numId w:val="25"/>
              </w:numPr>
              <w:ind w:right="844" w:hanging="391"/>
            </w:pPr>
            <w:r w:rsidRPr="004903BC">
              <w:t>Public Records Act 2005</w:t>
            </w:r>
          </w:p>
          <w:p w:rsidR="001127E0" w:rsidRPr="004903BC" w:rsidRDefault="001127E0" w:rsidP="00B25829">
            <w:pPr>
              <w:numPr>
                <w:ilvl w:val="0"/>
                <w:numId w:val="25"/>
              </w:numPr>
              <w:ind w:right="844" w:hanging="391"/>
            </w:pPr>
            <w:r w:rsidRPr="004903BC">
              <w:t>State Sector Act 1988</w:t>
            </w:r>
          </w:p>
          <w:p w:rsidR="001127E0" w:rsidRPr="004903BC" w:rsidRDefault="001127E0" w:rsidP="00B25829">
            <w:pPr>
              <w:numPr>
                <w:ilvl w:val="0"/>
                <w:numId w:val="25"/>
              </w:numPr>
              <w:ind w:right="844" w:hanging="391"/>
            </w:pPr>
            <w:r w:rsidRPr="004903BC">
              <w:t>Education (School Attendance) Regulations 1951</w:t>
            </w:r>
          </w:p>
          <w:p w:rsidR="001127E0" w:rsidRPr="004903BC" w:rsidRDefault="001127E0" w:rsidP="00B25829">
            <w:pPr>
              <w:numPr>
                <w:ilvl w:val="0"/>
                <w:numId w:val="25"/>
              </w:numPr>
              <w:ind w:right="844" w:hanging="391"/>
            </w:pPr>
            <w:r w:rsidRPr="004903BC">
              <w:t>Health (Immunisation) Regulations 1995</w:t>
            </w:r>
          </w:p>
          <w:p w:rsidR="00546CB1" w:rsidRPr="004903BC" w:rsidRDefault="00546CB1" w:rsidP="00B25829">
            <w:pPr>
              <w:numPr>
                <w:ilvl w:val="0"/>
                <w:numId w:val="25"/>
              </w:numPr>
              <w:ind w:right="844" w:hanging="391"/>
            </w:pPr>
            <w:r w:rsidRPr="004903BC">
              <w:t>Copyright Act 1994</w:t>
            </w:r>
          </w:p>
          <w:p w:rsidR="001127E0" w:rsidRPr="004903BC" w:rsidRDefault="001127E0">
            <w:pPr>
              <w:ind w:right="844"/>
            </w:pPr>
          </w:p>
        </w:tc>
      </w:tr>
    </w:tbl>
    <w:p w:rsidR="001127E0" w:rsidRPr="004903BC" w:rsidRDefault="001127E0">
      <w:pPr>
        <w:ind w:right="1902"/>
      </w:pPr>
    </w:p>
    <w:p w:rsidR="009C1EBA" w:rsidRPr="004903BC" w:rsidRDefault="009C1EBA" w:rsidP="009C1EBA">
      <w:pPr>
        <w:pStyle w:val="Heading2"/>
        <w:rPr>
          <w:rFonts w:ascii="Times New Roman" w:hAnsi="Times New Roman"/>
          <w:sz w:val="28"/>
        </w:rPr>
      </w:pPr>
      <w:bookmarkStart w:id="20" w:name="_Toc485299312"/>
      <w:r w:rsidRPr="004903BC">
        <w:rPr>
          <w:rFonts w:ascii="Times New Roman" w:hAnsi="Times New Roman"/>
          <w:sz w:val="28"/>
        </w:rPr>
        <w:t xml:space="preserve">Education </w:t>
      </w:r>
      <w:r w:rsidR="00C801A8" w:rsidRPr="004903BC">
        <w:rPr>
          <w:rFonts w:ascii="Times New Roman" w:hAnsi="Times New Roman"/>
          <w:sz w:val="28"/>
        </w:rPr>
        <w:t>(</w:t>
      </w:r>
      <w:r w:rsidRPr="004903BC">
        <w:rPr>
          <w:rFonts w:ascii="Times New Roman" w:hAnsi="Times New Roman"/>
          <w:sz w:val="28"/>
        </w:rPr>
        <w:t>Update</w:t>
      </w:r>
      <w:r w:rsidR="00C801A8" w:rsidRPr="004903BC">
        <w:rPr>
          <w:rFonts w:ascii="Times New Roman" w:hAnsi="Times New Roman"/>
          <w:sz w:val="28"/>
        </w:rPr>
        <w:t>) Amendment</w:t>
      </w:r>
      <w:r w:rsidRPr="004903BC">
        <w:rPr>
          <w:rFonts w:ascii="Times New Roman" w:hAnsi="Times New Roman"/>
          <w:sz w:val="28"/>
        </w:rPr>
        <w:t xml:space="preserve"> Act 2017</w:t>
      </w:r>
      <w:bookmarkEnd w:id="20"/>
    </w:p>
    <w:p w:rsidR="009C1EBA" w:rsidRPr="004903BC" w:rsidRDefault="009C1EBA" w:rsidP="009C1EBA">
      <w:pPr>
        <w:pStyle w:val="NormalWeb"/>
      </w:pPr>
      <w:r w:rsidRPr="004903BC">
        <w:t>The new Act introduces changes to put the progress and achievement of children and young people at the heart of the education system.</w:t>
      </w:r>
    </w:p>
    <w:p w:rsidR="009C1EBA" w:rsidRPr="004903BC" w:rsidRDefault="009C1EBA" w:rsidP="009C1EBA">
      <w:pPr>
        <w:pStyle w:val="NormalWeb"/>
        <w:rPr>
          <w:lang w:eastAsia="en-NZ"/>
        </w:rPr>
      </w:pPr>
      <w:r w:rsidRPr="004903BC">
        <w:t>The Act does this by setting clear objectives for the compulsory education system, and through a new stand alone document called the statement of National Education and Learning Priorities, or NELP, through which the Government of the day will set its education priorities. Both the NELP, and how schools should plan and report to their parents and communities, will be subject to consultation in the very near future, before being finalised.</w:t>
      </w:r>
    </w:p>
    <w:p w:rsidR="009C1EBA" w:rsidRPr="004903BC" w:rsidRDefault="009C1EBA" w:rsidP="004E6028">
      <w:pPr>
        <w:rPr>
          <w:b/>
          <w:szCs w:val="24"/>
        </w:rPr>
      </w:pPr>
      <w:r w:rsidRPr="004903BC">
        <w:rPr>
          <w:szCs w:val="24"/>
        </w:rPr>
        <w:t>Three changes to the Act make boards’ roles and responsibilities clearer. Together, these provide a legislative basis for boards to understand what they should prioritise when undertaking their work. They will focus boards on raising student achievement for all children and young people.</w:t>
      </w:r>
    </w:p>
    <w:p w:rsidR="009C1EBA" w:rsidRPr="004903BC" w:rsidRDefault="009C1EBA" w:rsidP="009C1EBA">
      <w:pPr>
        <w:widowControl/>
        <w:autoSpaceDE w:val="0"/>
        <w:autoSpaceDN w:val="0"/>
        <w:adjustRightInd w:val="0"/>
        <w:spacing w:before="40" w:after="100" w:line="191" w:lineRule="atLeast"/>
        <w:jc w:val="left"/>
        <w:rPr>
          <w:i/>
          <w:szCs w:val="24"/>
          <w:lang w:eastAsia="en-NZ"/>
        </w:rPr>
      </w:pPr>
      <w:r w:rsidRPr="004903BC">
        <w:rPr>
          <w:i/>
          <w:szCs w:val="24"/>
          <w:lang w:eastAsia="en-NZ"/>
        </w:rPr>
        <w:t xml:space="preserve"> What are the changes? </w:t>
      </w:r>
    </w:p>
    <w:p w:rsidR="009C1EBA" w:rsidRPr="004903BC" w:rsidRDefault="009C1EBA" w:rsidP="009C1EBA">
      <w:pPr>
        <w:widowControl/>
        <w:autoSpaceDE w:val="0"/>
        <w:autoSpaceDN w:val="0"/>
        <w:adjustRightInd w:val="0"/>
        <w:spacing w:after="40" w:line="171" w:lineRule="atLeast"/>
        <w:jc w:val="left"/>
        <w:rPr>
          <w:szCs w:val="24"/>
          <w:lang w:eastAsia="en-NZ"/>
        </w:rPr>
      </w:pPr>
      <w:r w:rsidRPr="004903BC">
        <w:rPr>
          <w:szCs w:val="24"/>
          <w:lang w:eastAsia="en-NZ"/>
        </w:rPr>
        <w:t xml:space="preserve">The first change brings all the various roles and responsibilities of boards of trustees together in one place in the Act – Schedule 6. This will make it easier for boards to see what they should be doing and what they should focus their time on. </w:t>
      </w:r>
    </w:p>
    <w:p w:rsidR="009C1EBA" w:rsidRPr="004903BC" w:rsidRDefault="009C1EBA">
      <w:pPr>
        <w:widowControl/>
        <w:jc w:val="left"/>
      </w:pPr>
    </w:p>
    <w:p w:rsidR="009C1EBA" w:rsidRPr="004903BC" w:rsidRDefault="009C1EBA" w:rsidP="009C1EBA">
      <w:pPr>
        <w:widowControl/>
        <w:autoSpaceDE w:val="0"/>
        <w:autoSpaceDN w:val="0"/>
        <w:adjustRightInd w:val="0"/>
        <w:spacing w:after="40" w:line="171" w:lineRule="atLeast"/>
        <w:jc w:val="left"/>
        <w:rPr>
          <w:szCs w:val="24"/>
          <w:lang w:eastAsia="en-NZ"/>
        </w:rPr>
      </w:pPr>
      <w:r w:rsidRPr="004903BC">
        <w:rPr>
          <w:szCs w:val="24"/>
          <w:lang w:eastAsia="en-NZ"/>
        </w:rPr>
        <w:t xml:space="preserve">The second change makes it clear, for the first time in the Act, that a board is the governing body of a school, and is responsible for setting the schools’ policies. This change gives boards and principals a clearer description of the board’s role. </w:t>
      </w:r>
    </w:p>
    <w:p w:rsidR="00904647" w:rsidRDefault="00904647" w:rsidP="00904647">
      <w:pPr>
        <w:widowControl/>
        <w:autoSpaceDE w:val="0"/>
        <w:autoSpaceDN w:val="0"/>
        <w:adjustRightInd w:val="0"/>
        <w:spacing w:line="171" w:lineRule="atLeast"/>
        <w:jc w:val="left"/>
        <w:rPr>
          <w:szCs w:val="24"/>
          <w:lang w:eastAsia="en-NZ"/>
        </w:rPr>
      </w:pPr>
      <w:r w:rsidRPr="0037202B">
        <w:rPr>
          <w:szCs w:val="24"/>
          <w:lang w:eastAsia="en-NZ"/>
        </w:rPr>
        <w:t xml:space="preserve">The third change is an explicit obligation on boards to be consistent with the principles of the Treaty of Waitangi when performing their roles and responsibilities. This reflects that boards are already required to consider the Treaty of Waitangi under National Education Goal 9. </w:t>
      </w:r>
    </w:p>
    <w:p w:rsidR="009C1EBA" w:rsidRPr="004903BC" w:rsidRDefault="009C1EBA" w:rsidP="009C1EBA">
      <w:pPr>
        <w:widowControl/>
        <w:autoSpaceDE w:val="0"/>
        <w:autoSpaceDN w:val="0"/>
        <w:adjustRightInd w:val="0"/>
        <w:spacing w:after="40" w:line="171" w:lineRule="atLeast"/>
        <w:jc w:val="left"/>
        <w:rPr>
          <w:szCs w:val="24"/>
          <w:lang w:eastAsia="en-NZ"/>
        </w:rPr>
      </w:pPr>
    </w:p>
    <w:p w:rsidR="009A5868" w:rsidRPr="004903BC" w:rsidRDefault="009A5868" w:rsidP="009A5868">
      <w:pPr>
        <w:widowControl/>
        <w:autoSpaceDE w:val="0"/>
        <w:autoSpaceDN w:val="0"/>
        <w:adjustRightInd w:val="0"/>
        <w:spacing w:before="40" w:after="100" w:line="191" w:lineRule="atLeast"/>
        <w:jc w:val="left"/>
        <w:rPr>
          <w:i/>
          <w:szCs w:val="24"/>
          <w:lang w:eastAsia="en-NZ"/>
        </w:rPr>
      </w:pPr>
      <w:r w:rsidRPr="004903BC">
        <w:rPr>
          <w:i/>
          <w:szCs w:val="24"/>
          <w:lang w:eastAsia="en-NZ"/>
        </w:rPr>
        <w:t xml:space="preserve">What impact will these changes have on boards? </w:t>
      </w:r>
    </w:p>
    <w:p w:rsidR="009A5868" w:rsidRPr="004903BC" w:rsidRDefault="009A5868" w:rsidP="009A5868">
      <w:pPr>
        <w:widowControl/>
        <w:autoSpaceDE w:val="0"/>
        <w:autoSpaceDN w:val="0"/>
        <w:adjustRightInd w:val="0"/>
        <w:spacing w:after="40" w:line="171" w:lineRule="atLeast"/>
        <w:jc w:val="left"/>
        <w:rPr>
          <w:szCs w:val="24"/>
          <w:lang w:eastAsia="en-NZ"/>
        </w:rPr>
      </w:pPr>
      <w:r w:rsidRPr="004903BC">
        <w:rPr>
          <w:szCs w:val="24"/>
          <w:lang w:eastAsia="en-NZ"/>
        </w:rPr>
        <w:t xml:space="preserve">The changes make board’s roles and responsibilities clearer. The changes do not put more requirements on boards or result in more work for boards. </w:t>
      </w:r>
    </w:p>
    <w:p w:rsidR="009A5868" w:rsidRPr="004903BC" w:rsidRDefault="009A5868" w:rsidP="009A5868">
      <w:pPr>
        <w:rPr>
          <w:szCs w:val="24"/>
          <w:lang w:eastAsia="en-NZ"/>
        </w:rPr>
      </w:pPr>
      <w:r w:rsidRPr="004903BC">
        <w:rPr>
          <w:szCs w:val="24"/>
          <w:lang w:eastAsia="en-NZ"/>
        </w:rPr>
        <w:t>The roles and responsibilities in Schedule 6 mainly cover work boards already undertake, or expectations that government and the school community have of them. This includes the primary objective of boards to ensure each student can attain their highest possible standard in educational achievement. It also addresses other matters such as employment, providing a safe and inclusive environment, cultural diversity, and planning and reporting.</w:t>
      </w:r>
    </w:p>
    <w:p w:rsidR="009A5868" w:rsidRPr="004903BC" w:rsidRDefault="009A5868" w:rsidP="009A5868">
      <w:pPr>
        <w:widowControl/>
        <w:autoSpaceDE w:val="0"/>
        <w:autoSpaceDN w:val="0"/>
        <w:adjustRightInd w:val="0"/>
        <w:jc w:val="left"/>
        <w:rPr>
          <w:color w:val="000000"/>
          <w:szCs w:val="24"/>
          <w:lang w:eastAsia="en-NZ"/>
        </w:rPr>
      </w:pPr>
    </w:p>
    <w:p w:rsidR="009A5868" w:rsidRPr="004903BC" w:rsidRDefault="009A5868" w:rsidP="009A5868">
      <w:pPr>
        <w:rPr>
          <w:szCs w:val="24"/>
        </w:rPr>
      </w:pPr>
      <w:r w:rsidRPr="004903BC">
        <w:rPr>
          <w:szCs w:val="24"/>
          <w:lang w:eastAsia="en-NZ"/>
        </w:rPr>
        <w:t>There have been some other small changes to board roles and responsibilities to reflect the new strategic direction framework established in the Act and to update language.</w:t>
      </w:r>
    </w:p>
    <w:p w:rsidR="009A5868" w:rsidRPr="004903BC" w:rsidRDefault="009A5868" w:rsidP="009A5868">
      <w:pPr>
        <w:rPr>
          <w:szCs w:val="24"/>
        </w:rPr>
      </w:pPr>
    </w:p>
    <w:p w:rsidR="009A5868" w:rsidRPr="004903BC" w:rsidRDefault="009A5868" w:rsidP="009A5868">
      <w:pPr>
        <w:widowControl/>
        <w:autoSpaceDE w:val="0"/>
        <w:autoSpaceDN w:val="0"/>
        <w:adjustRightInd w:val="0"/>
        <w:spacing w:before="40" w:after="100" w:line="191" w:lineRule="atLeast"/>
        <w:jc w:val="left"/>
        <w:rPr>
          <w:i/>
          <w:szCs w:val="24"/>
          <w:lang w:eastAsia="en-NZ"/>
        </w:rPr>
      </w:pPr>
      <w:r w:rsidRPr="004903BC">
        <w:rPr>
          <w:i/>
          <w:szCs w:val="24"/>
          <w:lang w:eastAsia="en-NZ"/>
        </w:rPr>
        <w:t xml:space="preserve"> Where are boards’ roles and responsibilities located in the Act? </w:t>
      </w:r>
    </w:p>
    <w:p w:rsidR="009A5868" w:rsidRPr="004903BC" w:rsidRDefault="009A5868" w:rsidP="009A5868">
      <w:pPr>
        <w:widowControl/>
        <w:autoSpaceDE w:val="0"/>
        <w:autoSpaceDN w:val="0"/>
        <w:adjustRightInd w:val="0"/>
        <w:spacing w:after="40" w:line="171" w:lineRule="atLeast"/>
        <w:jc w:val="left"/>
        <w:rPr>
          <w:szCs w:val="24"/>
          <w:lang w:eastAsia="en-NZ"/>
        </w:rPr>
      </w:pPr>
      <w:r w:rsidRPr="004903BC">
        <w:rPr>
          <w:szCs w:val="24"/>
          <w:lang w:eastAsia="en-NZ"/>
        </w:rPr>
        <w:t xml:space="preserve">Schedule 6 sets out the roles and responsibilities of boards. </w:t>
      </w:r>
    </w:p>
    <w:p w:rsidR="009A5868" w:rsidRPr="004903BC" w:rsidRDefault="009A5868" w:rsidP="009A5868">
      <w:pPr>
        <w:widowControl/>
        <w:autoSpaceDE w:val="0"/>
        <w:autoSpaceDN w:val="0"/>
        <w:adjustRightInd w:val="0"/>
        <w:spacing w:before="40" w:after="100" w:line="191" w:lineRule="atLeast"/>
        <w:jc w:val="left"/>
        <w:rPr>
          <w:szCs w:val="24"/>
          <w:lang w:eastAsia="en-NZ"/>
        </w:rPr>
      </w:pPr>
    </w:p>
    <w:p w:rsidR="009A5868" w:rsidRPr="004903BC" w:rsidRDefault="009A5868" w:rsidP="009A5868">
      <w:pPr>
        <w:widowControl/>
        <w:autoSpaceDE w:val="0"/>
        <w:autoSpaceDN w:val="0"/>
        <w:adjustRightInd w:val="0"/>
        <w:spacing w:before="40" w:after="100" w:line="191" w:lineRule="atLeast"/>
        <w:jc w:val="left"/>
        <w:rPr>
          <w:i/>
          <w:szCs w:val="24"/>
          <w:lang w:eastAsia="en-NZ"/>
        </w:rPr>
      </w:pPr>
      <w:r w:rsidRPr="004903BC">
        <w:rPr>
          <w:i/>
          <w:szCs w:val="24"/>
          <w:lang w:eastAsia="en-NZ"/>
        </w:rPr>
        <w:t xml:space="preserve">When do the changes take effect? </w:t>
      </w:r>
    </w:p>
    <w:p w:rsidR="009A5868" w:rsidRPr="004903BC" w:rsidRDefault="009A5868" w:rsidP="009A5868">
      <w:pPr>
        <w:rPr>
          <w:szCs w:val="24"/>
          <w:lang w:eastAsia="en-NZ"/>
        </w:rPr>
      </w:pPr>
      <w:r w:rsidRPr="004903BC">
        <w:rPr>
          <w:szCs w:val="24"/>
          <w:lang w:eastAsia="en-NZ"/>
        </w:rPr>
        <w:t>The Act’s changes will take effect gradually between 19 May 2017 and January 2020.</w:t>
      </w:r>
    </w:p>
    <w:p w:rsidR="009A5868" w:rsidRPr="004903BC" w:rsidRDefault="009A5868" w:rsidP="009A5868">
      <w:pPr>
        <w:rPr>
          <w:szCs w:val="24"/>
          <w:lang w:eastAsia="en-NZ"/>
        </w:rPr>
      </w:pPr>
    </w:p>
    <w:p w:rsidR="009A5868" w:rsidRPr="004903BC" w:rsidRDefault="009A5868" w:rsidP="009A5868">
      <w:pPr>
        <w:rPr>
          <w:b/>
        </w:rPr>
      </w:pPr>
      <w:r w:rsidRPr="004903BC">
        <w:rPr>
          <w:b/>
        </w:rPr>
        <w:t>Enduring objectives for the education system</w:t>
      </w:r>
    </w:p>
    <w:p w:rsidR="009A5868" w:rsidRPr="004903BC" w:rsidRDefault="009A5868" w:rsidP="009A5868">
      <w:pPr>
        <w:rPr>
          <w:b/>
        </w:rPr>
      </w:pPr>
    </w:p>
    <w:p w:rsidR="009A5868" w:rsidRPr="004903BC" w:rsidRDefault="009A5868" w:rsidP="009A5868">
      <w:pPr>
        <w:rPr>
          <w:b/>
        </w:rPr>
      </w:pPr>
      <w:r w:rsidRPr="004903BC">
        <w:t xml:space="preserve">The Education </w:t>
      </w:r>
      <w:r w:rsidR="009E2456" w:rsidRPr="004903BC">
        <w:t>(</w:t>
      </w:r>
      <w:r w:rsidRPr="004903BC">
        <w:t>Update</w:t>
      </w:r>
      <w:r w:rsidR="009E2456" w:rsidRPr="004903BC">
        <w:t>) Amendment</w:t>
      </w:r>
      <w:r w:rsidRPr="004903BC">
        <w:t xml:space="preserve"> Act 2017 sets clear objectives for the compulsory education system, and through a new stand-alone document called the statement of National Education and Learning Priorities, or NELP, through which the Government of the day will set its education priorities. Both the NELP, and how schools should plan and report to their parents and communities, will be subject to consultation in the very near future, before being finalised</w:t>
      </w:r>
    </w:p>
    <w:p w:rsidR="009C1EBA" w:rsidRPr="004903BC" w:rsidRDefault="009C1EBA" w:rsidP="009C1EBA">
      <w:pPr>
        <w:widowControl/>
        <w:autoSpaceDE w:val="0"/>
        <w:autoSpaceDN w:val="0"/>
        <w:adjustRightInd w:val="0"/>
        <w:spacing w:after="40" w:line="171" w:lineRule="atLeast"/>
        <w:jc w:val="left"/>
        <w:rPr>
          <w:szCs w:val="24"/>
          <w:lang w:eastAsia="en-NZ"/>
        </w:rPr>
      </w:pPr>
    </w:p>
    <w:p w:rsidR="00171CE0" w:rsidRPr="004903BC" w:rsidRDefault="00171CE0" w:rsidP="009C1EBA">
      <w:pPr>
        <w:widowControl/>
        <w:autoSpaceDE w:val="0"/>
        <w:autoSpaceDN w:val="0"/>
        <w:adjustRightInd w:val="0"/>
        <w:spacing w:after="40" w:line="171" w:lineRule="atLeast"/>
        <w:jc w:val="left"/>
        <w:rPr>
          <w:szCs w:val="24"/>
          <w:lang w:eastAsia="en-NZ"/>
        </w:rPr>
      </w:pPr>
    </w:p>
    <w:p w:rsidR="00C8555F" w:rsidRPr="004903BC" w:rsidRDefault="00C8555F">
      <w:pPr>
        <w:widowControl/>
        <w:jc w:val="left"/>
      </w:pPr>
      <w:r w:rsidRPr="004903BC">
        <w:br w:type="page"/>
      </w:r>
    </w:p>
    <w:tbl>
      <w:tblPr>
        <w:tblStyle w:val="TableGrid"/>
        <w:tblW w:w="0" w:type="auto"/>
        <w:tblLook w:val="04A0" w:firstRow="1" w:lastRow="0" w:firstColumn="1" w:lastColumn="0" w:noHBand="0" w:noVBand="1"/>
      </w:tblPr>
      <w:tblGrid>
        <w:gridCol w:w="8890"/>
      </w:tblGrid>
      <w:tr w:rsidR="00C8555F" w:rsidRPr="004903BC" w:rsidTr="00C8555F">
        <w:tc>
          <w:tcPr>
            <w:tcW w:w="8890" w:type="dxa"/>
            <w:shd w:val="clear" w:color="auto" w:fill="D9D9D9" w:themeFill="background1" w:themeFillShade="D9"/>
          </w:tcPr>
          <w:p w:rsidR="00EB7936" w:rsidRPr="009434B4" w:rsidRDefault="00EB7936" w:rsidP="00EB7936">
            <w:pPr>
              <w:pStyle w:val="Heading2"/>
              <w:rPr>
                <w:rFonts w:ascii="Times New Roman" w:hAnsi="Times New Roman"/>
                <w:i/>
                <w:szCs w:val="24"/>
              </w:rPr>
            </w:pPr>
            <w:bookmarkStart w:id="21" w:name="_Toc425242499"/>
            <w:r w:rsidRPr="009434B4">
              <w:rPr>
                <w:rFonts w:ascii="Times New Roman" w:hAnsi="Times New Roman"/>
                <w:i/>
                <w:szCs w:val="24"/>
              </w:rPr>
              <w:t>National Administration Guideline 2</w:t>
            </w:r>
            <w:bookmarkEnd w:id="21"/>
          </w:p>
          <w:p w:rsidR="00EB7936" w:rsidRPr="009434B4" w:rsidRDefault="00EB7936" w:rsidP="00EB7936">
            <w:pPr>
              <w:rPr>
                <w:rFonts w:ascii="Times New Roman Mäori" w:hAnsi="Times New Roman Mäori"/>
                <w:sz w:val="22"/>
                <w:szCs w:val="22"/>
              </w:rPr>
            </w:pPr>
            <w:r w:rsidRPr="009434B4">
              <w:rPr>
                <w:rFonts w:ascii="Times New Roman Mäori" w:hAnsi="Times New Roman Mäori"/>
                <w:sz w:val="22"/>
                <w:szCs w:val="22"/>
              </w:rPr>
              <w:t>Each board of trustees, with the principal and teaching staff, is required to:</w:t>
            </w:r>
          </w:p>
          <w:p w:rsidR="00EB7936" w:rsidRDefault="00EB7936" w:rsidP="00EB7936">
            <w:pPr>
              <w:rPr>
                <w:rFonts w:ascii="Times New Roman Mäori" w:hAnsi="Times New Roman Mäori"/>
                <w:sz w:val="22"/>
                <w:szCs w:val="22"/>
              </w:rPr>
            </w:pPr>
          </w:p>
          <w:p w:rsidR="00BB134D" w:rsidRPr="009434B4" w:rsidRDefault="00BB134D" w:rsidP="00BB134D">
            <w:pPr>
              <w:numPr>
                <w:ilvl w:val="0"/>
                <w:numId w:val="72"/>
              </w:numPr>
              <w:rPr>
                <w:rFonts w:ascii="Times New Roman Mäori" w:hAnsi="Times New Roman Mäori"/>
                <w:sz w:val="22"/>
                <w:szCs w:val="22"/>
              </w:rPr>
            </w:pPr>
            <w:r>
              <w:rPr>
                <w:rFonts w:ascii="Times New Roman Mäori" w:hAnsi="Times New Roman Mäori"/>
                <w:i/>
                <w:sz w:val="22"/>
                <w:szCs w:val="22"/>
              </w:rPr>
              <w:t>d</w:t>
            </w:r>
            <w:r w:rsidRPr="009434B4">
              <w:rPr>
                <w:rFonts w:ascii="Times New Roman Mäori" w:hAnsi="Times New Roman Mäori"/>
                <w:i/>
                <w:sz w:val="22"/>
                <w:szCs w:val="22"/>
              </w:rPr>
              <w:t>evelop a strategic plan which documents how they are giving effect to the National Education Guidelines through their policies, plans and programmes, including those for curriculum,</w:t>
            </w:r>
            <w:r>
              <w:rPr>
                <w:rFonts w:ascii="Times New Roman Mäori" w:hAnsi="Times New Roman Mäori"/>
                <w:i/>
                <w:sz w:val="22"/>
                <w:szCs w:val="22"/>
              </w:rPr>
              <w:t xml:space="preserve"> aromatawai and/or assessment and</w:t>
            </w:r>
            <w:r w:rsidRPr="009434B4">
              <w:rPr>
                <w:rFonts w:ascii="Times New Roman Mäori" w:hAnsi="Times New Roman Mäori"/>
                <w:i/>
                <w:sz w:val="22"/>
                <w:szCs w:val="22"/>
              </w:rPr>
              <w:t xml:space="preserve"> staff professional development</w:t>
            </w:r>
            <w:r>
              <w:rPr>
                <w:rFonts w:ascii="Times New Roman Mäori" w:hAnsi="Times New Roman Mäori"/>
                <w:i/>
                <w:sz w:val="22"/>
                <w:szCs w:val="22"/>
              </w:rPr>
              <w:t xml:space="preserve">; </w:t>
            </w:r>
          </w:p>
          <w:p w:rsidR="00BB134D" w:rsidRPr="009434B4" w:rsidRDefault="00BB134D" w:rsidP="00BB134D">
            <w:pPr>
              <w:numPr>
                <w:ilvl w:val="0"/>
                <w:numId w:val="72"/>
              </w:numPr>
              <w:spacing w:before="120" w:after="120"/>
              <w:rPr>
                <w:rFonts w:ascii="Times New Roman Mäori" w:hAnsi="Times New Roman Mäori"/>
                <w:i/>
                <w:sz w:val="22"/>
                <w:szCs w:val="22"/>
              </w:rPr>
            </w:pPr>
            <w:r>
              <w:rPr>
                <w:rFonts w:ascii="Times New Roman Mäori" w:hAnsi="Times New Roman Mäori"/>
                <w:i/>
                <w:sz w:val="22"/>
                <w:szCs w:val="22"/>
              </w:rPr>
              <w:t>m</w:t>
            </w:r>
            <w:r w:rsidRPr="009434B4">
              <w:rPr>
                <w:rFonts w:ascii="Times New Roman Mäori" w:hAnsi="Times New Roman Mäori"/>
                <w:i/>
                <w:sz w:val="22"/>
                <w:szCs w:val="22"/>
              </w:rPr>
              <w:t xml:space="preserve">aintain an on-going programme of self-review in relation to the above policies, plans and programmes, including evaluation of </w:t>
            </w:r>
            <w:r>
              <w:rPr>
                <w:rFonts w:ascii="Times New Roman Mäori" w:hAnsi="Times New Roman Mäori"/>
                <w:i/>
                <w:sz w:val="22"/>
                <w:szCs w:val="22"/>
              </w:rPr>
              <w:t xml:space="preserve">good quality assessment </w:t>
            </w:r>
            <w:r w:rsidRPr="009434B4">
              <w:rPr>
                <w:rFonts w:ascii="Times New Roman Mäori" w:hAnsi="Times New Roman Mäori"/>
                <w:i/>
                <w:sz w:val="22"/>
                <w:szCs w:val="22"/>
              </w:rPr>
              <w:t>information</w:t>
            </w:r>
            <w:r>
              <w:rPr>
                <w:rFonts w:ascii="Times New Roman Mäori" w:hAnsi="Times New Roman Mäori"/>
                <w:i/>
                <w:sz w:val="22"/>
                <w:szCs w:val="22"/>
              </w:rPr>
              <w:t>*</w:t>
            </w:r>
            <w:r w:rsidRPr="009434B4">
              <w:rPr>
                <w:rFonts w:ascii="Times New Roman Mäori" w:hAnsi="Times New Roman Mäori"/>
                <w:i/>
                <w:sz w:val="22"/>
                <w:szCs w:val="22"/>
              </w:rPr>
              <w:t xml:space="preserve"> on student </w:t>
            </w:r>
            <w:r>
              <w:rPr>
                <w:rFonts w:ascii="Times New Roman Mäori" w:hAnsi="Times New Roman Mäori"/>
                <w:i/>
                <w:sz w:val="22"/>
                <w:szCs w:val="22"/>
              </w:rPr>
              <w:t xml:space="preserve">progress and </w:t>
            </w:r>
            <w:r w:rsidRPr="009434B4">
              <w:rPr>
                <w:rFonts w:ascii="Times New Roman Mäori" w:hAnsi="Times New Roman Mäori"/>
                <w:i/>
                <w:sz w:val="22"/>
                <w:szCs w:val="22"/>
              </w:rPr>
              <w:t>ach</w:t>
            </w:r>
            <w:r>
              <w:rPr>
                <w:rFonts w:ascii="Times New Roman Mäori" w:hAnsi="Times New Roman Mäori"/>
                <w:i/>
                <w:sz w:val="22"/>
                <w:szCs w:val="22"/>
              </w:rPr>
              <w:t xml:space="preserve">ievement; </w:t>
            </w:r>
          </w:p>
          <w:p w:rsidR="00BB134D" w:rsidRDefault="00BB134D" w:rsidP="00BB134D">
            <w:pPr>
              <w:numPr>
                <w:ilvl w:val="0"/>
                <w:numId w:val="72"/>
              </w:numPr>
              <w:spacing w:before="120" w:after="120"/>
              <w:rPr>
                <w:rFonts w:ascii="Times New Roman Mäori" w:hAnsi="Times New Roman Mäori"/>
                <w:i/>
                <w:sz w:val="22"/>
                <w:szCs w:val="22"/>
              </w:rPr>
            </w:pPr>
            <w:r>
              <w:rPr>
                <w:rFonts w:ascii="Times New Roman Mäori" w:hAnsi="Times New Roman Mäori"/>
                <w:i/>
                <w:sz w:val="22"/>
                <w:szCs w:val="22"/>
              </w:rPr>
              <w:t xml:space="preserve">on the basis of good quality assessment information* report </w:t>
            </w:r>
            <w:r w:rsidRPr="009434B4">
              <w:rPr>
                <w:rFonts w:ascii="Times New Roman Mäori" w:hAnsi="Times New Roman Mäori"/>
                <w:i/>
                <w:sz w:val="22"/>
                <w:szCs w:val="22"/>
              </w:rPr>
              <w:t>to students and their parents on</w:t>
            </w:r>
            <w:r>
              <w:rPr>
                <w:rFonts w:ascii="Times New Roman Mäori" w:hAnsi="Times New Roman Mäori"/>
                <w:i/>
                <w:sz w:val="22"/>
                <w:szCs w:val="22"/>
              </w:rPr>
              <w:t xml:space="preserve"> progress and a</w:t>
            </w:r>
            <w:r w:rsidRPr="009434B4">
              <w:rPr>
                <w:rFonts w:ascii="Times New Roman Mäori" w:hAnsi="Times New Roman Mäori"/>
                <w:i/>
                <w:sz w:val="22"/>
                <w:szCs w:val="22"/>
              </w:rPr>
              <w:t>ch</w:t>
            </w:r>
            <w:r>
              <w:rPr>
                <w:rFonts w:ascii="Times New Roman Mäori" w:hAnsi="Times New Roman Mäori"/>
                <w:i/>
                <w:sz w:val="22"/>
                <w:szCs w:val="22"/>
              </w:rPr>
              <w:t>ievement of individual students:</w:t>
            </w:r>
          </w:p>
          <w:p w:rsidR="00BB134D" w:rsidRDefault="00BB134D" w:rsidP="00BB134D">
            <w:pPr>
              <w:spacing w:before="120" w:after="120"/>
              <w:ind w:left="720"/>
              <w:rPr>
                <w:rFonts w:ascii="Times New Roman Mäori" w:hAnsi="Times New Roman Mäori"/>
                <w:i/>
                <w:sz w:val="22"/>
                <w:szCs w:val="22"/>
              </w:rPr>
            </w:pPr>
            <w:r>
              <w:rPr>
                <w:rFonts w:ascii="Times New Roman Mäori" w:hAnsi="Times New Roman Mäori"/>
                <w:i/>
                <w:sz w:val="22"/>
                <w:szCs w:val="22"/>
              </w:rPr>
              <w:t>i.in plain language, in writing, and at least twice a year; and</w:t>
            </w:r>
          </w:p>
          <w:p w:rsidR="00BB134D" w:rsidRDefault="00BB134D" w:rsidP="00BB134D">
            <w:pPr>
              <w:spacing w:before="120" w:after="120"/>
              <w:ind w:left="720"/>
              <w:rPr>
                <w:rFonts w:ascii="Times New Roman Mäori" w:hAnsi="Times New Roman Mäori"/>
                <w:i/>
                <w:sz w:val="22"/>
                <w:szCs w:val="22"/>
              </w:rPr>
            </w:pPr>
            <w:r>
              <w:rPr>
                <w:rFonts w:ascii="Times New Roman Mäori" w:hAnsi="Times New Roman Mäori"/>
                <w:i/>
                <w:sz w:val="22"/>
                <w:szCs w:val="22"/>
              </w:rPr>
              <w:t>ii. across The National Curriculum, as expressed in The New Zealand Curriculum 2007 or Te Marautanga o Aotearoa, including in mathematics and literacy, and /or te reo matattini and pāngarau;</w:t>
            </w:r>
          </w:p>
          <w:p w:rsidR="00BB134D" w:rsidRPr="009434B4" w:rsidRDefault="00BB134D" w:rsidP="00BB134D">
            <w:pPr>
              <w:numPr>
                <w:ilvl w:val="0"/>
                <w:numId w:val="72"/>
              </w:numPr>
              <w:spacing w:before="120" w:after="120"/>
              <w:rPr>
                <w:rFonts w:ascii="Times New Roman Mäori" w:hAnsi="Times New Roman Mäori"/>
                <w:i/>
                <w:sz w:val="22"/>
                <w:szCs w:val="22"/>
              </w:rPr>
            </w:pPr>
            <w:r>
              <w:rPr>
                <w:rFonts w:ascii="Times New Roman Mäori" w:hAnsi="Times New Roman Mäori"/>
                <w:i/>
                <w:sz w:val="22"/>
                <w:szCs w:val="22"/>
              </w:rPr>
              <w:t xml:space="preserve">on the basis of good quality assessment information*, report to the school’s community on the progress and achievement of students as a whole and of groups (identified through National Administration Guideline 1(c) above) including the progress and achievement </w:t>
            </w:r>
            <w:r w:rsidRPr="009434B4">
              <w:rPr>
                <w:rFonts w:ascii="Times New Roman Mäori" w:hAnsi="Times New Roman Mäori"/>
                <w:i/>
                <w:sz w:val="22"/>
                <w:szCs w:val="22"/>
              </w:rPr>
              <w:t>of Mäori students against the plans and targets referred to in NAG 1(e).</w:t>
            </w:r>
          </w:p>
          <w:p w:rsidR="00BB134D" w:rsidRDefault="00BB134D" w:rsidP="00BB134D">
            <w:pPr>
              <w:spacing w:before="80" w:after="80"/>
              <w:rPr>
                <w:rFonts w:ascii="Times New Roman Mäori" w:hAnsi="Times New Roman Mäori"/>
                <w:i/>
                <w:sz w:val="22"/>
                <w:szCs w:val="22"/>
              </w:rPr>
            </w:pPr>
            <w:r>
              <w:rPr>
                <w:rFonts w:ascii="Times New Roman Mäori" w:hAnsi="Times New Roman Mäori"/>
                <w:i/>
                <w:sz w:val="22"/>
                <w:szCs w:val="22"/>
              </w:rPr>
              <w:t xml:space="preserve">* Good quality assessment information draws on a range of evidence to evaluate the progress and achievement of students and build a comprehensive picture of student learning across the curriculum. </w:t>
            </w:r>
          </w:p>
          <w:p w:rsidR="00BB134D" w:rsidRDefault="00BB134D" w:rsidP="00EB7936">
            <w:pPr>
              <w:rPr>
                <w:rFonts w:ascii="Times New Roman Mäori" w:hAnsi="Times New Roman Mäori"/>
                <w:sz w:val="22"/>
                <w:szCs w:val="22"/>
              </w:rPr>
            </w:pPr>
          </w:p>
          <w:p w:rsidR="00B36674" w:rsidRPr="004903BC" w:rsidRDefault="00B36674" w:rsidP="00B36674">
            <w:pPr>
              <w:spacing w:before="120"/>
              <w:rPr>
                <w:i/>
                <w:szCs w:val="24"/>
              </w:rPr>
            </w:pPr>
            <w:r w:rsidRPr="004903BC">
              <w:rPr>
                <w:b/>
                <w:i/>
                <w:szCs w:val="24"/>
              </w:rPr>
              <w:t>National Administration Guideline 6:</w:t>
            </w:r>
            <w:r w:rsidRPr="004903BC">
              <w:rPr>
                <w:i/>
                <w:szCs w:val="24"/>
              </w:rPr>
              <w:t xml:space="preserve"> </w:t>
            </w:r>
          </w:p>
          <w:p w:rsidR="00B36674" w:rsidRPr="00442628" w:rsidRDefault="00B36674" w:rsidP="00B36674">
            <w:pPr>
              <w:pStyle w:val="Header"/>
              <w:tabs>
                <w:tab w:val="clear" w:pos="4153"/>
                <w:tab w:val="clear" w:pos="8306"/>
              </w:tabs>
              <w:spacing w:before="120" w:after="120"/>
              <w:rPr>
                <w:i/>
                <w:sz w:val="22"/>
                <w:szCs w:val="22"/>
              </w:rPr>
            </w:pPr>
            <w:r w:rsidRPr="00DE65E5">
              <w:rPr>
                <w:i/>
                <w:sz w:val="22"/>
                <w:szCs w:val="22"/>
              </w:rPr>
              <w:t>Each board of trustees is also expected to</w:t>
            </w:r>
            <w:r w:rsidRPr="00DE65E5">
              <w:rPr>
                <w:sz w:val="22"/>
                <w:szCs w:val="22"/>
              </w:rPr>
              <w:t xml:space="preserve"> c</w:t>
            </w:r>
            <w:r w:rsidRPr="00DE65E5">
              <w:rPr>
                <w:i/>
                <w:sz w:val="22"/>
                <w:szCs w:val="22"/>
              </w:rPr>
              <w:t>omply with all general legislation concerning requirements such as attendance, the length of the school day and</w:t>
            </w:r>
            <w:r>
              <w:rPr>
                <w:i/>
                <w:sz w:val="22"/>
                <w:szCs w:val="22"/>
              </w:rPr>
              <w:t xml:space="preserve"> the length of the school year.</w:t>
            </w:r>
          </w:p>
          <w:p w:rsidR="00B36674" w:rsidRPr="004903BC" w:rsidRDefault="00B36674" w:rsidP="00B36674">
            <w:pPr>
              <w:pStyle w:val="Header"/>
              <w:tabs>
                <w:tab w:val="clear" w:pos="4153"/>
                <w:tab w:val="clear" w:pos="8306"/>
              </w:tabs>
              <w:spacing w:before="120" w:after="120"/>
              <w:rPr>
                <w:b/>
                <w:i/>
                <w:szCs w:val="24"/>
              </w:rPr>
            </w:pPr>
            <w:r w:rsidRPr="004903BC">
              <w:rPr>
                <w:b/>
                <w:i/>
                <w:szCs w:val="24"/>
              </w:rPr>
              <w:t>National Administration Guideline 7</w:t>
            </w:r>
          </w:p>
          <w:p w:rsidR="00B36674" w:rsidRPr="00442628" w:rsidRDefault="00B36674" w:rsidP="00B36674">
            <w:pPr>
              <w:pStyle w:val="Header"/>
              <w:tabs>
                <w:tab w:val="clear" w:pos="4153"/>
                <w:tab w:val="clear" w:pos="8306"/>
              </w:tabs>
              <w:spacing w:before="120" w:after="120"/>
              <w:rPr>
                <w:i/>
                <w:szCs w:val="24"/>
              </w:rPr>
            </w:pPr>
            <w:r w:rsidRPr="00442628">
              <w:rPr>
                <w:i/>
                <w:szCs w:val="24"/>
              </w:rPr>
              <w:t>Each board of trustees is required to complete an annual update of the school charter for each school it administers, and provide the Secretary for Education with a copy of the updated school charter before 1 March of the relevant year.</w:t>
            </w:r>
          </w:p>
          <w:p w:rsidR="00B36674" w:rsidRPr="004903BC" w:rsidRDefault="00B36674" w:rsidP="00B36674">
            <w:pPr>
              <w:pStyle w:val="Header"/>
              <w:tabs>
                <w:tab w:val="clear" w:pos="4153"/>
                <w:tab w:val="clear" w:pos="8306"/>
              </w:tabs>
              <w:spacing w:before="120" w:after="120"/>
              <w:rPr>
                <w:i/>
                <w:szCs w:val="24"/>
              </w:rPr>
            </w:pPr>
            <w:r w:rsidRPr="004903BC">
              <w:rPr>
                <w:b/>
                <w:i/>
                <w:szCs w:val="24"/>
              </w:rPr>
              <w:t>National Administration Guideline 8</w:t>
            </w:r>
          </w:p>
          <w:p w:rsidR="00CC14C2" w:rsidRPr="004903BC" w:rsidRDefault="00B36674" w:rsidP="00B36674">
            <w:pPr>
              <w:spacing w:before="80" w:after="80"/>
              <w:rPr>
                <w:b/>
                <w:i/>
                <w:sz w:val="22"/>
                <w:szCs w:val="22"/>
              </w:rPr>
            </w:pPr>
            <w:r w:rsidRPr="00442628">
              <w:rPr>
                <w:i/>
                <w:szCs w:val="24"/>
              </w:rPr>
              <w:t>Each board of trustees is required to provide a statement providing an analysis of any variance between the school’s performance and the relevant aims, objectives, directions, priorities, or targets set out in the school charter at the same time as the updated charter provided to the Secretary for Education under NAG 7</w:t>
            </w:r>
            <w:r>
              <w:rPr>
                <w:i/>
                <w:szCs w:val="24"/>
              </w:rPr>
              <w:t>.</w:t>
            </w:r>
          </w:p>
        </w:tc>
      </w:tr>
    </w:tbl>
    <w:p w:rsidR="00C8555F" w:rsidRPr="004903BC" w:rsidRDefault="00C8555F">
      <w:pPr>
        <w:pStyle w:val="Heading2"/>
        <w:spacing w:before="0"/>
        <w:rPr>
          <w:rFonts w:ascii="Times New Roman" w:hAnsi="Times New Roman"/>
          <w:b w:val="0"/>
        </w:rPr>
      </w:pPr>
    </w:p>
    <w:p w:rsidR="00C8555F" w:rsidRPr="00B36674" w:rsidRDefault="00C8555F" w:rsidP="00B36674">
      <w:pPr>
        <w:widowControl/>
        <w:jc w:val="left"/>
      </w:pPr>
    </w:p>
    <w:p w:rsidR="00171CE0" w:rsidRPr="004903BC" w:rsidRDefault="001127E0">
      <w:pPr>
        <w:pStyle w:val="Heading2"/>
        <w:spacing w:before="0"/>
        <w:rPr>
          <w:rFonts w:ascii="Times New Roman" w:hAnsi="Times New Roman"/>
          <w:b w:val="0"/>
        </w:rPr>
      </w:pPr>
      <w:r w:rsidRPr="004903BC">
        <w:rPr>
          <w:rFonts w:ascii="Times New Roman" w:hAnsi="Times New Roman"/>
          <w:b w:val="0"/>
        </w:rPr>
        <w:br w:type="page"/>
      </w:r>
    </w:p>
    <w:p w:rsidR="00171CE0" w:rsidRPr="004903BC" w:rsidRDefault="00171CE0" w:rsidP="00171CE0">
      <w:pPr>
        <w:pStyle w:val="Alices"/>
        <w:rPr>
          <w:rFonts w:ascii="Times New Roman" w:hAnsi="Times New Roman"/>
        </w:rPr>
      </w:pPr>
      <w:r w:rsidRPr="004903BC">
        <w:rPr>
          <w:rFonts w:ascii="Times New Roman" w:hAnsi="Times New Roman"/>
        </w:rPr>
        <w:t>Powers and functions of boards</w:t>
      </w:r>
    </w:p>
    <w:tbl>
      <w:tblPr>
        <w:tblStyle w:val="TableGrid"/>
        <w:tblW w:w="0" w:type="auto"/>
        <w:tblLook w:val="04A0" w:firstRow="1" w:lastRow="0" w:firstColumn="1" w:lastColumn="0" w:noHBand="0" w:noVBand="1"/>
      </w:tblPr>
      <w:tblGrid>
        <w:gridCol w:w="8352"/>
      </w:tblGrid>
      <w:tr w:rsidR="00EB7936" w:rsidRPr="00501AD1" w:rsidTr="00FF3D6A">
        <w:tc>
          <w:tcPr>
            <w:tcW w:w="8352" w:type="dxa"/>
            <w:shd w:val="clear" w:color="auto" w:fill="D9D9D9" w:themeFill="background1" w:themeFillShade="D9"/>
          </w:tcPr>
          <w:p w:rsidR="00EB7936" w:rsidRPr="00501AD1" w:rsidRDefault="00EB7936" w:rsidP="00FF3D6A"/>
          <w:p w:rsidR="00EB7936" w:rsidRPr="00501AD1" w:rsidRDefault="00EB7936" w:rsidP="00FF3D6A">
            <w:pPr>
              <w:rPr>
                <w:b/>
              </w:rPr>
            </w:pPr>
            <w:r w:rsidRPr="00501AD1">
              <w:rPr>
                <w:b/>
              </w:rPr>
              <w:t>Clause 4 [Schedule 6, Part 2] - Board is governing body of school</w:t>
            </w:r>
          </w:p>
          <w:p w:rsidR="00EB7936" w:rsidRPr="00501AD1" w:rsidRDefault="00EB7936" w:rsidP="00FF3D6A">
            <w:pPr>
              <w:rPr>
                <w:b/>
              </w:rPr>
            </w:pPr>
          </w:p>
          <w:p w:rsidR="00EB7936" w:rsidRPr="00501AD1" w:rsidRDefault="00EB7936" w:rsidP="00EB7936">
            <w:pPr>
              <w:pStyle w:val="ListParagraph"/>
              <w:numPr>
                <w:ilvl w:val="0"/>
                <w:numId w:val="87"/>
              </w:numPr>
              <w:ind w:left="454" w:hanging="425"/>
              <w:contextualSpacing w:val="0"/>
            </w:pPr>
            <w:r w:rsidRPr="00501AD1">
              <w:t>A board is the governing body of its school.</w:t>
            </w:r>
          </w:p>
          <w:p w:rsidR="00EB7936" w:rsidRPr="00501AD1" w:rsidRDefault="00EB7936" w:rsidP="00EB7936">
            <w:pPr>
              <w:pStyle w:val="ListParagraph"/>
              <w:numPr>
                <w:ilvl w:val="0"/>
                <w:numId w:val="87"/>
              </w:numPr>
              <w:ind w:left="454" w:hanging="425"/>
              <w:contextualSpacing w:val="0"/>
            </w:pPr>
            <w:r w:rsidRPr="00501AD1">
              <w:t>A board is responsible for the governance of the school, including setting the policies by which the school is to be controlled and managed.</w:t>
            </w:r>
          </w:p>
          <w:p w:rsidR="00EB7936" w:rsidRPr="00501AD1" w:rsidRDefault="00EB7936" w:rsidP="00EB7936">
            <w:pPr>
              <w:pStyle w:val="ListParagraph"/>
              <w:numPr>
                <w:ilvl w:val="0"/>
                <w:numId w:val="87"/>
              </w:numPr>
              <w:ind w:left="454" w:hanging="425"/>
              <w:contextualSpacing w:val="0"/>
            </w:pPr>
            <w:r w:rsidRPr="00501AD1">
              <w:t>Under section 76, the school’s principal is the board’s chief executive in relation to the school’s control and management.</w:t>
            </w:r>
          </w:p>
          <w:p w:rsidR="00EB7936" w:rsidRPr="00501AD1" w:rsidRDefault="00EB7936" w:rsidP="00FF3D6A">
            <w:pPr>
              <w:pStyle w:val="ListParagraph"/>
            </w:pPr>
          </w:p>
          <w:p w:rsidR="00EB7936" w:rsidRPr="00501AD1" w:rsidRDefault="00EB7936" w:rsidP="00FF3D6A">
            <w:pPr>
              <w:rPr>
                <w:b/>
              </w:rPr>
            </w:pPr>
            <w:r w:rsidRPr="00501AD1">
              <w:rPr>
                <w:b/>
              </w:rPr>
              <w:t>Clause 5 [Schedule 6, Part 2] - Board’s objectives in governing school</w:t>
            </w:r>
          </w:p>
          <w:p w:rsidR="00EB7936" w:rsidRPr="00501AD1" w:rsidRDefault="00EB7936" w:rsidP="00FF3D6A">
            <w:pPr>
              <w:rPr>
                <w:b/>
              </w:rPr>
            </w:pPr>
          </w:p>
          <w:p w:rsidR="00EB7936" w:rsidRPr="00501AD1" w:rsidRDefault="00EB7936" w:rsidP="00EB7936">
            <w:pPr>
              <w:pStyle w:val="ListParagraph"/>
              <w:numPr>
                <w:ilvl w:val="0"/>
                <w:numId w:val="88"/>
              </w:numPr>
              <w:ind w:left="454" w:hanging="425"/>
              <w:contextualSpacing w:val="0"/>
            </w:pPr>
            <w:r w:rsidRPr="00501AD1">
              <w:t>A board’s primary objective in governing the school is to ensure that every student at the school is able to attain his or her highest possible standard in educational achievement.</w:t>
            </w:r>
          </w:p>
          <w:p w:rsidR="00EB7936" w:rsidRPr="00501AD1" w:rsidRDefault="00EB7936" w:rsidP="00EB7936">
            <w:pPr>
              <w:pStyle w:val="ListParagraph"/>
              <w:numPr>
                <w:ilvl w:val="0"/>
                <w:numId w:val="88"/>
              </w:numPr>
              <w:ind w:left="454" w:hanging="425"/>
              <w:contextualSpacing w:val="0"/>
            </w:pPr>
            <w:r w:rsidRPr="00501AD1">
              <w:t>To meet the primary objective, the board must—</w:t>
            </w:r>
          </w:p>
          <w:p w:rsidR="00EB7936" w:rsidRPr="00501AD1" w:rsidRDefault="00EB7936" w:rsidP="00FF3D6A">
            <w:pPr>
              <w:ind w:left="738" w:hanging="284"/>
            </w:pPr>
            <w:r w:rsidRPr="00501AD1">
              <w:t>(a) ensure that the school—</w:t>
            </w:r>
          </w:p>
          <w:p w:rsidR="00EB7936" w:rsidRPr="00501AD1" w:rsidRDefault="00EB7936" w:rsidP="00FF3D6A">
            <w:pPr>
              <w:ind w:left="738"/>
            </w:pPr>
            <w:r w:rsidRPr="00501AD1">
              <w:t>(i) is a physically and emotionally safe place for all students and staff; and</w:t>
            </w:r>
          </w:p>
          <w:p w:rsidR="00EB7936" w:rsidRPr="00501AD1" w:rsidRDefault="00EB7936" w:rsidP="00FF3D6A">
            <w:pPr>
              <w:ind w:left="738"/>
            </w:pPr>
            <w:r w:rsidRPr="00501AD1">
              <w:t>(ii) is inclusive of and caters for students with differing needs; and</w:t>
            </w:r>
          </w:p>
          <w:p w:rsidR="00EB7936" w:rsidRPr="00501AD1" w:rsidRDefault="00EB7936" w:rsidP="00FF3D6A">
            <w:pPr>
              <w:ind w:left="738" w:hanging="284"/>
            </w:pPr>
            <w:r w:rsidRPr="00501AD1">
              <w:t>(b) have particular regard to any statement of National Education and Learning Priorities issued under section 1A; and</w:t>
            </w:r>
          </w:p>
          <w:p w:rsidR="00EB7936" w:rsidRPr="00501AD1" w:rsidRDefault="00EB7936" w:rsidP="00FF3D6A">
            <w:pPr>
              <w:ind w:left="738" w:hanging="284"/>
            </w:pPr>
            <w:r w:rsidRPr="00501AD1">
              <w:t>(c) comply with its obligations under sections 60A (in relation to curriculum statements and national performance measures), 61 (in relation to teaching and learning programmes) and 62 (in relation to monitoring of student performance); and</w:t>
            </w:r>
          </w:p>
          <w:p w:rsidR="00EB7936" w:rsidRPr="00501AD1" w:rsidRDefault="00EB7936" w:rsidP="00FF3D6A">
            <w:pPr>
              <w:ind w:left="738" w:hanging="284"/>
            </w:pPr>
            <w:r w:rsidRPr="00501AD1">
              <w:t xml:space="preserve">(d) if the school is a member of a community of learning that has a community of learning agreement under section 75B, comply with its obligations under that agreement as a member of that community; and </w:t>
            </w:r>
          </w:p>
          <w:p w:rsidR="00EB7936" w:rsidRPr="00501AD1" w:rsidRDefault="00EB7936" w:rsidP="00FF3D6A">
            <w:pPr>
              <w:ind w:left="738" w:hanging="284"/>
            </w:pPr>
            <w:r w:rsidRPr="00501AD1">
              <w:t>(e) comply with all of its other obligations under this or any other Act.</w:t>
            </w:r>
          </w:p>
          <w:p w:rsidR="00EB7936" w:rsidRPr="00501AD1" w:rsidRDefault="00EB7936" w:rsidP="00FF3D6A">
            <w:pPr>
              <w:ind w:left="738" w:hanging="284"/>
            </w:pPr>
          </w:p>
          <w:p w:rsidR="00EB7936" w:rsidRPr="00501AD1" w:rsidRDefault="00EB7936" w:rsidP="00FF3D6A">
            <w:pPr>
              <w:rPr>
                <w:b/>
              </w:rPr>
            </w:pPr>
            <w:r w:rsidRPr="00501AD1">
              <w:rPr>
                <w:b/>
              </w:rPr>
              <w:t>Clause 13 [Schedule 6, Part 2] - Board has complete discretion</w:t>
            </w:r>
          </w:p>
          <w:p w:rsidR="00EB7936" w:rsidRPr="00501AD1" w:rsidRDefault="00EB7936" w:rsidP="00FF3D6A">
            <w:pPr>
              <w:rPr>
                <w:b/>
              </w:rPr>
            </w:pPr>
          </w:p>
          <w:p w:rsidR="00EB7936" w:rsidRPr="00501AD1" w:rsidRDefault="00EB7936" w:rsidP="00FF3D6A">
            <w:r w:rsidRPr="00501AD1">
              <w:t>A board has complete discretion to perform its functions and exercise its powers as it thinks fit, subject to this and any other enactment and the general law of New Zealand.</w:t>
            </w:r>
          </w:p>
          <w:p w:rsidR="00EB7936" w:rsidRPr="00501AD1" w:rsidRDefault="00EB7936" w:rsidP="00FF3D6A"/>
        </w:tc>
      </w:tr>
    </w:tbl>
    <w:p w:rsidR="00171CE0" w:rsidRPr="004903BC" w:rsidRDefault="00171CE0" w:rsidP="00171CE0">
      <w:pPr>
        <w:pStyle w:val="Heading2"/>
        <w:spacing w:before="0"/>
        <w:rPr>
          <w:rFonts w:ascii="Times New Roman" w:hAnsi="Times New Roman"/>
          <w:b w:val="0"/>
        </w:rPr>
      </w:pPr>
    </w:p>
    <w:p w:rsidR="00171CE0" w:rsidRPr="004903BC" w:rsidRDefault="00171CE0" w:rsidP="00171CE0">
      <w:pPr>
        <w:pStyle w:val="Text"/>
        <w:spacing w:before="0" w:after="120"/>
        <w:rPr>
          <w:rFonts w:ascii="Times New Roman" w:hAnsi="Times New Roman"/>
        </w:rPr>
      </w:pPr>
      <w:r w:rsidRPr="004903BC">
        <w:rPr>
          <w:rFonts w:ascii="Times New Roman" w:hAnsi="Times New Roman"/>
        </w:rPr>
        <w:t>Section 76 of the Act outlines the principal’s role:</w:t>
      </w:r>
    </w:p>
    <w:p w:rsidR="00171CE0" w:rsidRPr="004903BC" w:rsidRDefault="00171CE0" w:rsidP="00171CE0">
      <w:pPr>
        <w:pStyle w:val="Text"/>
        <w:tabs>
          <w:tab w:val="clear" w:pos="851"/>
        </w:tabs>
        <w:spacing w:before="0" w:after="120"/>
        <w:ind w:left="1134" w:hanging="708"/>
        <w:rPr>
          <w:rFonts w:ascii="Times New Roman" w:hAnsi="Times New Roman"/>
        </w:rPr>
      </w:pPr>
      <w:r w:rsidRPr="004903BC">
        <w:rPr>
          <w:rFonts w:ascii="Times New Roman" w:hAnsi="Times New Roman"/>
        </w:rPr>
        <w:t>(1)</w:t>
      </w:r>
      <w:r w:rsidRPr="004903BC">
        <w:rPr>
          <w:rFonts w:ascii="Times New Roman" w:hAnsi="Times New Roman"/>
        </w:rPr>
        <w:tab/>
        <w:t>A school's principal is the board's chief executive in relation to the school's control and management.</w:t>
      </w:r>
    </w:p>
    <w:p w:rsidR="00171CE0" w:rsidRPr="004903BC" w:rsidRDefault="00171CE0" w:rsidP="00171CE0">
      <w:pPr>
        <w:pStyle w:val="Text"/>
        <w:numPr>
          <w:ilvl w:val="0"/>
          <w:numId w:val="35"/>
        </w:numPr>
        <w:tabs>
          <w:tab w:val="clear" w:pos="851"/>
          <w:tab w:val="clear" w:pos="1374"/>
          <w:tab w:val="num" w:pos="1134"/>
        </w:tabs>
        <w:spacing w:before="0" w:after="120"/>
        <w:ind w:left="1134" w:hanging="708"/>
        <w:rPr>
          <w:rFonts w:ascii="Times New Roman" w:hAnsi="Times New Roman"/>
        </w:rPr>
      </w:pPr>
      <w:r w:rsidRPr="004903BC">
        <w:rPr>
          <w:rFonts w:ascii="Times New Roman" w:hAnsi="Times New Roman"/>
        </w:rPr>
        <w:t xml:space="preserve">Except to the extent that any enactment, or the general law of </w:t>
      </w:r>
      <w:r w:rsidRPr="004903BC">
        <w:rPr>
          <w:rFonts w:ascii="Times New Roman" w:hAnsi="Times New Roman"/>
        </w:rPr>
        <w:br/>
        <w:t>New Zealand, provides otherwise, the principal —</w:t>
      </w:r>
    </w:p>
    <w:p w:rsidR="00171CE0" w:rsidRPr="004903BC" w:rsidRDefault="00171CE0" w:rsidP="00171CE0">
      <w:pPr>
        <w:pStyle w:val="Text"/>
        <w:tabs>
          <w:tab w:val="clear" w:pos="851"/>
        </w:tabs>
        <w:spacing w:before="0" w:after="120"/>
        <w:ind w:left="1134"/>
        <w:rPr>
          <w:rFonts w:ascii="Times New Roman" w:hAnsi="Times New Roman"/>
        </w:rPr>
      </w:pPr>
    </w:p>
    <w:p w:rsidR="00171CE0" w:rsidRPr="004903BC" w:rsidRDefault="00171CE0" w:rsidP="00171CE0">
      <w:pPr>
        <w:pStyle w:val="Text"/>
        <w:numPr>
          <w:ilvl w:val="0"/>
          <w:numId w:val="10"/>
        </w:numPr>
        <w:tabs>
          <w:tab w:val="clear" w:pos="855"/>
          <w:tab w:val="num" w:pos="1701"/>
        </w:tabs>
        <w:spacing w:before="0" w:after="120"/>
        <w:ind w:left="1701" w:hanging="567"/>
        <w:rPr>
          <w:rFonts w:ascii="Times New Roman" w:hAnsi="Times New Roman"/>
        </w:rPr>
      </w:pPr>
      <w:r w:rsidRPr="004903BC">
        <w:rPr>
          <w:rFonts w:ascii="Times New Roman" w:hAnsi="Times New Roman"/>
        </w:rPr>
        <w:t>Shall comply with the board's general policy directions; and</w:t>
      </w:r>
    </w:p>
    <w:p w:rsidR="00171CE0" w:rsidRPr="004903BC" w:rsidRDefault="00171CE0" w:rsidP="00171CE0">
      <w:pPr>
        <w:pStyle w:val="Text"/>
        <w:numPr>
          <w:ilvl w:val="0"/>
          <w:numId w:val="10"/>
        </w:numPr>
        <w:tabs>
          <w:tab w:val="clear" w:pos="855"/>
          <w:tab w:val="num" w:pos="1701"/>
        </w:tabs>
        <w:spacing w:before="0" w:after="300"/>
        <w:ind w:left="1701" w:hanging="567"/>
        <w:rPr>
          <w:rFonts w:ascii="Times New Roman" w:hAnsi="Times New Roman"/>
        </w:rPr>
      </w:pPr>
      <w:r w:rsidRPr="004903BC">
        <w:rPr>
          <w:rFonts w:ascii="Times New Roman" w:hAnsi="Times New Roman"/>
        </w:rPr>
        <w:t>Subject to paragraph (a) of this subsection, has complete discretion to manage as the principal thinks fit the school's day-to-day administration.</w:t>
      </w:r>
    </w:p>
    <w:p w:rsidR="009E4CAC" w:rsidRPr="004903BC" w:rsidRDefault="00171CE0" w:rsidP="004E6028">
      <w:pPr>
        <w:rPr>
          <w:b/>
        </w:rPr>
      </w:pPr>
      <w:r w:rsidRPr="004903BC">
        <w:t xml:space="preserve"> </w:t>
      </w:r>
      <w:r w:rsidR="009E4CAC" w:rsidRPr="004903BC">
        <w:t>In the event that the principal is absent from duty for any reason, or a vacancy arises for the principal’s position, the board has authority under section 77I of the State Sector Act 1988 to direct another staff member to exercise the powers and duties of the principal during the principal’s absence, or while the vacancy continues.</w:t>
      </w:r>
    </w:p>
    <w:p w:rsidR="001127E0" w:rsidRPr="004903BC" w:rsidRDefault="001127E0">
      <w:pPr>
        <w:pStyle w:val="Alices"/>
        <w:rPr>
          <w:rFonts w:ascii="Times New Roman" w:hAnsi="Times New Roman"/>
        </w:rPr>
      </w:pPr>
      <w:r w:rsidRPr="004903BC">
        <w:rPr>
          <w:rFonts w:ascii="Times New Roman" w:hAnsi="Times New Roman"/>
        </w:rPr>
        <w:t>Board constitution</w:t>
      </w:r>
    </w:p>
    <w:p w:rsidR="009E4CAC" w:rsidRPr="004903BC" w:rsidRDefault="009E4CAC" w:rsidP="009E4CAC">
      <w:pPr>
        <w:spacing w:after="200"/>
        <w:rPr>
          <w:iCs/>
        </w:rPr>
      </w:pPr>
      <w:r w:rsidRPr="004903BC">
        <w:rPr>
          <w:iCs/>
        </w:rPr>
        <w:t>The composition of the board has a bearing on how well it can represent the community and govern the school.  School boards of trustees are significantly different from other State governing boards because they are largely composed of trustees elected by the parents of students from the school.  This means that there is no guarantee that a school board will always have a range of expertise and experience suitable for administering a school.</w:t>
      </w:r>
    </w:p>
    <w:p w:rsidR="009E4CAC" w:rsidRPr="004903BC" w:rsidRDefault="009E4CAC" w:rsidP="009E4CAC">
      <w:pPr>
        <w:spacing w:after="200"/>
        <w:rPr>
          <w:iCs/>
        </w:rPr>
      </w:pPr>
      <w:r w:rsidRPr="004903BC">
        <w:rPr>
          <w:iCs/>
        </w:rPr>
        <w:t>Boards may co-opt trustees for their expertise, or to ensure that the board composition reflects the demographic character of the school community.</w:t>
      </w:r>
    </w:p>
    <w:p w:rsidR="009E4CAC" w:rsidRPr="004903BC" w:rsidRDefault="009E4CAC" w:rsidP="009E4CAC">
      <w:pPr>
        <w:spacing w:after="200"/>
      </w:pPr>
      <w:r w:rsidRPr="004903BC">
        <w:t>Part 9 of the Education Act provides for matters relating to boards of trustees of schools. Section 94 sets out the make-up of the board – that is the number of elected parent representatives, the principal, staff representative student representative and co-opted/appointed trustees.</w:t>
      </w:r>
    </w:p>
    <w:p w:rsidR="009E4CAC" w:rsidRPr="004903BC" w:rsidRDefault="009E4CAC" w:rsidP="009E4CAC">
      <w:pPr>
        <w:pStyle w:val="Text"/>
        <w:spacing w:before="0" w:after="200"/>
        <w:rPr>
          <w:rFonts w:ascii="Times New Roman" w:hAnsi="Times New Roman"/>
        </w:rPr>
      </w:pPr>
      <w:r w:rsidRPr="004903BC">
        <w:rPr>
          <w:rFonts w:ascii="Times New Roman" w:hAnsi="Times New Roman"/>
        </w:rPr>
        <w:t>Boards may decide to increase or decrease the number of trustees on their board. If they choose to alter the composition of their board then they must follow the procedures for altering their constitution in section 94B.</w:t>
      </w:r>
    </w:p>
    <w:p w:rsidR="009E4CAC" w:rsidRPr="004903BC" w:rsidRDefault="009E4CAC" w:rsidP="009E4CAC">
      <w:pPr>
        <w:pStyle w:val="Text"/>
        <w:spacing w:before="0" w:after="200"/>
        <w:rPr>
          <w:rFonts w:ascii="Times New Roman" w:hAnsi="Times New Roman"/>
        </w:rPr>
      </w:pPr>
      <w:r w:rsidRPr="004903BC">
        <w:rPr>
          <w:rFonts w:ascii="Times New Roman" w:hAnsi="Times New Roman"/>
        </w:rPr>
        <w:t>Boards may co-opt or appoint trustees to reflect the community, provide balance or expertise. The limitations on the co-option or appointment of trus</w:t>
      </w:r>
      <w:r w:rsidR="00BE50C2" w:rsidRPr="004903BC">
        <w:rPr>
          <w:rFonts w:ascii="Times New Roman" w:hAnsi="Times New Roman"/>
        </w:rPr>
        <w:t>tees are set out in section 100.</w:t>
      </w:r>
      <w:r w:rsidRPr="004903BC">
        <w:rPr>
          <w:rFonts w:ascii="Times New Roman" w:hAnsi="Times New Roman"/>
        </w:rPr>
        <w:t xml:space="preserve"> The criteria for selecting co-opted or appointed trustees are provided in section 99. </w:t>
      </w:r>
    </w:p>
    <w:p w:rsidR="009E4CAC" w:rsidRPr="004903BC" w:rsidRDefault="009E4CAC" w:rsidP="009E4CAC">
      <w:pPr>
        <w:pStyle w:val="Text"/>
        <w:spacing w:before="0" w:after="200"/>
        <w:rPr>
          <w:rFonts w:ascii="Times New Roman" w:hAnsi="Times New Roman"/>
        </w:rPr>
      </w:pPr>
      <w:r w:rsidRPr="004903BC">
        <w:rPr>
          <w:rFonts w:ascii="Times New Roman" w:hAnsi="Times New Roman"/>
        </w:rPr>
        <w:t>Sections 96 and 97 provide information on the eligibility of parent, staff and student representatives on a board. Section 103 provides that certain people cannot become trustees.</w:t>
      </w:r>
    </w:p>
    <w:p w:rsidR="009E4CAC" w:rsidRPr="004903BC" w:rsidRDefault="002C5AAB" w:rsidP="009E4CAC">
      <w:pPr>
        <w:pStyle w:val="Text"/>
        <w:spacing w:before="0" w:after="200"/>
        <w:rPr>
          <w:rFonts w:ascii="Times New Roman" w:hAnsi="Times New Roman"/>
        </w:rPr>
      </w:pPr>
      <w:r w:rsidRPr="004903BC">
        <w:rPr>
          <w:rFonts w:ascii="Times New Roman" w:hAnsi="Times New Roman"/>
        </w:rPr>
        <w:t xml:space="preserve">Sections 101, 101A, </w:t>
      </w:r>
      <w:r w:rsidR="009E4CAC" w:rsidRPr="004903BC">
        <w:rPr>
          <w:rFonts w:ascii="Times New Roman" w:hAnsi="Times New Roman"/>
        </w:rPr>
        <w:t>101B</w:t>
      </w:r>
      <w:r w:rsidRPr="004903BC">
        <w:rPr>
          <w:rFonts w:ascii="Times New Roman" w:hAnsi="Times New Roman"/>
        </w:rPr>
        <w:t xml:space="preserve"> and 101C</w:t>
      </w:r>
      <w:r w:rsidR="009E4CAC" w:rsidRPr="004903BC">
        <w:rPr>
          <w:rFonts w:ascii="Times New Roman" w:hAnsi="Times New Roman"/>
        </w:rPr>
        <w:t xml:space="preserve"> provide procedures for the election of trustees, including staggered elections. Section 104 provides information on casual vacancies and section 105 provides information on the filling of casual vacancies.</w:t>
      </w:r>
    </w:p>
    <w:p w:rsidR="00EE0A00" w:rsidRPr="004903BC" w:rsidRDefault="00EE0A00" w:rsidP="00EE0A00">
      <w:pPr>
        <w:spacing w:after="300"/>
      </w:pPr>
      <w:r w:rsidRPr="004903BC">
        <w:t>Boards must comply with section 103A of the Education Act which provides for the disqualification of persons from being trustees on grounds of financial conflicts of interests.</w:t>
      </w:r>
    </w:p>
    <w:p w:rsidR="00BE3B2C" w:rsidRPr="004903BC" w:rsidRDefault="00BE3B2C" w:rsidP="00BE3B2C">
      <w:pPr>
        <w:spacing w:after="300"/>
      </w:pPr>
      <w:r w:rsidRPr="004903BC">
        <w:t>Section 103B of the Act requires that before a person is elected, co-opted or appointed as a trustee, the person must confirm to the board that he or she is, to the best of his or her knowledge, eligible to be a trustee, having regard to the grounds of ineligibility in sections 103 and 103A.</w:t>
      </w:r>
    </w:p>
    <w:p w:rsidR="009E4CAC" w:rsidRDefault="007632AB" w:rsidP="009E4CAC">
      <w:pPr>
        <w:pStyle w:val="Text"/>
        <w:spacing w:before="0" w:after="240"/>
        <w:rPr>
          <w:rFonts w:ascii="Times New Roman" w:hAnsi="Times New Roman"/>
        </w:rPr>
      </w:pPr>
      <w:r w:rsidRPr="004903BC">
        <w:rPr>
          <w:rFonts w:ascii="Times New Roman" w:hAnsi="Times New Roman"/>
        </w:rPr>
        <w:t>Note: The constitution of the board of Kura Kaupapa Māori</w:t>
      </w:r>
      <w:r w:rsidR="00600E73" w:rsidRPr="004903BC">
        <w:rPr>
          <w:rFonts w:ascii="Times New Roman" w:hAnsi="Times New Roman"/>
        </w:rPr>
        <w:t xml:space="preserve"> and designated character schools</w:t>
      </w:r>
      <w:r w:rsidRPr="004903BC">
        <w:rPr>
          <w:rFonts w:ascii="Times New Roman" w:hAnsi="Times New Roman"/>
        </w:rPr>
        <w:t xml:space="preserve"> is specified by the Minister of Education by </w:t>
      </w:r>
      <w:r w:rsidRPr="004903BC">
        <w:rPr>
          <w:rFonts w:ascii="Times New Roman" w:hAnsi="Times New Roman"/>
          <w:i/>
        </w:rPr>
        <w:t>Gazette</w:t>
      </w:r>
      <w:r w:rsidRPr="004903BC">
        <w:rPr>
          <w:rFonts w:ascii="Times New Roman" w:hAnsi="Times New Roman"/>
        </w:rPr>
        <w:t xml:space="preserve"> notice under section</w:t>
      </w:r>
      <w:r w:rsidR="00600E73" w:rsidRPr="004903BC">
        <w:rPr>
          <w:rFonts w:ascii="Times New Roman" w:hAnsi="Times New Roman"/>
        </w:rPr>
        <w:t>s</w:t>
      </w:r>
      <w:r w:rsidRPr="004903BC">
        <w:rPr>
          <w:rFonts w:ascii="Times New Roman" w:hAnsi="Times New Roman"/>
        </w:rPr>
        <w:t xml:space="preserve"> 155</w:t>
      </w:r>
      <w:r w:rsidR="00600E73" w:rsidRPr="004903BC">
        <w:rPr>
          <w:rFonts w:ascii="Times New Roman" w:hAnsi="Times New Roman"/>
        </w:rPr>
        <w:t xml:space="preserve"> and 156 res</w:t>
      </w:r>
      <w:r w:rsidR="00CF16C0" w:rsidRPr="004903BC">
        <w:rPr>
          <w:rFonts w:ascii="Times New Roman" w:hAnsi="Times New Roman"/>
        </w:rPr>
        <w:t>p</w:t>
      </w:r>
      <w:r w:rsidR="00600E73" w:rsidRPr="004903BC">
        <w:rPr>
          <w:rFonts w:ascii="Times New Roman" w:hAnsi="Times New Roman"/>
        </w:rPr>
        <w:t>ectively</w:t>
      </w:r>
      <w:r w:rsidRPr="004903BC">
        <w:rPr>
          <w:rFonts w:ascii="Times New Roman" w:hAnsi="Times New Roman"/>
        </w:rPr>
        <w:t xml:space="preserve"> of the Education Act 1989.</w:t>
      </w:r>
    </w:p>
    <w:p w:rsidR="00EB7936" w:rsidRPr="004903BC" w:rsidRDefault="00EB7936" w:rsidP="009E4CAC">
      <w:pPr>
        <w:pStyle w:val="Text"/>
        <w:spacing w:before="0" w:after="240"/>
        <w:rPr>
          <w:rFonts w:ascii="Times New Roman" w:hAnsi="Times New Roman"/>
        </w:rPr>
      </w:pPr>
    </w:p>
    <w:p w:rsidR="00BD5C13" w:rsidRPr="004903BC" w:rsidRDefault="00BD5C13" w:rsidP="00BD5C13">
      <w:pPr>
        <w:pStyle w:val="Alices"/>
        <w:rPr>
          <w:rFonts w:ascii="Times New Roman" w:hAnsi="Times New Roman"/>
          <w:i/>
        </w:rPr>
      </w:pPr>
      <w:r w:rsidRPr="004903BC">
        <w:rPr>
          <w:rFonts w:ascii="Times New Roman" w:hAnsi="Times New Roman"/>
          <w:i/>
        </w:rPr>
        <w:t>Board meetings</w:t>
      </w:r>
    </w:p>
    <w:p w:rsidR="00BD5C13" w:rsidRPr="004903BC" w:rsidRDefault="00BD5C13" w:rsidP="00BD5C13">
      <w:pPr>
        <w:spacing w:after="120"/>
      </w:pPr>
      <w:r w:rsidRPr="004903BC">
        <w:t>The Education Ac</w:t>
      </w:r>
      <w:r w:rsidR="00BE161F" w:rsidRPr="004903BC">
        <w:t>t 1989, Sixth Schedule, Clause 40</w:t>
      </w:r>
      <w:r w:rsidRPr="004903BC">
        <w:t xml:space="preserve"> sets out:</w:t>
      </w:r>
    </w:p>
    <w:p w:rsidR="00BD5C13" w:rsidRPr="004903BC" w:rsidRDefault="00BD5C13" w:rsidP="00E2061D">
      <w:pPr>
        <w:numPr>
          <w:ilvl w:val="0"/>
          <w:numId w:val="12"/>
        </w:numPr>
        <w:tabs>
          <w:tab w:val="clear" w:pos="360"/>
          <w:tab w:val="num" w:pos="567"/>
        </w:tabs>
        <w:spacing w:after="120"/>
        <w:ind w:left="567" w:hanging="567"/>
      </w:pPr>
      <w:r w:rsidRPr="004903BC">
        <w:t>when a meeting must be held;</w:t>
      </w:r>
    </w:p>
    <w:p w:rsidR="00BD5C13" w:rsidRPr="004903BC" w:rsidRDefault="00BD5C13" w:rsidP="00E2061D">
      <w:pPr>
        <w:numPr>
          <w:ilvl w:val="0"/>
          <w:numId w:val="12"/>
        </w:numPr>
        <w:tabs>
          <w:tab w:val="clear" w:pos="360"/>
          <w:tab w:val="num" w:pos="567"/>
        </w:tabs>
        <w:spacing w:after="120"/>
        <w:ind w:left="567" w:hanging="567"/>
      </w:pPr>
      <w:r w:rsidRPr="004903BC">
        <w:t>who may determine the time and place of the board meeting;</w:t>
      </w:r>
    </w:p>
    <w:p w:rsidR="00BD5C13" w:rsidRPr="004903BC" w:rsidRDefault="00BD5C13" w:rsidP="00E2061D">
      <w:pPr>
        <w:numPr>
          <w:ilvl w:val="0"/>
          <w:numId w:val="12"/>
        </w:numPr>
        <w:tabs>
          <w:tab w:val="clear" w:pos="360"/>
          <w:tab w:val="num" w:pos="567"/>
        </w:tabs>
        <w:spacing w:after="120"/>
        <w:ind w:left="567" w:hanging="567"/>
      </w:pPr>
      <w:r w:rsidRPr="004903BC">
        <w:t>what constitutes a quorum;</w:t>
      </w:r>
    </w:p>
    <w:p w:rsidR="00BD5C13" w:rsidRPr="004903BC" w:rsidRDefault="00BD5C13" w:rsidP="00E2061D">
      <w:pPr>
        <w:numPr>
          <w:ilvl w:val="0"/>
          <w:numId w:val="12"/>
        </w:numPr>
        <w:tabs>
          <w:tab w:val="clear" w:pos="360"/>
          <w:tab w:val="num" w:pos="567"/>
        </w:tabs>
        <w:spacing w:after="120"/>
        <w:ind w:left="567" w:hanging="567"/>
      </w:pPr>
      <w:r w:rsidRPr="004903BC">
        <w:t>what constitutes a resolution; and</w:t>
      </w:r>
    </w:p>
    <w:p w:rsidR="00BD5C13" w:rsidRPr="004903BC" w:rsidRDefault="00BD5C13" w:rsidP="00E2061D">
      <w:pPr>
        <w:numPr>
          <w:ilvl w:val="0"/>
          <w:numId w:val="12"/>
        </w:numPr>
        <w:tabs>
          <w:tab w:val="clear" w:pos="360"/>
          <w:tab w:val="num" w:pos="567"/>
        </w:tabs>
        <w:spacing w:after="200"/>
        <w:ind w:left="567" w:hanging="567"/>
      </w:pPr>
      <w:r w:rsidRPr="004903BC">
        <w:t>when trustees who are board staff members should be excluded from a meeting.</w:t>
      </w:r>
    </w:p>
    <w:p w:rsidR="00BD5C13" w:rsidRPr="004903BC" w:rsidRDefault="00BD5C13" w:rsidP="00BD5C13">
      <w:pPr>
        <w:pStyle w:val="Text"/>
        <w:spacing w:before="0" w:after="200"/>
        <w:rPr>
          <w:rFonts w:ascii="Times New Roman" w:hAnsi="Times New Roman"/>
          <w:lang w:val="en-NZ"/>
        </w:rPr>
      </w:pPr>
      <w:r w:rsidRPr="004903BC">
        <w:rPr>
          <w:rFonts w:ascii="Times New Roman" w:hAnsi="Times New Roman"/>
        </w:rPr>
        <w:t>The Education Ac</w:t>
      </w:r>
      <w:r w:rsidR="00196BFB" w:rsidRPr="004903BC">
        <w:rPr>
          <w:rFonts w:ascii="Times New Roman" w:hAnsi="Times New Roman"/>
        </w:rPr>
        <w:t>t 1989, Sixth Schedule, Clause 41</w:t>
      </w:r>
      <w:r w:rsidRPr="004903BC">
        <w:rPr>
          <w:rFonts w:ascii="Times New Roman" w:hAnsi="Times New Roman"/>
        </w:rPr>
        <w:t>, provides for appointment of a board chairperson, and states that person must never be the principal, or a staff or student representative.</w:t>
      </w:r>
    </w:p>
    <w:p w:rsidR="00BD5C13" w:rsidRPr="004903BC" w:rsidRDefault="00BD5C13" w:rsidP="00BD5C13">
      <w:pPr>
        <w:pStyle w:val="Text"/>
        <w:spacing w:before="0" w:after="200"/>
        <w:rPr>
          <w:rFonts w:ascii="Times New Roman" w:hAnsi="Times New Roman"/>
          <w:lang w:val="en-NZ"/>
        </w:rPr>
      </w:pPr>
      <w:r w:rsidRPr="004903BC">
        <w:rPr>
          <w:rFonts w:ascii="Times New Roman" w:hAnsi="Times New Roman"/>
          <w:lang w:val="en-NZ"/>
        </w:rPr>
        <w:t>Board members can make decisions by means of audio, audio and visual, or electronic communication provided that a quorum of members has access to the technology and can simultaneously participate in the meeting.</w:t>
      </w:r>
    </w:p>
    <w:p w:rsidR="009F6046" w:rsidRPr="004903BC" w:rsidRDefault="009F6046" w:rsidP="009F6046">
      <w:pPr>
        <w:widowControl/>
        <w:jc w:val="left"/>
        <w:rPr>
          <w:b/>
          <w:i/>
        </w:rPr>
      </w:pPr>
    </w:p>
    <w:p w:rsidR="00BD5C13" w:rsidRPr="004903BC" w:rsidRDefault="00BD5C13" w:rsidP="009F6046">
      <w:pPr>
        <w:widowControl/>
        <w:spacing w:after="240"/>
        <w:jc w:val="left"/>
        <w:rPr>
          <w:b/>
          <w:i/>
        </w:rPr>
      </w:pPr>
      <w:r w:rsidRPr="004903BC">
        <w:rPr>
          <w:b/>
          <w:i/>
        </w:rPr>
        <w:t>Local Government Official Information and Meetings Act 1987</w:t>
      </w:r>
    </w:p>
    <w:p w:rsidR="00BD5C13" w:rsidRPr="004903BC" w:rsidRDefault="00BD5C13" w:rsidP="00BD5C13">
      <w:pPr>
        <w:pStyle w:val="Text"/>
        <w:spacing w:before="0" w:after="200"/>
        <w:rPr>
          <w:rFonts w:ascii="Times New Roman" w:hAnsi="Times New Roman"/>
        </w:rPr>
      </w:pPr>
      <w:r w:rsidRPr="004903BC">
        <w:rPr>
          <w:rFonts w:ascii="Times New Roman" w:hAnsi="Times New Roman"/>
        </w:rPr>
        <w:t>Part 7 (sections 46 - 54) of the Local Government Official Information and Meetings Act 1987 contains provisions relating to the conduct of meetings held by boards of trustees.</w:t>
      </w:r>
    </w:p>
    <w:p w:rsidR="00BD5C13" w:rsidRPr="004903BC" w:rsidRDefault="00BD5C13" w:rsidP="00BD5C13">
      <w:pPr>
        <w:pStyle w:val="Text"/>
        <w:spacing w:before="0" w:after="200"/>
        <w:rPr>
          <w:rFonts w:ascii="Times New Roman" w:hAnsi="Times New Roman"/>
        </w:rPr>
      </w:pPr>
      <w:r w:rsidRPr="004903BC">
        <w:rPr>
          <w:rFonts w:ascii="Times New Roman" w:hAnsi="Times New Roman"/>
        </w:rPr>
        <w:t>Section 46 provides that boards must take all reasonable steps to ensure that parents of students enrolled at schools can readily find out within a reasonable time before a board meeting, when and where the meeting will take place.</w:t>
      </w:r>
    </w:p>
    <w:p w:rsidR="00BD5C13" w:rsidRPr="004903BC" w:rsidRDefault="00BD5C13" w:rsidP="00BD5C13">
      <w:pPr>
        <w:pStyle w:val="Text"/>
        <w:spacing w:before="0" w:after="200"/>
        <w:rPr>
          <w:rFonts w:ascii="Times New Roman" w:hAnsi="Times New Roman"/>
        </w:rPr>
      </w:pPr>
      <w:r w:rsidRPr="004903BC">
        <w:rPr>
          <w:rFonts w:ascii="Times New Roman" w:hAnsi="Times New Roman"/>
        </w:rPr>
        <w:t xml:space="preserve">Section 46A establishes requirements relating to the notification of agendas and associated reports circulated to board members regarding meetings. </w:t>
      </w:r>
    </w:p>
    <w:p w:rsidR="00BD5C13" w:rsidRPr="004903BC" w:rsidRDefault="00BD5C13" w:rsidP="00BD5C13">
      <w:pPr>
        <w:pStyle w:val="Text"/>
        <w:spacing w:before="0" w:after="200"/>
        <w:rPr>
          <w:rFonts w:ascii="Times New Roman" w:hAnsi="Times New Roman"/>
        </w:rPr>
      </w:pPr>
      <w:r w:rsidRPr="004903BC">
        <w:rPr>
          <w:rFonts w:ascii="Times New Roman" w:hAnsi="Times New Roman"/>
        </w:rPr>
        <w:t>Section 47 provides that meetings are to be open to the public, and under section 51 the public can inspect or receive copies of the minutes of board meetings.</w:t>
      </w:r>
    </w:p>
    <w:p w:rsidR="00BD5C13" w:rsidRPr="004903BC" w:rsidRDefault="00BD5C13" w:rsidP="00BD5C13">
      <w:pPr>
        <w:pStyle w:val="Text"/>
        <w:spacing w:before="0" w:after="200"/>
        <w:rPr>
          <w:rFonts w:ascii="Times New Roman" w:hAnsi="Times New Roman"/>
        </w:rPr>
      </w:pPr>
      <w:r w:rsidRPr="004903BC">
        <w:rPr>
          <w:rFonts w:ascii="Times New Roman" w:hAnsi="Times New Roman"/>
        </w:rPr>
        <w:t>Whether the public is excluded or not, minutes should be taken as a record of what was discussed at the meeting, who by and when (see NZSTA Trustee Handbook for Boards on minutes including “in committee”).</w:t>
      </w:r>
    </w:p>
    <w:p w:rsidR="00BD5C13" w:rsidRPr="004903BC" w:rsidRDefault="00BD5C13" w:rsidP="00BD5C13">
      <w:pPr>
        <w:pStyle w:val="Text"/>
        <w:spacing w:before="0" w:after="200"/>
        <w:rPr>
          <w:rFonts w:ascii="Times New Roman" w:hAnsi="Times New Roman"/>
        </w:rPr>
      </w:pPr>
      <w:r w:rsidRPr="004903BC">
        <w:rPr>
          <w:rFonts w:ascii="Times New Roman" w:hAnsi="Times New Roman"/>
        </w:rPr>
        <w:t xml:space="preserve">Boards may exclude the public from meetings by resolution (“go into committee”) in the terms specified in the Act, where there is good reason, as provided in the Act. </w:t>
      </w:r>
    </w:p>
    <w:p w:rsidR="00BD5C13" w:rsidRPr="004903BC" w:rsidRDefault="00BD5C13" w:rsidP="00BD5C13">
      <w:pPr>
        <w:pStyle w:val="Text"/>
        <w:spacing w:before="0" w:after="200"/>
        <w:rPr>
          <w:rFonts w:ascii="Times New Roman" w:hAnsi="Times New Roman"/>
        </w:rPr>
      </w:pPr>
      <w:r w:rsidRPr="004903BC">
        <w:rPr>
          <w:rFonts w:ascii="Times New Roman" w:hAnsi="Times New Roman"/>
        </w:rPr>
        <w:t>Minutes should provide a clear, accurate, stand-alone record of what happened at the meeting and decisions made by the Board. This is particularly important as decisions made by the Board may be subject to the scrutiny of the Ombudsmen and/or the courts.</w:t>
      </w:r>
    </w:p>
    <w:p w:rsidR="00BD5C13" w:rsidRDefault="00BD5C13" w:rsidP="00BD5C13">
      <w:pPr>
        <w:pStyle w:val="Text"/>
        <w:spacing w:before="0" w:after="200"/>
        <w:rPr>
          <w:rFonts w:ascii="Times New Roman" w:hAnsi="Times New Roman"/>
        </w:rPr>
      </w:pPr>
      <w:r w:rsidRPr="004903BC">
        <w:rPr>
          <w:rFonts w:ascii="Times New Roman" w:hAnsi="Times New Roman"/>
        </w:rPr>
        <w:t>Section 87A of the Education Act 1989 requires an audit opinion to be given for school boards. As part of this process an auditor can request to see the minutes of board meetings in order to inform their opinion.</w:t>
      </w:r>
    </w:p>
    <w:p w:rsidR="00EB7936" w:rsidRDefault="00EB7936" w:rsidP="00BD5C13">
      <w:pPr>
        <w:pStyle w:val="Text"/>
        <w:spacing w:before="0" w:after="200"/>
        <w:rPr>
          <w:rFonts w:ascii="Times New Roman" w:hAnsi="Times New Roman"/>
        </w:rPr>
      </w:pPr>
    </w:p>
    <w:p w:rsidR="00EB7936" w:rsidRDefault="00EB7936" w:rsidP="00BD5C13">
      <w:pPr>
        <w:pStyle w:val="Text"/>
        <w:spacing w:before="0" w:after="200"/>
        <w:rPr>
          <w:rFonts w:ascii="Times New Roman" w:hAnsi="Times New Roman"/>
        </w:rPr>
      </w:pPr>
    </w:p>
    <w:p w:rsidR="00EB7936" w:rsidRPr="004903BC" w:rsidRDefault="00EB7936" w:rsidP="00BD5C13">
      <w:pPr>
        <w:pStyle w:val="Text"/>
        <w:spacing w:before="0" w:after="200"/>
        <w:rPr>
          <w:rFonts w:ascii="Times New Roman" w:hAnsi="Times New Roman"/>
        </w:rPr>
      </w:pPr>
    </w:p>
    <w:p w:rsidR="00BD5C13" w:rsidRPr="004903BC" w:rsidRDefault="00BD5C13" w:rsidP="00BD5C13">
      <w:pPr>
        <w:pStyle w:val="Text"/>
        <w:spacing w:before="0" w:after="200"/>
        <w:rPr>
          <w:rFonts w:ascii="Times New Roman" w:hAnsi="Times New Roman"/>
        </w:rPr>
      </w:pPr>
      <w:r w:rsidRPr="004903BC">
        <w:rPr>
          <w:rFonts w:ascii="Times New Roman" w:hAnsi="Times New Roman"/>
        </w:rPr>
        <w:t>Why should minutes be kept? To:</w:t>
      </w:r>
    </w:p>
    <w:p w:rsidR="00BD5C13" w:rsidRPr="004903BC" w:rsidRDefault="00BD5C13" w:rsidP="00E2061D">
      <w:pPr>
        <w:numPr>
          <w:ilvl w:val="0"/>
          <w:numId w:val="11"/>
        </w:numPr>
        <w:tabs>
          <w:tab w:val="clear" w:pos="360"/>
          <w:tab w:val="num" w:pos="567"/>
        </w:tabs>
        <w:spacing w:after="120"/>
        <w:ind w:left="567" w:hanging="567"/>
      </w:pPr>
      <w:r w:rsidRPr="004903BC">
        <w:t>Comply with the requirements of the Public Records Act 2005 (</w:t>
      </w:r>
      <w:r w:rsidRPr="004903BC">
        <w:rPr>
          <w:i/>
        </w:rPr>
        <w:t>refer below</w:t>
      </w:r>
      <w:r w:rsidRPr="004903BC">
        <w:t>);</w:t>
      </w:r>
    </w:p>
    <w:p w:rsidR="00BD5C13" w:rsidRPr="004903BC" w:rsidRDefault="00BD5C13" w:rsidP="00E2061D">
      <w:pPr>
        <w:numPr>
          <w:ilvl w:val="0"/>
          <w:numId w:val="11"/>
        </w:numPr>
        <w:tabs>
          <w:tab w:val="clear" w:pos="360"/>
          <w:tab w:val="num" w:pos="567"/>
        </w:tabs>
        <w:spacing w:after="120"/>
        <w:ind w:left="567" w:hanging="567"/>
        <w:rPr>
          <w:b/>
        </w:rPr>
      </w:pPr>
      <w:r w:rsidRPr="004903BC">
        <w:t>Keep debate in the public arena;</w:t>
      </w:r>
    </w:p>
    <w:p w:rsidR="00BD5C13" w:rsidRPr="004903BC" w:rsidRDefault="00BD5C13" w:rsidP="00E2061D">
      <w:pPr>
        <w:numPr>
          <w:ilvl w:val="0"/>
          <w:numId w:val="11"/>
        </w:numPr>
        <w:tabs>
          <w:tab w:val="clear" w:pos="360"/>
          <w:tab w:val="num" w:pos="567"/>
        </w:tabs>
        <w:spacing w:after="120"/>
        <w:ind w:left="567" w:hanging="567"/>
        <w:rPr>
          <w:b/>
        </w:rPr>
      </w:pPr>
      <w:r w:rsidRPr="004903BC">
        <w:t>Facilitate future access to board deliberations;</w:t>
      </w:r>
    </w:p>
    <w:p w:rsidR="00BD5C13" w:rsidRPr="004903BC" w:rsidRDefault="00BD5C13" w:rsidP="00E2061D">
      <w:pPr>
        <w:numPr>
          <w:ilvl w:val="0"/>
          <w:numId w:val="11"/>
        </w:numPr>
        <w:tabs>
          <w:tab w:val="clear" w:pos="360"/>
          <w:tab w:val="num" w:pos="567"/>
        </w:tabs>
        <w:spacing w:after="120"/>
        <w:ind w:left="567" w:hanging="567"/>
        <w:rPr>
          <w:b/>
        </w:rPr>
      </w:pPr>
      <w:r w:rsidRPr="004903BC">
        <w:t>Enable reconciliation of differences of opinion arising at any future stage;</w:t>
      </w:r>
    </w:p>
    <w:p w:rsidR="00BD5C13" w:rsidRPr="004903BC" w:rsidRDefault="00BD5C13" w:rsidP="00E2061D">
      <w:pPr>
        <w:numPr>
          <w:ilvl w:val="0"/>
          <w:numId w:val="11"/>
        </w:numPr>
        <w:tabs>
          <w:tab w:val="clear" w:pos="360"/>
          <w:tab w:val="num" w:pos="567"/>
        </w:tabs>
        <w:spacing w:after="120"/>
        <w:ind w:left="567" w:hanging="567"/>
        <w:rPr>
          <w:b/>
        </w:rPr>
      </w:pPr>
      <w:r w:rsidRPr="004903BC">
        <w:t>Aid in transparency: Everyone can be aware of what is happening;</w:t>
      </w:r>
    </w:p>
    <w:p w:rsidR="00BD5C13" w:rsidRPr="004903BC" w:rsidRDefault="00BD5C13" w:rsidP="00E2061D">
      <w:pPr>
        <w:numPr>
          <w:ilvl w:val="0"/>
          <w:numId w:val="11"/>
        </w:numPr>
        <w:tabs>
          <w:tab w:val="clear" w:pos="360"/>
          <w:tab w:val="num" w:pos="567"/>
        </w:tabs>
        <w:spacing w:after="120"/>
        <w:ind w:left="567" w:hanging="567"/>
        <w:rPr>
          <w:b/>
        </w:rPr>
      </w:pPr>
      <w:r w:rsidRPr="004903BC">
        <w:t>Promote good management;</w:t>
      </w:r>
    </w:p>
    <w:p w:rsidR="00BD5C13" w:rsidRPr="004903BC" w:rsidRDefault="00BD5C13" w:rsidP="00E2061D">
      <w:pPr>
        <w:numPr>
          <w:ilvl w:val="0"/>
          <w:numId w:val="11"/>
        </w:numPr>
        <w:tabs>
          <w:tab w:val="clear" w:pos="360"/>
          <w:tab w:val="num" w:pos="567"/>
        </w:tabs>
        <w:spacing w:after="300"/>
        <w:ind w:left="567" w:hanging="567"/>
        <w:rPr>
          <w:b/>
        </w:rPr>
      </w:pPr>
      <w:r w:rsidRPr="004903BC">
        <w:t>Enhance accountability to the public.</w:t>
      </w:r>
    </w:p>
    <w:p w:rsidR="00BD5C13" w:rsidRPr="004903BC" w:rsidRDefault="00BD5C13" w:rsidP="00BD5C13">
      <w:pPr>
        <w:pStyle w:val="Alices"/>
        <w:rPr>
          <w:rFonts w:ascii="Times New Roman" w:hAnsi="Times New Roman"/>
        </w:rPr>
      </w:pPr>
      <w:r w:rsidRPr="004903BC">
        <w:rPr>
          <w:rFonts w:ascii="Times New Roman" w:hAnsi="Times New Roman"/>
        </w:rPr>
        <w:t>Official Information Act 1982</w:t>
      </w:r>
    </w:p>
    <w:p w:rsidR="00BD5C13" w:rsidRPr="004903BC" w:rsidRDefault="00BD5C13" w:rsidP="00BD5C13">
      <w:pPr>
        <w:pStyle w:val="Text"/>
        <w:spacing w:before="0" w:after="240"/>
        <w:rPr>
          <w:rFonts w:ascii="Times New Roman" w:hAnsi="Times New Roman"/>
        </w:rPr>
      </w:pPr>
      <w:r w:rsidRPr="004903BC">
        <w:rPr>
          <w:rFonts w:ascii="Times New Roman" w:hAnsi="Times New Roman"/>
        </w:rPr>
        <w:t>Boards are classified as “organisations” under the first schedule of the Official Information Act 1982 and must comply with the provisions of the Act. Boards should therefore be familiar with the Act’s requirements regarding availability of information, the processing of requests for official information by the public and the release of information. Sections 4 and 5 of the Act set out the purpose and the principle of availability. Boards should refer directly to the provisions of the Act when a request for information is received, and ensure that each request is handled in accordance with the relevant provisions of the Act.</w:t>
      </w:r>
    </w:p>
    <w:p w:rsidR="00BD5C13" w:rsidRPr="004903BC" w:rsidRDefault="00BD5C13" w:rsidP="00BD5C13">
      <w:pPr>
        <w:pStyle w:val="Alices"/>
        <w:rPr>
          <w:rFonts w:ascii="Times New Roman" w:hAnsi="Times New Roman"/>
        </w:rPr>
      </w:pPr>
      <w:r w:rsidRPr="004903BC">
        <w:rPr>
          <w:rFonts w:ascii="Times New Roman" w:hAnsi="Times New Roman"/>
        </w:rPr>
        <w:t>Privacy Act 1993</w:t>
      </w:r>
    </w:p>
    <w:p w:rsidR="00BD5C13" w:rsidRPr="004903BC" w:rsidRDefault="00BD5C13" w:rsidP="00BD5C13">
      <w:pPr>
        <w:widowControl/>
        <w:spacing w:after="240"/>
      </w:pPr>
      <w:r w:rsidRPr="004903BC">
        <w:t xml:space="preserve">Boards must also comply with the Privacy Act 1993 and ensure that personal information is always dealt with in accordance with the principles of this Act. For example, the board should not disclose personal information about anyone during a meeting of the board open to the public, without that person's consent. </w:t>
      </w:r>
    </w:p>
    <w:p w:rsidR="00BD5C13" w:rsidRPr="004903BC" w:rsidRDefault="00BD5C13" w:rsidP="00BD5C13">
      <w:pPr>
        <w:pStyle w:val="Alices"/>
        <w:spacing w:before="200"/>
        <w:rPr>
          <w:rFonts w:ascii="Times New Roman" w:hAnsi="Times New Roman"/>
        </w:rPr>
      </w:pPr>
      <w:r w:rsidRPr="004903BC">
        <w:rPr>
          <w:rFonts w:ascii="Times New Roman" w:hAnsi="Times New Roman"/>
        </w:rPr>
        <w:t>Terms, holidays and closure of schools</w:t>
      </w:r>
    </w:p>
    <w:p w:rsidR="00BD5C13" w:rsidRPr="004903BC" w:rsidRDefault="00BD5C13" w:rsidP="00BD5C13">
      <w:pPr>
        <w:pStyle w:val="Text"/>
        <w:spacing w:before="0" w:after="200"/>
        <w:rPr>
          <w:rFonts w:ascii="Times New Roman" w:hAnsi="Times New Roman"/>
        </w:rPr>
      </w:pPr>
      <w:r w:rsidRPr="004903BC">
        <w:rPr>
          <w:rFonts w:ascii="Times New Roman" w:hAnsi="Times New Roman"/>
        </w:rPr>
        <w:t>Sections 65A and 65B</w:t>
      </w:r>
      <w:r w:rsidR="005C140E" w:rsidRPr="004903BC">
        <w:rPr>
          <w:rFonts w:ascii="Times New Roman" w:hAnsi="Times New Roman"/>
        </w:rPr>
        <w:t>(1)</w:t>
      </w:r>
      <w:r w:rsidRPr="004903BC">
        <w:rPr>
          <w:rFonts w:ascii="Times New Roman" w:hAnsi="Times New Roman"/>
        </w:rPr>
        <w:t xml:space="preserve"> of the Education Act 1989 require boards to ensure schools are open for instruction during the terms and on the half days prescribed by the Minister of Education.</w:t>
      </w:r>
      <w:r w:rsidR="00DD00BF" w:rsidRPr="004903BC">
        <w:rPr>
          <w:rFonts w:ascii="Times New Roman" w:hAnsi="Times New Roman"/>
        </w:rPr>
        <w:t xml:space="preserve"> Boards of trustees may now vary their opening hours without approval by the Minister of Education but must consult with parents, staff and the community when doing so, under section 65B of the Education Act 1989. </w:t>
      </w:r>
      <w:r w:rsidRPr="004903BC">
        <w:rPr>
          <w:rFonts w:ascii="Times New Roman" w:hAnsi="Times New Roman"/>
        </w:rPr>
        <w:t>Section 65C requires boards to close schools on the weekends (unless otherwise provided by the Minister) and the holidays prescribed by the Minister.</w:t>
      </w:r>
    </w:p>
    <w:p w:rsidR="00BD5C13" w:rsidRPr="004903BC" w:rsidRDefault="00BC3011" w:rsidP="00BD5C13">
      <w:pPr>
        <w:pStyle w:val="Text"/>
        <w:spacing w:before="0" w:after="200"/>
        <w:rPr>
          <w:rFonts w:ascii="Times New Roman" w:hAnsi="Times New Roman"/>
        </w:rPr>
      </w:pPr>
      <w:r w:rsidRPr="004903BC">
        <w:rPr>
          <w:rFonts w:ascii="Times New Roman" w:hAnsi="Times New Roman"/>
        </w:rPr>
        <w:t>Section</w:t>
      </w:r>
      <w:r w:rsidR="00BD5C13" w:rsidRPr="004903BC">
        <w:rPr>
          <w:rFonts w:ascii="Times New Roman" w:hAnsi="Times New Roman"/>
        </w:rPr>
        <w:t xml:space="preserve"> 65E provide</w:t>
      </w:r>
      <w:r w:rsidRPr="004903BC">
        <w:rPr>
          <w:rFonts w:ascii="Times New Roman" w:hAnsi="Times New Roman"/>
        </w:rPr>
        <w:t>s</w:t>
      </w:r>
      <w:r w:rsidR="00BD5C13" w:rsidRPr="004903BC">
        <w:rPr>
          <w:rFonts w:ascii="Times New Roman" w:hAnsi="Times New Roman"/>
        </w:rPr>
        <w:t xml:space="preserve"> for closure due to emergency situations. </w:t>
      </w:r>
    </w:p>
    <w:p w:rsidR="00523DA9" w:rsidRPr="004903BC" w:rsidRDefault="00523DA9" w:rsidP="00BD5C13">
      <w:pPr>
        <w:pStyle w:val="Text"/>
        <w:spacing w:before="0" w:after="200"/>
        <w:rPr>
          <w:rFonts w:ascii="Times New Roman" w:hAnsi="Times New Roman"/>
        </w:rPr>
      </w:pPr>
      <w:r w:rsidRPr="004903BC">
        <w:rPr>
          <w:rFonts w:ascii="Times New Roman" w:hAnsi="Times New Roman"/>
        </w:rPr>
        <w:t>Under section 65D</w:t>
      </w:r>
      <w:r w:rsidR="00BC3011" w:rsidRPr="004903BC">
        <w:rPr>
          <w:rFonts w:ascii="Times New Roman" w:hAnsi="Times New Roman"/>
        </w:rPr>
        <w:t>A</w:t>
      </w:r>
      <w:r w:rsidRPr="004903BC">
        <w:rPr>
          <w:rFonts w:ascii="Times New Roman" w:hAnsi="Times New Roman"/>
        </w:rPr>
        <w:t>,</w:t>
      </w:r>
      <w:r w:rsidR="00735B0D" w:rsidRPr="004903BC">
        <w:rPr>
          <w:rFonts w:ascii="Times New Roman" w:hAnsi="Times New Roman"/>
        </w:rPr>
        <w:t xml:space="preserve"> the Minister may authorise school boards to operate multiple timetables in appropriate circumstances.</w:t>
      </w:r>
    </w:p>
    <w:p w:rsidR="00BD5C13" w:rsidRPr="004903BC" w:rsidRDefault="00BD5C13" w:rsidP="00BD5C13">
      <w:pPr>
        <w:pStyle w:val="Text"/>
        <w:spacing w:before="0" w:after="120"/>
        <w:rPr>
          <w:rFonts w:ascii="Times New Roman" w:hAnsi="Times New Roman"/>
        </w:rPr>
      </w:pPr>
      <w:r w:rsidRPr="004903BC">
        <w:rPr>
          <w:rFonts w:ascii="Times New Roman" w:hAnsi="Times New Roman"/>
        </w:rPr>
        <w:t>Section 77 of the Education Act 196</w:t>
      </w:r>
      <w:r w:rsidR="00BC3011" w:rsidRPr="004903BC">
        <w:rPr>
          <w:rFonts w:ascii="Times New Roman" w:hAnsi="Times New Roman"/>
        </w:rPr>
        <w:t>4 provides that teaching in every State primary school must be entirely secular while the school is open.</w:t>
      </w:r>
    </w:p>
    <w:p w:rsidR="00BD5C13" w:rsidRPr="004903BC" w:rsidRDefault="00BD5C13" w:rsidP="00BD5C13">
      <w:pPr>
        <w:pStyle w:val="Alices"/>
        <w:spacing w:before="200"/>
        <w:rPr>
          <w:rFonts w:ascii="Times New Roman" w:hAnsi="Times New Roman"/>
        </w:rPr>
      </w:pPr>
      <w:r w:rsidRPr="004903BC">
        <w:rPr>
          <w:rFonts w:ascii="Times New Roman" w:hAnsi="Times New Roman"/>
        </w:rPr>
        <w:t>Enrolment of students</w:t>
      </w:r>
    </w:p>
    <w:p w:rsidR="00BD5C13" w:rsidRPr="004903BC" w:rsidRDefault="00BD5C13" w:rsidP="00BD5C13">
      <w:pPr>
        <w:pStyle w:val="Text"/>
        <w:spacing w:before="0" w:after="200"/>
        <w:ind w:right="-147"/>
        <w:rPr>
          <w:rFonts w:ascii="Times New Roman" w:hAnsi="Times New Roman"/>
        </w:rPr>
      </w:pPr>
      <w:r w:rsidRPr="004903BC">
        <w:rPr>
          <w:rFonts w:ascii="Times New Roman" w:hAnsi="Times New Roman"/>
        </w:rPr>
        <w:t>Section 20 of the Education Act 1989 states that every New Zealand citizen and resident between the ages of 6 and 16 is required to be enrolled at a registered s</w:t>
      </w:r>
      <w:r w:rsidR="00293983" w:rsidRPr="004903BC">
        <w:rPr>
          <w:rFonts w:ascii="Times New Roman" w:hAnsi="Times New Roman"/>
        </w:rPr>
        <w:t>chool or community of online learning.</w:t>
      </w:r>
    </w:p>
    <w:p w:rsidR="00762A70" w:rsidRPr="004903BC" w:rsidRDefault="00762A70" w:rsidP="00BD5C13">
      <w:pPr>
        <w:pStyle w:val="Text"/>
        <w:spacing w:before="0" w:after="200"/>
        <w:ind w:right="-147"/>
        <w:rPr>
          <w:rFonts w:ascii="Times New Roman" w:hAnsi="Times New Roman"/>
          <w:bCs/>
          <w:color w:val="000000"/>
          <w:szCs w:val="24"/>
        </w:rPr>
      </w:pPr>
      <w:r w:rsidRPr="004903BC">
        <w:rPr>
          <w:rFonts w:ascii="Times New Roman" w:hAnsi="Times New Roman"/>
        </w:rPr>
        <w:t xml:space="preserve">Section 5A sets out how State schools may adopt or revoke a cohort entry policy. This means that new entrants start school as a group at the beginning of the term closest to their fifth birthday. If </w:t>
      </w:r>
      <w:r w:rsidRPr="004903BC">
        <w:rPr>
          <w:rFonts w:ascii="Times New Roman" w:hAnsi="Times New Roman"/>
          <w:color w:val="000000"/>
          <w:szCs w:val="24"/>
        </w:rPr>
        <w:t xml:space="preserve">a school is interested in introducing cohort entry, it must consult with its local early learning services me ngā kōhanga reo, as well as future and current parents and whānau and school staff. </w:t>
      </w:r>
      <w:r w:rsidRPr="004903BC">
        <w:rPr>
          <w:rFonts w:ascii="Times New Roman" w:hAnsi="Times New Roman"/>
          <w:bCs/>
          <w:color w:val="000000"/>
          <w:szCs w:val="24"/>
        </w:rPr>
        <w:t xml:space="preserve">This change takes effect from 3 July 2017 </w:t>
      </w:r>
      <w:r w:rsidRPr="004903BC">
        <w:rPr>
          <w:rFonts w:ascii="Times New Roman" w:hAnsi="Times New Roman"/>
          <w:color w:val="000000"/>
          <w:szCs w:val="24"/>
        </w:rPr>
        <w:t>and t</w:t>
      </w:r>
      <w:r w:rsidRPr="004903BC">
        <w:rPr>
          <w:rFonts w:ascii="Times New Roman" w:hAnsi="Times New Roman"/>
          <w:bCs/>
          <w:color w:val="000000"/>
          <w:szCs w:val="24"/>
        </w:rPr>
        <w:t xml:space="preserve">he earliest students will enter a school under a cohort entry policy will be Term 1 2018. </w:t>
      </w:r>
      <w:r w:rsidRPr="004903BC">
        <w:rPr>
          <w:rFonts w:ascii="Times New Roman" w:hAnsi="Times New Roman"/>
          <w:color w:val="000000"/>
          <w:szCs w:val="24"/>
        </w:rPr>
        <w:t xml:space="preserve">Cut-off dates will be used to determine when a child can start school under cohort entry and </w:t>
      </w:r>
      <w:r w:rsidRPr="004903BC">
        <w:rPr>
          <w:rFonts w:ascii="Times New Roman" w:hAnsi="Times New Roman"/>
          <w:bCs/>
          <w:color w:val="000000"/>
          <w:szCs w:val="24"/>
        </w:rPr>
        <w:t>these will be published prior to 1 August 2017.</w:t>
      </w:r>
    </w:p>
    <w:p w:rsidR="00BD5C13" w:rsidRPr="004903BC" w:rsidRDefault="00BD5C13" w:rsidP="00BD5C13">
      <w:pPr>
        <w:pStyle w:val="Text"/>
        <w:spacing w:before="0" w:after="200"/>
        <w:ind w:right="-147"/>
        <w:rPr>
          <w:rFonts w:ascii="Times New Roman" w:hAnsi="Times New Roman"/>
        </w:rPr>
      </w:pPr>
      <w:r w:rsidRPr="004903BC">
        <w:rPr>
          <w:rFonts w:ascii="Times New Roman" w:hAnsi="Times New Roman"/>
        </w:rPr>
        <w:t>Sections 5 and 6 provide age restrictions on enrolment. The pr</w:t>
      </w:r>
      <w:r w:rsidR="008E2658" w:rsidRPr="004903BC">
        <w:rPr>
          <w:rFonts w:ascii="Times New Roman" w:hAnsi="Times New Roman"/>
        </w:rPr>
        <w:t>ovision for enrolment of international</w:t>
      </w:r>
      <w:r w:rsidRPr="004903BC">
        <w:rPr>
          <w:rFonts w:ascii="Times New Roman" w:hAnsi="Times New Roman"/>
        </w:rPr>
        <w:t xml:space="preserve"> students is outlined in sections 4 and 4A of the Act whilst section 4B and 4C </w:t>
      </w:r>
      <w:r w:rsidR="008E2658" w:rsidRPr="004903BC">
        <w:rPr>
          <w:rFonts w:ascii="Times New Roman" w:hAnsi="Times New Roman"/>
        </w:rPr>
        <w:t>establish guidelines for international</w:t>
      </w:r>
      <w:r w:rsidRPr="004903BC">
        <w:rPr>
          <w:rFonts w:ascii="Times New Roman" w:hAnsi="Times New Roman"/>
        </w:rPr>
        <w:t xml:space="preserve"> students’ fees.</w:t>
      </w:r>
    </w:p>
    <w:p w:rsidR="00BD5C13" w:rsidRPr="004903BC" w:rsidRDefault="00BD5C13" w:rsidP="00BD5C13">
      <w:pPr>
        <w:pStyle w:val="Text"/>
        <w:spacing w:before="0" w:after="200"/>
        <w:ind w:right="-147"/>
        <w:rPr>
          <w:rFonts w:ascii="Times New Roman" w:hAnsi="Times New Roman"/>
        </w:rPr>
      </w:pPr>
      <w:r w:rsidRPr="004903BC">
        <w:rPr>
          <w:rFonts w:ascii="Times New Roman" w:hAnsi="Times New Roman"/>
        </w:rPr>
        <w:t>Section 3 of the Act provides the right to free education and enrolment, and sections 8 and 9 provide for equal rights for students with special needs.</w:t>
      </w:r>
    </w:p>
    <w:p w:rsidR="00BD5C13" w:rsidRPr="004903BC" w:rsidRDefault="00BD5C13" w:rsidP="00BD5C13">
      <w:pPr>
        <w:pStyle w:val="Text"/>
        <w:spacing w:before="0" w:after="200"/>
        <w:ind w:right="-147"/>
        <w:rPr>
          <w:rFonts w:ascii="Times New Roman" w:hAnsi="Times New Roman"/>
        </w:rPr>
      </w:pPr>
      <w:r w:rsidRPr="004903BC">
        <w:rPr>
          <w:rFonts w:ascii="Times New Roman" w:hAnsi="Times New Roman"/>
        </w:rPr>
        <w:t>The actions of school boards are covered by section 3 of the New Zealand Bill of Rights Act 1990 (NZBORA) as State schools perform a public function, power or duty. This means that section 19(1) of the NZBORA applies to schools.</w:t>
      </w:r>
    </w:p>
    <w:p w:rsidR="00BD5C13" w:rsidRPr="004903BC" w:rsidRDefault="00BD5C13" w:rsidP="00BD5C13">
      <w:pPr>
        <w:pStyle w:val="Text"/>
        <w:spacing w:before="0" w:after="120"/>
        <w:ind w:right="-147"/>
        <w:rPr>
          <w:rFonts w:ascii="Times New Roman" w:hAnsi="Times New Roman"/>
        </w:rPr>
      </w:pPr>
      <w:r w:rsidRPr="004903BC">
        <w:rPr>
          <w:rFonts w:ascii="Times New Roman" w:hAnsi="Times New Roman"/>
        </w:rPr>
        <w:t>Section 19(1) of the NZBORA states that everyone has the right to freedom from discrimination on the grounds of discrimination in the Human Rights Act 1993.  The grounds of discrimination in the Human Rights Act include disability, race, ethnic/national origin, and religious belief.</w:t>
      </w:r>
    </w:p>
    <w:p w:rsidR="00B021E3" w:rsidRPr="004903BC" w:rsidRDefault="00B021E3" w:rsidP="009F6046">
      <w:pPr>
        <w:widowControl/>
        <w:jc w:val="left"/>
        <w:rPr>
          <w:b/>
        </w:rPr>
      </w:pPr>
    </w:p>
    <w:p w:rsidR="00BD5C13" w:rsidRPr="004903BC" w:rsidRDefault="00BD5C13" w:rsidP="009F6046">
      <w:pPr>
        <w:widowControl/>
        <w:jc w:val="left"/>
        <w:rPr>
          <w:b/>
        </w:rPr>
      </w:pPr>
      <w:r w:rsidRPr="004903BC">
        <w:rPr>
          <w:b/>
        </w:rPr>
        <w:t>Keeping attendance records</w:t>
      </w:r>
    </w:p>
    <w:p w:rsidR="009F6046" w:rsidRPr="004903BC" w:rsidRDefault="009F6046" w:rsidP="009F6046">
      <w:pPr>
        <w:widowControl/>
        <w:jc w:val="left"/>
        <w:rPr>
          <w:b/>
          <w:lang w:val="en-GB"/>
        </w:rPr>
      </w:pPr>
    </w:p>
    <w:p w:rsidR="00BD5C13" w:rsidRPr="004903BC" w:rsidRDefault="00BD5C13" w:rsidP="00BD5C13">
      <w:pPr>
        <w:pStyle w:val="Text"/>
        <w:spacing w:before="0" w:after="200"/>
        <w:ind w:right="-147"/>
        <w:rPr>
          <w:rFonts w:ascii="Times New Roman" w:hAnsi="Times New Roman"/>
        </w:rPr>
      </w:pPr>
      <w:r w:rsidRPr="004903BC">
        <w:rPr>
          <w:rFonts w:ascii="Times New Roman" w:hAnsi="Times New Roman"/>
        </w:rPr>
        <w:t>Section 25 of the Education Act 1989 provides that every board shall take all reasonable steps to ensure that students who are required to attend school do so.</w:t>
      </w:r>
      <w:r w:rsidR="003265A9" w:rsidRPr="004903BC">
        <w:rPr>
          <w:rFonts w:ascii="Times New Roman" w:hAnsi="Times New Roman"/>
        </w:rPr>
        <w:t xml:space="preserve"> Different attendance requirements apply to students participating in secondary-tertiary programmes or attending a school with multiple timetable arrangement.</w:t>
      </w:r>
    </w:p>
    <w:p w:rsidR="00BD5C13" w:rsidRPr="004903BC" w:rsidRDefault="00BD5C13" w:rsidP="00BD5C13">
      <w:pPr>
        <w:pStyle w:val="Text"/>
        <w:spacing w:before="0" w:after="240"/>
        <w:ind w:right="-147"/>
        <w:rPr>
          <w:rFonts w:ascii="Times New Roman" w:hAnsi="Times New Roman"/>
        </w:rPr>
      </w:pPr>
      <w:r w:rsidRPr="004903BC">
        <w:rPr>
          <w:rFonts w:ascii="Times New Roman" w:hAnsi="Times New Roman"/>
        </w:rPr>
        <w:t>Principals are required to keep records relating to matters such as enrolment of students (section 77A Education Act 1989). Principals are also responsible for accurate keeping of an admission register and register of daily attendance (Regulation 3 of the Education (School Attendance) Regulations 1951).</w:t>
      </w:r>
    </w:p>
    <w:p w:rsidR="00BD5C13" w:rsidRPr="004903BC" w:rsidRDefault="00BD5C13" w:rsidP="00BD5C13">
      <w:pPr>
        <w:pStyle w:val="Alices"/>
        <w:spacing w:before="200"/>
        <w:rPr>
          <w:rFonts w:ascii="Times New Roman" w:hAnsi="Times New Roman"/>
          <w:lang w:val="en-GB"/>
        </w:rPr>
      </w:pPr>
      <w:r w:rsidRPr="004903BC">
        <w:rPr>
          <w:rFonts w:ascii="Times New Roman" w:hAnsi="Times New Roman"/>
          <w:lang w:val="en-GB"/>
        </w:rPr>
        <w:t>National student numbers</w:t>
      </w:r>
    </w:p>
    <w:p w:rsidR="00BD5C13" w:rsidRPr="004903BC" w:rsidRDefault="00AD5DBD" w:rsidP="00BD5C13">
      <w:pPr>
        <w:pStyle w:val="Text"/>
        <w:rPr>
          <w:rFonts w:ascii="Times New Roman" w:hAnsi="Times New Roman"/>
        </w:rPr>
      </w:pPr>
      <w:r w:rsidRPr="004903BC">
        <w:rPr>
          <w:rFonts w:ascii="Times New Roman" w:hAnsi="Times New Roman"/>
        </w:rPr>
        <w:t xml:space="preserve">Part 30 of the Education </w:t>
      </w:r>
      <w:r w:rsidR="00271392" w:rsidRPr="004903BC">
        <w:rPr>
          <w:rFonts w:ascii="Times New Roman" w:hAnsi="Times New Roman"/>
        </w:rPr>
        <w:t xml:space="preserve">Act </w:t>
      </w:r>
      <w:r w:rsidR="00BD5C13" w:rsidRPr="004903BC">
        <w:rPr>
          <w:rFonts w:ascii="Times New Roman" w:hAnsi="Times New Roman"/>
        </w:rPr>
        <w:t>outlines the legislative requirements that apply to national student numbers to be used by authorised users such as schools and the Ministry of Education for specific purposes.  These include sharing information relating to individual students for the purpose of monitoring and ensuring enrolment and attendance.</w:t>
      </w:r>
    </w:p>
    <w:p w:rsidR="00BD5C13" w:rsidRPr="004903BC" w:rsidRDefault="00BD5C13" w:rsidP="00BD5C13">
      <w:pPr>
        <w:pStyle w:val="Text"/>
        <w:rPr>
          <w:rFonts w:ascii="Times New Roman" w:hAnsi="Times New Roman"/>
        </w:rPr>
      </w:pPr>
      <w:r w:rsidRPr="004903BC">
        <w:rPr>
          <w:rFonts w:ascii="Times New Roman" w:hAnsi="Times New Roman"/>
        </w:rPr>
        <w:t xml:space="preserve">The Secretary for Education notifies all authorisations and requirements regarding student numbers by </w:t>
      </w:r>
      <w:r w:rsidRPr="004903BC">
        <w:rPr>
          <w:rFonts w:ascii="Times New Roman" w:hAnsi="Times New Roman"/>
          <w:i/>
          <w:iCs/>
        </w:rPr>
        <w:t>Gazette</w:t>
      </w:r>
      <w:r w:rsidRPr="004903BC">
        <w:rPr>
          <w:rFonts w:ascii="Times New Roman" w:hAnsi="Times New Roman"/>
        </w:rPr>
        <w:t xml:space="preserve"> notice.</w:t>
      </w:r>
    </w:p>
    <w:p w:rsidR="00BD5C13" w:rsidRPr="004903BC" w:rsidRDefault="00BD5C13" w:rsidP="00BD5C13">
      <w:pPr>
        <w:pStyle w:val="Alices"/>
        <w:spacing w:before="200"/>
        <w:rPr>
          <w:rFonts w:ascii="Times New Roman" w:hAnsi="Times New Roman"/>
          <w:lang w:val="en-GB"/>
        </w:rPr>
      </w:pPr>
      <w:r w:rsidRPr="004903BC">
        <w:rPr>
          <w:rFonts w:ascii="Times New Roman" w:hAnsi="Times New Roman"/>
          <w:lang w:val="en-GB"/>
        </w:rPr>
        <w:t>Work experience</w:t>
      </w:r>
    </w:p>
    <w:p w:rsidR="00BD5C13" w:rsidRPr="004903BC" w:rsidRDefault="00BD5C13" w:rsidP="00BD5C13">
      <w:pPr>
        <w:pStyle w:val="BodyText"/>
        <w:spacing w:after="200"/>
      </w:pPr>
      <w:r w:rsidRPr="004903BC">
        <w:t>Under section 71 of the Education Act 1989 boards may authorise any student to obtain work experience. Section 71(2) provides that no principal, teacher or occupier of a workplace must allow a student to enter or remain in a workplace to get work experience except in accordance with conditions prescribed by the Minister.</w:t>
      </w:r>
    </w:p>
    <w:p w:rsidR="00BD5C13" w:rsidRPr="004903BC" w:rsidRDefault="00BD5C13" w:rsidP="00BD5C13">
      <w:pPr>
        <w:pStyle w:val="Text"/>
        <w:spacing w:before="0" w:after="240"/>
        <w:ind w:right="-147"/>
        <w:rPr>
          <w:rFonts w:ascii="Times New Roman" w:hAnsi="Times New Roman"/>
          <w:lang w:val="en-NZ"/>
        </w:rPr>
      </w:pPr>
      <w:r w:rsidRPr="004903BC">
        <w:rPr>
          <w:rFonts w:ascii="Times New Roman" w:hAnsi="Times New Roman"/>
          <w:color w:val="000000"/>
        </w:rPr>
        <w:t xml:space="preserve">Boards should refer to the conditions prescribed by the Minister by notice in the </w:t>
      </w:r>
      <w:r w:rsidRPr="004903BC">
        <w:rPr>
          <w:rFonts w:ascii="Times New Roman" w:hAnsi="Times New Roman"/>
          <w:i/>
          <w:iCs/>
          <w:color w:val="000000"/>
        </w:rPr>
        <w:t>Gazette</w:t>
      </w:r>
      <w:r w:rsidRPr="004903BC">
        <w:rPr>
          <w:rStyle w:val="FootnoteReference"/>
          <w:rFonts w:ascii="Times New Roman" w:hAnsi="Times New Roman"/>
          <w:i/>
          <w:iCs/>
          <w:color w:val="000000"/>
        </w:rPr>
        <w:footnoteReference w:customMarkFollows="1" w:id="3"/>
        <w:t>2</w:t>
      </w:r>
      <w:r w:rsidRPr="004903BC">
        <w:rPr>
          <w:rFonts w:ascii="Times New Roman" w:hAnsi="Times New Roman"/>
          <w:i/>
          <w:iCs/>
          <w:color w:val="000000"/>
        </w:rPr>
        <w:t>.</w:t>
      </w:r>
    </w:p>
    <w:p w:rsidR="00BD5C13" w:rsidRPr="004903BC" w:rsidRDefault="00BD5C13" w:rsidP="00BD5C13">
      <w:pPr>
        <w:pStyle w:val="Alices"/>
        <w:spacing w:before="200"/>
        <w:rPr>
          <w:rFonts w:ascii="Times New Roman" w:hAnsi="Times New Roman"/>
        </w:rPr>
      </w:pPr>
      <w:r w:rsidRPr="004903BC">
        <w:rPr>
          <w:rFonts w:ascii="Times New Roman" w:hAnsi="Times New Roman"/>
        </w:rPr>
        <w:t>Health immunisation records</w:t>
      </w:r>
    </w:p>
    <w:p w:rsidR="00BD5C13" w:rsidRPr="004903BC" w:rsidRDefault="00BD5C13" w:rsidP="00BD5C13">
      <w:pPr>
        <w:pStyle w:val="Text"/>
        <w:spacing w:before="0" w:after="240"/>
        <w:ind w:right="-147"/>
        <w:rPr>
          <w:rFonts w:ascii="Times New Roman" w:hAnsi="Times New Roman"/>
        </w:rPr>
      </w:pPr>
      <w:r w:rsidRPr="004903BC">
        <w:rPr>
          <w:rFonts w:ascii="Times New Roman" w:hAnsi="Times New Roman"/>
        </w:rPr>
        <w:t>Boards are required to keep immunisation registers, to record for primary school students born after 1 January 1995, matters relating to the Health (Immunisation) Regulations 1995.</w:t>
      </w:r>
    </w:p>
    <w:p w:rsidR="00BD5C13" w:rsidRPr="004903BC" w:rsidRDefault="00BD5C13" w:rsidP="00BD5C13">
      <w:pPr>
        <w:pStyle w:val="Alices"/>
        <w:spacing w:before="200"/>
        <w:rPr>
          <w:rFonts w:ascii="Times New Roman" w:hAnsi="Times New Roman"/>
        </w:rPr>
      </w:pPr>
      <w:r w:rsidRPr="004903BC">
        <w:rPr>
          <w:rFonts w:ascii="Times New Roman" w:hAnsi="Times New Roman"/>
        </w:rPr>
        <w:t>Enrolment schemes</w:t>
      </w:r>
    </w:p>
    <w:p w:rsidR="00BD5C13" w:rsidRPr="004903BC" w:rsidRDefault="00BD5C13" w:rsidP="00BD5C13">
      <w:pPr>
        <w:pStyle w:val="Text"/>
        <w:spacing w:before="0" w:after="120"/>
        <w:rPr>
          <w:rFonts w:ascii="Times New Roman" w:hAnsi="Times New Roman"/>
        </w:rPr>
      </w:pPr>
      <w:r w:rsidRPr="004903BC">
        <w:rPr>
          <w:rFonts w:ascii="Times New Roman" w:hAnsi="Times New Roman"/>
        </w:rPr>
        <w:t>Sections 11A to 11PB of the Education Act establish a set of procedures to be followed if a school wants to have an enrolment scheme. Section 11A provides that the enrolment scheme of every state school must, as far as possible, ensure that:</w:t>
      </w:r>
    </w:p>
    <w:p w:rsidR="00BD5C13" w:rsidRPr="004903BC" w:rsidRDefault="00BD5C13" w:rsidP="00E2061D">
      <w:pPr>
        <w:pStyle w:val="Text"/>
        <w:numPr>
          <w:ilvl w:val="0"/>
          <w:numId w:val="3"/>
        </w:numPr>
        <w:tabs>
          <w:tab w:val="clear" w:pos="360"/>
          <w:tab w:val="clear" w:pos="851"/>
          <w:tab w:val="num" w:pos="567"/>
        </w:tabs>
        <w:spacing w:before="0" w:after="120"/>
        <w:ind w:left="567" w:hanging="567"/>
        <w:rPr>
          <w:rFonts w:ascii="Times New Roman" w:hAnsi="Times New Roman"/>
        </w:rPr>
      </w:pPr>
      <w:r w:rsidRPr="004903BC">
        <w:rPr>
          <w:rFonts w:ascii="Times New Roman" w:hAnsi="Times New Roman"/>
        </w:rPr>
        <w:t>The scheme does not exclude local students; and</w:t>
      </w:r>
    </w:p>
    <w:p w:rsidR="00BD5C13" w:rsidRPr="004903BC" w:rsidRDefault="00BD5C13" w:rsidP="00E2061D">
      <w:pPr>
        <w:pStyle w:val="Text"/>
        <w:numPr>
          <w:ilvl w:val="0"/>
          <w:numId w:val="3"/>
        </w:numPr>
        <w:tabs>
          <w:tab w:val="clear" w:pos="360"/>
          <w:tab w:val="clear" w:pos="851"/>
          <w:tab w:val="num" w:pos="567"/>
        </w:tabs>
        <w:spacing w:before="0" w:after="0"/>
        <w:ind w:left="567" w:hanging="567"/>
        <w:rPr>
          <w:rFonts w:ascii="Times New Roman" w:hAnsi="Times New Roman"/>
        </w:rPr>
      </w:pPr>
      <w:r w:rsidRPr="004903BC">
        <w:rPr>
          <w:rFonts w:ascii="Times New Roman" w:hAnsi="Times New Roman"/>
        </w:rPr>
        <w:t>No more students are excluded from the school than is necessary to avoid overcrowding at the school.</w:t>
      </w:r>
    </w:p>
    <w:p w:rsidR="00BD5C13" w:rsidRPr="004903BC" w:rsidRDefault="00BD5C13" w:rsidP="00BD5C13">
      <w:pPr>
        <w:pStyle w:val="Text"/>
        <w:tabs>
          <w:tab w:val="clear" w:pos="851"/>
        </w:tabs>
        <w:spacing w:before="240" w:after="200"/>
        <w:rPr>
          <w:rFonts w:ascii="Times New Roman" w:hAnsi="Times New Roman"/>
        </w:rPr>
      </w:pPr>
      <w:r w:rsidRPr="004903BC">
        <w:rPr>
          <w:rFonts w:ascii="Times New Roman" w:hAnsi="Times New Roman"/>
          <w:b/>
        </w:rPr>
        <w:t>Note:</w:t>
      </w:r>
      <w:r w:rsidRPr="004903BC">
        <w:rPr>
          <w:rFonts w:ascii="Times New Roman" w:hAnsi="Times New Roman"/>
        </w:rPr>
        <w:t xml:space="preserve"> There are special provisions in s 11PB relating to the e</w:t>
      </w:r>
      <w:r w:rsidR="00843862" w:rsidRPr="004903BC">
        <w:rPr>
          <w:rFonts w:ascii="Times New Roman" w:hAnsi="Times New Roman"/>
        </w:rPr>
        <w:t xml:space="preserve">nrolment schemes for Kura Kaupapa Māori and designated character </w:t>
      </w:r>
      <w:r w:rsidRPr="004903BC">
        <w:rPr>
          <w:rFonts w:ascii="Times New Roman" w:hAnsi="Times New Roman"/>
        </w:rPr>
        <w:t>schools.</w:t>
      </w:r>
    </w:p>
    <w:p w:rsidR="00BD5C13" w:rsidRPr="004903BC" w:rsidRDefault="00BD5C13" w:rsidP="00BD5C13">
      <w:pPr>
        <w:pStyle w:val="Alices"/>
        <w:rPr>
          <w:rFonts w:ascii="Times New Roman" w:hAnsi="Times New Roman"/>
        </w:rPr>
      </w:pPr>
      <w:r w:rsidRPr="004903BC">
        <w:rPr>
          <w:rFonts w:ascii="Times New Roman" w:hAnsi="Times New Roman"/>
        </w:rPr>
        <w:t>Stand-downs, suspensions, exclusions and expulsions</w:t>
      </w:r>
    </w:p>
    <w:p w:rsidR="00BD5C13" w:rsidRPr="004903BC" w:rsidRDefault="00BD5C13" w:rsidP="00BD5C13">
      <w:pPr>
        <w:pStyle w:val="Text"/>
        <w:spacing w:before="0" w:after="120"/>
        <w:rPr>
          <w:rFonts w:ascii="Times New Roman" w:hAnsi="Times New Roman"/>
        </w:rPr>
      </w:pPr>
      <w:r w:rsidRPr="004903BC">
        <w:rPr>
          <w:rFonts w:ascii="Times New Roman" w:hAnsi="Times New Roman"/>
        </w:rPr>
        <w:t>Sections 13 to 18 of the Education Act 1989 provide procedures and requirements relating to stand-downs, suspensions, exclusions and expulsions. Section 13 provides the purpose of the provisions of the Act concerning the standing-down, suspension, exclusion, or expulsion of a student from a state school is to:</w:t>
      </w:r>
    </w:p>
    <w:p w:rsidR="00BD5C13" w:rsidRPr="004903BC" w:rsidRDefault="00BD5C13" w:rsidP="00BD5C13">
      <w:pPr>
        <w:pStyle w:val="Text"/>
        <w:tabs>
          <w:tab w:val="clear" w:pos="851"/>
        </w:tabs>
        <w:spacing w:before="0" w:after="120"/>
        <w:ind w:left="1134" w:hanging="709"/>
        <w:rPr>
          <w:rFonts w:ascii="Times New Roman" w:hAnsi="Times New Roman"/>
        </w:rPr>
      </w:pPr>
      <w:r w:rsidRPr="004903BC">
        <w:rPr>
          <w:rFonts w:ascii="Times New Roman" w:hAnsi="Times New Roman"/>
        </w:rPr>
        <w:t>(a)</w:t>
      </w:r>
      <w:r w:rsidRPr="004903BC">
        <w:rPr>
          <w:rFonts w:ascii="Times New Roman" w:hAnsi="Times New Roman"/>
        </w:rPr>
        <w:tab/>
        <w:t xml:space="preserve">Provide a range of responses for cases of varying degrees of seriousness; </w:t>
      </w:r>
    </w:p>
    <w:p w:rsidR="00BD5C13" w:rsidRPr="004903BC" w:rsidRDefault="00BD5C13" w:rsidP="00BD5C13">
      <w:pPr>
        <w:pStyle w:val="Text"/>
        <w:tabs>
          <w:tab w:val="clear" w:pos="851"/>
        </w:tabs>
        <w:spacing w:before="0" w:after="120"/>
        <w:ind w:left="1134" w:hanging="709"/>
        <w:rPr>
          <w:rFonts w:ascii="Times New Roman" w:hAnsi="Times New Roman"/>
        </w:rPr>
      </w:pPr>
      <w:r w:rsidRPr="004903BC">
        <w:rPr>
          <w:rFonts w:ascii="Times New Roman" w:hAnsi="Times New Roman"/>
        </w:rPr>
        <w:t>(b)</w:t>
      </w:r>
      <w:r w:rsidRPr="004903BC">
        <w:rPr>
          <w:rFonts w:ascii="Times New Roman" w:hAnsi="Times New Roman"/>
        </w:rPr>
        <w:tab/>
        <w:t>Minimise the disruption to a student's attendance at school and facilitate the return of the student to school when that is appropriate; and</w:t>
      </w:r>
    </w:p>
    <w:p w:rsidR="00BD5C13" w:rsidRPr="004903BC" w:rsidRDefault="00BD5C13" w:rsidP="00BD5C13">
      <w:pPr>
        <w:pStyle w:val="Text"/>
        <w:tabs>
          <w:tab w:val="clear" w:pos="851"/>
        </w:tabs>
        <w:spacing w:before="0" w:after="200"/>
        <w:ind w:left="1134" w:hanging="709"/>
        <w:rPr>
          <w:rFonts w:ascii="Times New Roman" w:hAnsi="Times New Roman"/>
        </w:rPr>
      </w:pPr>
      <w:r w:rsidRPr="004903BC">
        <w:rPr>
          <w:rFonts w:ascii="Times New Roman" w:hAnsi="Times New Roman"/>
        </w:rPr>
        <w:t>(c)</w:t>
      </w:r>
      <w:r w:rsidRPr="004903BC">
        <w:rPr>
          <w:rFonts w:ascii="Times New Roman" w:hAnsi="Times New Roman"/>
        </w:rPr>
        <w:tab/>
        <w:t>Ensure that individual cases are dealt with in accordance with the principles of natural justice.</w:t>
      </w:r>
    </w:p>
    <w:p w:rsidR="00BD5C13" w:rsidRPr="004903BC" w:rsidRDefault="00BD5C13" w:rsidP="00BD5C13">
      <w:pPr>
        <w:pStyle w:val="Text"/>
        <w:spacing w:before="0" w:after="200"/>
        <w:rPr>
          <w:rFonts w:ascii="Times New Roman" w:hAnsi="Times New Roman"/>
        </w:rPr>
      </w:pPr>
      <w:r w:rsidRPr="004903BC">
        <w:rPr>
          <w:rFonts w:ascii="Times New Roman" w:hAnsi="Times New Roman"/>
        </w:rPr>
        <w:t xml:space="preserve">The principal and board as appropriate must ensure that the decision to stand down or suspend a student is made in accordance with all the legal requirements. </w:t>
      </w:r>
    </w:p>
    <w:p w:rsidR="00BD5C13" w:rsidRPr="004903BC" w:rsidRDefault="00BD5C13" w:rsidP="00BD5C13">
      <w:pPr>
        <w:pStyle w:val="Text"/>
        <w:spacing w:before="0" w:after="120"/>
        <w:rPr>
          <w:rFonts w:ascii="Times New Roman" w:hAnsi="Times New Roman"/>
        </w:rPr>
      </w:pPr>
      <w:r w:rsidRPr="004903BC">
        <w:rPr>
          <w:rFonts w:ascii="Times New Roman" w:hAnsi="Times New Roman"/>
        </w:rPr>
        <w:t>The processes dealt with in sections 14 to 18 of the Act are—</w:t>
      </w:r>
    </w:p>
    <w:p w:rsidR="00BD5C13" w:rsidRPr="004903BC" w:rsidRDefault="00BD5C13" w:rsidP="00BD5C13">
      <w:pPr>
        <w:pStyle w:val="Text"/>
        <w:tabs>
          <w:tab w:val="clear" w:pos="851"/>
          <w:tab w:val="left" w:pos="1134"/>
        </w:tabs>
        <w:spacing w:before="0" w:after="120"/>
        <w:ind w:left="1134" w:hanging="567"/>
        <w:rPr>
          <w:rFonts w:ascii="Times New Roman" w:hAnsi="Times New Roman"/>
        </w:rPr>
      </w:pPr>
      <w:r w:rsidRPr="004903BC">
        <w:rPr>
          <w:rFonts w:ascii="Times New Roman" w:hAnsi="Times New Roman"/>
        </w:rPr>
        <w:t>(a)</w:t>
      </w:r>
      <w:r w:rsidRPr="004903BC">
        <w:rPr>
          <w:rFonts w:ascii="Times New Roman" w:hAnsi="Times New Roman"/>
        </w:rPr>
        <w:tab/>
        <w:t>“Standing-down”, which is the process described in sections 14, 17A(1), and 18(1) of the Act:</w:t>
      </w:r>
    </w:p>
    <w:p w:rsidR="00BD5C13" w:rsidRPr="004903BC" w:rsidRDefault="00BD5C13" w:rsidP="00E2061D">
      <w:pPr>
        <w:pStyle w:val="Text"/>
        <w:numPr>
          <w:ilvl w:val="0"/>
          <w:numId w:val="13"/>
        </w:numPr>
        <w:tabs>
          <w:tab w:val="clear" w:pos="855"/>
          <w:tab w:val="num" w:pos="1134"/>
        </w:tabs>
        <w:spacing w:before="0" w:after="120"/>
        <w:ind w:left="1134" w:hanging="567"/>
        <w:rPr>
          <w:rFonts w:ascii="Times New Roman" w:hAnsi="Times New Roman"/>
        </w:rPr>
      </w:pPr>
      <w:r w:rsidRPr="004903BC">
        <w:rPr>
          <w:rFonts w:ascii="Times New Roman" w:hAnsi="Times New Roman"/>
        </w:rPr>
        <w:t>“Suspension”, which is the process described in sections 14(1) and (3), 15(1) to (4), 17(1)(a) and (b), 17(2) to (4), 17A, 17B, 17C, and 18(2) and (3) of the Act:</w:t>
      </w:r>
    </w:p>
    <w:p w:rsidR="00BD5C13" w:rsidRPr="004903BC" w:rsidRDefault="00BD5C13" w:rsidP="00E2061D">
      <w:pPr>
        <w:pStyle w:val="Text"/>
        <w:numPr>
          <w:ilvl w:val="0"/>
          <w:numId w:val="13"/>
        </w:numPr>
        <w:tabs>
          <w:tab w:val="clear" w:pos="855"/>
          <w:tab w:val="num" w:pos="567"/>
          <w:tab w:val="num" w:pos="1134"/>
        </w:tabs>
        <w:spacing w:before="0" w:after="120"/>
        <w:ind w:left="1134" w:hanging="567"/>
        <w:rPr>
          <w:rFonts w:ascii="Times New Roman" w:hAnsi="Times New Roman"/>
        </w:rPr>
      </w:pPr>
      <w:r w:rsidRPr="004903BC">
        <w:rPr>
          <w:rFonts w:ascii="Times New Roman" w:hAnsi="Times New Roman"/>
        </w:rPr>
        <w:t>“Exclusion”, which is the process described in sections 15(1)(c), (5), and (6), 16, 17C, 17D(1) and (2), and 18(3) of the Act:</w:t>
      </w:r>
    </w:p>
    <w:p w:rsidR="00BD5C13" w:rsidRPr="004903BC" w:rsidRDefault="00BD5C13" w:rsidP="00E2061D">
      <w:pPr>
        <w:pStyle w:val="Text"/>
        <w:numPr>
          <w:ilvl w:val="0"/>
          <w:numId w:val="13"/>
        </w:numPr>
        <w:tabs>
          <w:tab w:val="clear" w:pos="855"/>
          <w:tab w:val="num" w:pos="567"/>
          <w:tab w:val="num" w:pos="1134"/>
        </w:tabs>
        <w:spacing w:before="0" w:after="200"/>
        <w:ind w:left="1134" w:hanging="567"/>
        <w:rPr>
          <w:rFonts w:ascii="Times New Roman" w:hAnsi="Times New Roman"/>
        </w:rPr>
      </w:pPr>
      <w:r w:rsidRPr="004903BC">
        <w:rPr>
          <w:rFonts w:ascii="Times New Roman" w:hAnsi="Times New Roman"/>
        </w:rPr>
        <w:t xml:space="preserve">“Expulsion”, which is the process described in sections 17(1)(c), 17C(2)(b), 17D, and 18(3) of the Act. </w:t>
      </w:r>
    </w:p>
    <w:p w:rsidR="00BD5C13" w:rsidRPr="004903BC" w:rsidRDefault="00BD5C13" w:rsidP="00BD5C13">
      <w:pPr>
        <w:pStyle w:val="Text"/>
        <w:spacing w:before="0" w:after="120"/>
        <w:rPr>
          <w:rFonts w:ascii="Times New Roman" w:hAnsi="Times New Roman"/>
        </w:rPr>
      </w:pPr>
      <w:r w:rsidRPr="004903BC">
        <w:rPr>
          <w:rFonts w:ascii="Times New Roman" w:hAnsi="Times New Roman"/>
        </w:rPr>
        <w:t>Clause 7 of the Education (Stand-down, Suspension, Exclusion, and Expulsion) Rules 1999 provides that every participant in the processes, practices, and procedures dealt with in sections 14 to 18 of the Act and these rules, should be guided by the following principles:</w:t>
      </w:r>
    </w:p>
    <w:p w:rsidR="00BD5C13" w:rsidRPr="004903BC" w:rsidRDefault="00BD5C13" w:rsidP="00E2061D">
      <w:pPr>
        <w:pStyle w:val="Text"/>
        <w:numPr>
          <w:ilvl w:val="0"/>
          <w:numId w:val="14"/>
        </w:numPr>
        <w:tabs>
          <w:tab w:val="clear" w:pos="855"/>
          <w:tab w:val="num" w:pos="1134"/>
        </w:tabs>
        <w:spacing w:before="0" w:after="120"/>
        <w:ind w:left="1134" w:hanging="567"/>
        <w:rPr>
          <w:rFonts w:ascii="Times New Roman" w:hAnsi="Times New Roman"/>
        </w:rPr>
      </w:pPr>
      <w:r w:rsidRPr="004903BC">
        <w:rPr>
          <w:rFonts w:ascii="Times New Roman" w:hAnsi="Times New Roman"/>
        </w:rPr>
        <w:t>The need for every participant to understand the processes, practices, and procedures;</w:t>
      </w:r>
    </w:p>
    <w:p w:rsidR="00BD5C13" w:rsidRPr="004903BC" w:rsidRDefault="00BD5C13" w:rsidP="00E2061D">
      <w:pPr>
        <w:pStyle w:val="Text"/>
        <w:numPr>
          <w:ilvl w:val="0"/>
          <w:numId w:val="14"/>
        </w:numPr>
        <w:tabs>
          <w:tab w:val="clear" w:pos="855"/>
          <w:tab w:val="num" w:pos="1134"/>
        </w:tabs>
        <w:spacing w:before="0" w:after="120"/>
        <w:ind w:left="1134" w:hanging="567"/>
        <w:rPr>
          <w:rFonts w:ascii="Times New Roman" w:hAnsi="Times New Roman"/>
        </w:rPr>
      </w:pPr>
      <w:r w:rsidRPr="004903BC">
        <w:rPr>
          <w:rFonts w:ascii="Times New Roman" w:hAnsi="Times New Roman"/>
        </w:rPr>
        <w:t>The need for every participant to treat every other participant with respect, which includes recognising and respecting New Zealand's cultural diversity;</w:t>
      </w:r>
    </w:p>
    <w:p w:rsidR="00BD5C13" w:rsidRPr="004903BC" w:rsidRDefault="00BD5C13" w:rsidP="00E2061D">
      <w:pPr>
        <w:pStyle w:val="Text"/>
        <w:numPr>
          <w:ilvl w:val="0"/>
          <w:numId w:val="14"/>
        </w:numPr>
        <w:tabs>
          <w:tab w:val="clear" w:pos="855"/>
          <w:tab w:val="num" w:pos="1134"/>
        </w:tabs>
        <w:spacing w:before="0" w:after="120"/>
        <w:ind w:left="1134" w:hanging="567"/>
        <w:rPr>
          <w:rFonts w:ascii="Times New Roman" w:hAnsi="Times New Roman"/>
        </w:rPr>
      </w:pPr>
      <w:r w:rsidRPr="004903BC">
        <w:rPr>
          <w:rFonts w:ascii="Times New Roman" w:hAnsi="Times New Roman"/>
        </w:rPr>
        <w:t>The need to recognise the unique position of Māori;</w:t>
      </w:r>
    </w:p>
    <w:p w:rsidR="00BD5C13" w:rsidRPr="004903BC" w:rsidRDefault="00BD5C13" w:rsidP="00E2061D">
      <w:pPr>
        <w:pStyle w:val="Text"/>
        <w:numPr>
          <w:ilvl w:val="0"/>
          <w:numId w:val="14"/>
        </w:numPr>
        <w:tabs>
          <w:tab w:val="clear" w:pos="855"/>
          <w:tab w:val="num" w:pos="1134"/>
        </w:tabs>
        <w:spacing w:before="0" w:after="120"/>
        <w:ind w:left="1134" w:hanging="567"/>
        <w:rPr>
          <w:rFonts w:ascii="Times New Roman" w:hAnsi="Times New Roman"/>
        </w:rPr>
      </w:pPr>
      <w:r w:rsidRPr="004903BC">
        <w:rPr>
          <w:rFonts w:ascii="Times New Roman" w:hAnsi="Times New Roman"/>
        </w:rPr>
        <w:t>The need for every participant to be guided by the charter of the student's school; and</w:t>
      </w:r>
    </w:p>
    <w:p w:rsidR="00BD5C13" w:rsidRPr="004903BC" w:rsidRDefault="00BD5C13" w:rsidP="00E2061D">
      <w:pPr>
        <w:pStyle w:val="Text"/>
        <w:numPr>
          <w:ilvl w:val="0"/>
          <w:numId w:val="14"/>
        </w:numPr>
        <w:tabs>
          <w:tab w:val="clear" w:pos="855"/>
          <w:tab w:val="num" w:pos="1134"/>
        </w:tabs>
        <w:spacing w:before="0" w:after="300"/>
        <w:ind w:left="1134" w:hanging="567"/>
        <w:rPr>
          <w:rFonts w:ascii="Times New Roman" w:hAnsi="Times New Roman"/>
        </w:rPr>
      </w:pPr>
      <w:r w:rsidRPr="004903BC">
        <w:rPr>
          <w:rFonts w:ascii="Times New Roman" w:hAnsi="Times New Roman"/>
        </w:rPr>
        <w:t>The need for every participant to recognise that the board has a responsibility to maintain a safe and effective learning environment at the student's school.</w:t>
      </w:r>
    </w:p>
    <w:p w:rsidR="00BD5C13" w:rsidRPr="004903BC" w:rsidRDefault="00BD5C13" w:rsidP="00BD5C13">
      <w:pPr>
        <w:pStyle w:val="Alices"/>
        <w:rPr>
          <w:rFonts w:ascii="Times New Roman" w:hAnsi="Times New Roman"/>
        </w:rPr>
      </w:pPr>
      <w:r w:rsidRPr="004903BC">
        <w:rPr>
          <w:rFonts w:ascii="Times New Roman" w:hAnsi="Times New Roman"/>
        </w:rPr>
        <w:t>Guidance and counselling</w:t>
      </w:r>
    </w:p>
    <w:p w:rsidR="00BD5C13" w:rsidRPr="004903BC" w:rsidRDefault="00BD5C13" w:rsidP="00BD5C13">
      <w:pPr>
        <w:pStyle w:val="Text"/>
        <w:spacing w:before="0" w:after="120"/>
        <w:rPr>
          <w:rFonts w:ascii="Times New Roman" w:hAnsi="Times New Roman"/>
        </w:rPr>
      </w:pPr>
      <w:r w:rsidRPr="004903BC">
        <w:rPr>
          <w:rFonts w:ascii="Times New Roman" w:hAnsi="Times New Roman"/>
        </w:rPr>
        <w:t>Section 77 of the Education Act 1989 provides that the principal of a state school shall take all reasonable steps to ensure that:</w:t>
      </w:r>
    </w:p>
    <w:p w:rsidR="00BD5C13" w:rsidRPr="004903BC" w:rsidRDefault="00BD5C13" w:rsidP="00BD5C13">
      <w:pPr>
        <w:pStyle w:val="Text"/>
        <w:tabs>
          <w:tab w:val="clear" w:pos="851"/>
        </w:tabs>
        <w:spacing w:before="0" w:after="120"/>
        <w:ind w:left="1134" w:hanging="567"/>
        <w:rPr>
          <w:rFonts w:ascii="Times New Roman" w:hAnsi="Times New Roman"/>
        </w:rPr>
      </w:pPr>
      <w:r w:rsidRPr="004903BC">
        <w:rPr>
          <w:rFonts w:ascii="Times New Roman" w:hAnsi="Times New Roman"/>
        </w:rPr>
        <w:t>(a)</w:t>
      </w:r>
      <w:r w:rsidRPr="004903BC">
        <w:rPr>
          <w:rFonts w:ascii="Times New Roman" w:hAnsi="Times New Roman"/>
        </w:rPr>
        <w:tab/>
        <w:t>Students get good guidance and counselling; and</w:t>
      </w:r>
    </w:p>
    <w:p w:rsidR="00B35DE0" w:rsidRPr="004903BC" w:rsidRDefault="00B35DE0" w:rsidP="00BD5C13">
      <w:pPr>
        <w:pStyle w:val="Text"/>
        <w:tabs>
          <w:tab w:val="clear" w:pos="851"/>
        </w:tabs>
        <w:spacing w:before="0" w:after="120"/>
        <w:ind w:left="1134" w:hanging="567"/>
        <w:rPr>
          <w:rFonts w:ascii="Times New Roman" w:hAnsi="Times New Roman"/>
        </w:rPr>
      </w:pPr>
      <w:r w:rsidRPr="004903BC">
        <w:rPr>
          <w:rFonts w:ascii="Times New Roman" w:hAnsi="Times New Roman"/>
        </w:rPr>
        <w:t>(ab)</w:t>
      </w:r>
      <w:r w:rsidRPr="004903BC">
        <w:rPr>
          <w:rFonts w:ascii="Times New Roman" w:hAnsi="Times New Roman"/>
        </w:rPr>
        <w:tab/>
        <w:t>students in form 1 and above are provided with appropriate career education and guidance that is designed to prepare them to join the workforce or undertake further education or training when they leave school; and</w:t>
      </w:r>
    </w:p>
    <w:p w:rsidR="00BD5C13" w:rsidRPr="004903BC" w:rsidRDefault="00BD5C13" w:rsidP="00BD5C13">
      <w:pPr>
        <w:pStyle w:val="Text"/>
        <w:tabs>
          <w:tab w:val="clear" w:pos="851"/>
        </w:tabs>
        <w:spacing w:before="0" w:after="120"/>
        <w:ind w:left="1134" w:hanging="567"/>
        <w:rPr>
          <w:rFonts w:ascii="Times New Roman" w:hAnsi="Times New Roman"/>
        </w:rPr>
      </w:pPr>
      <w:r w:rsidRPr="004903BC">
        <w:rPr>
          <w:rFonts w:ascii="Times New Roman" w:hAnsi="Times New Roman"/>
        </w:rPr>
        <w:t>(b)</w:t>
      </w:r>
      <w:r w:rsidRPr="004903BC">
        <w:rPr>
          <w:rFonts w:ascii="Times New Roman" w:hAnsi="Times New Roman"/>
        </w:rPr>
        <w:tab/>
        <w:t xml:space="preserve">A student's parents are told of matters that, in the principal's opinion, </w:t>
      </w:r>
    </w:p>
    <w:p w:rsidR="00BD5C13" w:rsidRPr="004903BC" w:rsidRDefault="00BD5C13" w:rsidP="00E2061D">
      <w:pPr>
        <w:pStyle w:val="Text"/>
        <w:numPr>
          <w:ilvl w:val="0"/>
          <w:numId w:val="15"/>
        </w:numPr>
        <w:tabs>
          <w:tab w:val="clear" w:pos="855"/>
          <w:tab w:val="num" w:pos="1701"/>
        </w:tabs>
        <w:spacing w:before="0" w:after="120"/>
        <w:ind w:left="1701" w:hanging="567"/>
        <w:rPr>
          <w:rFonts w:ascii="Times New Roman" w:hAnsi="Times New Roman"/>
        </w:rPr>
      </w:pPr>
      <w:r w:rsidRPr="004903BC">
        <w:rPr>
          <w:rFonts w:ascii="Times New Roman" w:hAnsi="Times New Roman"/>
        </w:rPr>
        <w:t>Are preventing or slowing the student's progress through the school; or</w:t>
      </w:r>
    </w:p>
    <w:p w:rsidR="00BD5C13" w:rsidRPr="004903BC" w:rsidRDefault="00BD5C13" w:rsidP="00E2061D">
      <w:pPr>
        <w:pStyle w:val="Text"/>
        <w:numPr>
          <w:ilvl w:val="0"/>
          <w:numId w:val="15"/>
        </w:numPr>
        <w:tabs>
          <w:tab w:val="clear" w:pos="855"/>
          <w:tab w:val="num" w:pos="1701"/>
        </w:tabs>
        <w:spacing w:before="0" w:after="300"/>
        <w:ind w:left="1701" w:hanging="567"/>
        <w:rPr>
          <w:rFonts w:ascii="Times New Roman" w:hAnsi="Times New Roman"/>
        </w:rPr>
      </w:pPr>
      <w:r w:rsidRPr="004903BC">
        <w:rPr>
          <w:rFonts w:ascii="Times New Roman" w:hAnsi="Times New Roman"/>
        </w:rPr>
        <w:t>Are harming the student's relationships with teachers or other students.</w:t>
      </w:r>
    </w:p>
    <w:p w:rsidR="00BD5C13" w:rsidRPr="004903BC" w:rsidRDefault="00BD5C13" w:rsidP="00BD5C13">
      <w:pPr>
        <w:pStyle w:val="Alices"/>
        <w:rPr>
          <w:rFonts w:ascii="Times New Roman" w:hAnsi="Times New Roman"/>
        </w:rPr>
      </w:pPr>
      <w:r w:rsidRPr="004903BC">
        <w:rPr>
          <w:rFonts w:ascii="Times New Roman" w:hAnsi="Times New Roman"/>
        </w:rPr>
        <w:t>Charters</w:t>
      </w:r>
    </w:p>
    <w:p w:rsidR="00BD5C13" w:rsidRPr="004903BC" w:rsidRDefault="00BD5C13" w:rsidP="00BD5C13">
      <w:pPr>
        <w:pStyle w:val="Text"/>
        <w:spacing w:before="0" w:after="200"/>
        <w:rPr>
          <w:rFonts w:ascii="Times New Roman" w:hAnsi="Times New Roman"/>
        </w:rPr>
      </w:pPr>
      <w:r w:rsidRPr="004903BC">
        <w:rPr>
          <w:rFonts w:ascii="Times New Roman" w:hAnsi="Times New Roman"/>
        </w:rPr>
        <w:t>The school charter is an integral part of school self-management because it reflects the mission, aims, objectives, directions and targets of the board that will give effect to the National Education Guidelines and the board’s priorities (subsection 61(2))</w:t>
      </w:r>
      <w:r w:rsidRPr="004903BC">
        <w:rPr>
          <w:rFonts w:ascii="Times New Roman" w:hAnsi="Times New Roman"/>
          <w:lang w:val="en-NZ"/>
        </w:rPr>
        <w:t>, and provide a base against which the board’s actual performance can later be assessed</w:t>
      </w:r>
      <w:r w:rsidRPr="004903BC">
        <w:rPr>
          <w:rFonts w:ascii="Times New Roman" w:hAnsi="Times New Roman"/>
        </w:rPr>
        <w:t>.</w:t>
      </w:r>
    </w:p>
    <w:p w:rsidR="00BD5C13" w:rsidRPr="004903BC" w:rsidRDefault="00BD5C13" w:rsidP="00BD5C13">
      <w:pPr>
        <w:pStyle w:val="Text"/>
        <w:spacing w:before="0" w:after="200"/>
        <w:rPr>
          <w:rFonts w:ascii="Times New Roman" w:hAnsi="Times New Roman"/>
        </w:rPr>
      </w:pPr>
      <w:r w:rsidRPr="004903BC">
        <w:rPr>
          <w:rFonts w:ascii="Times New Roman" w:hAnsi="Times New Roman"/>
        </w:rPr>
        <w:t>The charter also serves as the undertaking by the Board of Trustees to the Minister of Education. There is no definitive procedure for preparing a charter, and there is no precise format a charter must take. However, subsections 61(3), (4) and (5) do provide that certain information must be included in Charters.</w:t>
      </w:r>
    </w:p>
    <w:p w:rsidR="00BD5C13" w:rsidRPr="004903BC" w:rsidRDefault="00BD5C13" w:rsidP="00BD5C13">
      <w:pPr>
        <w:pStyle w:val="Text"/>
        <w:tabs>
          <w:tab w:val="num" w:pos="567"/>
        </w:tabs>
        <w:spacing w:before="0" w:after="120"/>
        <w:rPr>
          <w:rFonts w:ascii="Times New Roman" w:hAnsi="Times New Roman"/>
        </w:rPr>
      </w:pPr>
      <w:r w:rsidRPr="004903BC">
        <w:rPr>
          <w:rFonts w:ascii="Times New Roman" w:hAnsi="Times New Roman"/>
        </w:rPr>
        <w:t>Such information includes:</w:t>
      </w:r>
    </w:p>
    <w:p w:rsidR="00BD5C13" w:rsidRPr="004903BC" w:rsidRDefault="00BD5C13" w:rsidP="00B25829">
      <w:pPr>
        <w:pStyle w:val="Text"/>
        <w:numPr>
          <w:ilvl w:val="0"/>
          <w:numId w:val="26"/>
        </w:numPr>
        <w:tabs>
          <w:tab w:val="clear" w:pos="851"/>
        </w:tabs>
        <w:spacing w:before="0" w:after="120"/>
        <w:rPr>
          <w:rFonts w:ascii="Times New Roman" w:hAnsi="Times New Roman"/>
        </w:rPr>
      </w:pPr>
      <w:r w:rsidRPr="004903BC">
        <w:rPr>
          <w:rFonts w:ascii="Times New Roman" w:hAnsi="Times New Roman"/>
        </w:rPr>
        <w:t xml:space="preserve">The aim of developing, for the school, policies and practices that reflect New Zealand's cultural diversity, and the unique position of the Maori culture; </w:t>
      </w:r>
    </w:p>
    <w:p w:rsidR="00BD5C13" w:rsidRPr="004903BC" w:rsidRDefault="00BD5C13" w:rsidP="00B25829">
      <w:pPr>
        <w:pStyle w:val="Text"/>
        <w:numPr>
          <w:ilvl w:val="0"/>
          <w:numId w:val="26"/>
        </w:numPr>
        <w:tabs>
          <w:tab w:val="clear" w:pos="851"/>
        </w:tabs>
        <w:spacing w:before="0" w:after="120"/>
        <w:rPr>
          <w:rFonts w:ascii="Times New Roman" w:hAnsi="Times New Roman"/>
        </w:rPr>
      </w:pPr>
      <w:r w:rsidRPr="004903BC">
        <w:rPr>
          <w:rFonts w:ascii="Times New Roman" w:hAnsi="Times New Roman"/>
        </w:rPr>
        <w:t>The aim of ensuring all reasonable steps are taken to provide instruction in tikanga Māori (Māori culture) and te reo Māori (Māori language) for full-time students whose parents ask for it;</w:t>
      </w:r>
    </w:p>
    <w:p w:rsidR="00BD5C13" w:rsidRPr="004903BC" w:rsidRDefault="00BD5C13" w:rsidP="00B25829">
      <w:pPr>
        <w:pStyle w:val="Text"/>
        <w:numPr>
          <w:ilvl w:val="0"/>
          <w:numId w:val="26"/>
        </w:numPr>
        <w:tabs>
          <w:tab w:val="clear" w:pos="851"/>
        </w:tabs>
        <w:spacing w:before="0" w:after="120"/>
        <w:rPr>
          <w:rFonts w:ascii="Times New Roman" w:hAnsi="Times New Roman"/>
        </w:rPr>
      </w:pPr>
      <w:r w:rsidRPr="004903BC">
        <w:rPr>
          <w:rFonts w:ascii="Times New Roman" w:hAnsi="Times New Roman"/>
        </w:rPr>
        <w:t>A long-term strategic planning section;</w:t>
      </w:r>
    </w:p>
    <w:p w:rsidR="00BD5C13" w:rsidRPr="004903BC" w:rsidRDefault="00BD5C13" w:rsidP="00B25829">
      <w:pPr>
        <w:pStyle w:val="Text"/>
        <w:numPr>
          <w:ilvl w:val="0"/>
          <w:numId w:val="26"/>
        </w:numPr>
        <w:tabs>
          <w:tab w:val="clear" w:pos="851"/>
          <w:tab w:val="left" w:pos="1134"/>
          <w:tab w:val="left" w:pos="1701"/>
        </w:tabs>
        <w:spacing w:before="0" w:after="120"/>
        <w:rPr>
          <w:rFonts w:ascii="Times New Roman" w:hAnsi="Times New Roman"/>
        </w:rPr>
      </w:pPr>
      <w:r w:rsidRPr="004903BC">
        <w:rPr>
          <w:rFonts w:ascii="Times New Roman" w:hAnsi="Times New Roman"/>
        </w:rPr>
        <w:t>The board’s aims, objectives, directions, priorities and targets in such matters as:</w:t>
      </w:r>
    </w:p>
    <w:p w:rsidR="00BD5C13" w:rsidRPr="004903BC" w:rsidRDefault="00BD5C13" w:rsidP="00B25829">
      <w:pPr>
        <w:pStyle w:val="Text"/>
        <w:numPr>
          <w:ilvl w:val="0"/>
          <w:numId w:val="30"/>
        </w:numPr>
        <w:tabs>
          <w:tab w:val="clear" w:pos="360"/>
          <w:tab w:val="clear" w:pos="851"/>
          <w:tab w:val="num" w:pos="927"/>
        </w:tabs>
        <w:spacing w:before="0" w:after="120"/>
        <w:ind w:left="924"/>
        <w:rPr>
          <w:rFonts w:ascii="Times New Roman" w:hAnsi="Times New Roman"/>
        </w:rPr>
      </w:pPr>
      <w:r w:rsidRPr="004903BC">
        <w:rPr>
          <w:rFonts w:ascii="Times New Roman" w:hAnsi="Times New Roman"/>
        </w:rPr>
        <w:t>Student achievement, including the assessment of students against any national standard published under the Education Act;</w:t>
      </w:r>
    </w:p>
    <w:p w:rsidR="00BD5C13" w:rsidRPr="004903BC" w:rsidRDefault="00BD5C13" w:rsidP="00B25829">
      <w:pPr>
        <w:pStyle w:val="Text"/>
        <w:numPr>
          <w:ilvl w:val="0"/>
          <w:numId w:val="30"/>
        </w:numPr>
        <w:tabs>
          <w:tab w:val="clear" w:pos="360"/>
          <w:tab w:val="clear" w:pos="851"/>
          <w:tab w:val="num" w:pos="927"/>
        </w:tabs>
        <w:spacing w:before="0" w:after="120"/>
        <w:ind w:left="924"/>
        <w:rPr>
          <w:rFonts w:ascii="Times New Roman" w:hAnsi="Times New Roman"/>
        </w:rPr>
      </w:pPr>
      <w:r w:rsidRPr="004903BC">
        <w:rPr>
          <w:rFonts w:ascii="Times New Roman" w:hAnsi="Times New Roman"/>
        </w:rPr>
        <w:t>The board’s activities aimed at meeting both general government policy objectives for all schools and specific policy objectives for the school;</w:t>
      </w:r>
    </w:p>
    <w:p w:rsidR="00BD5C13" w:rsidRPr="004903BC" w:rsidRDefault="00BD5C13" w:rsidP="00B25829">
      <w:pPr>
        <w:pStyle w:val="Text"/>
        <w:numPr>
          <w:ilvl w:val="0"/>
          <w:numId w:val="30"/>
        </w:numPr>
        <w:tabs>
          <w:tab w:val="clear" w:pos="360"/>
          <w:tab w:val="clear" w:pos="851"/>
          <w:tab w:val="num" w:pos="927"/>
        </w:tabs>
        <w:spacing w:before="0" w:after="120"/>
        <w:ind w:left="924"/>
        <w:rPr>
          <w:rFonts w:ascii="Times New Roman" w:hAnsi="Times New Roman"/>
        </w:rPr>
      </w:pPr>
      <w:r w:rsidRPr="004903BC">
        <w:rPr>
          <w:rFonts w:ascii="Times New Roman" w:hAnsi="Times New Roman"/>
        </w:rPr>
        <w:t>The management of the school’s and board’s capability, resources, assets, and liabilities, including its human resources, finances, property, and other ownership matters;</w:t>
      </w:r>
    </w:p>
    <w:p w:rsidR="00BD5C13" w:rsidRPr="004903BC" w:rsidRDefault="00BD5C13" w:rsidP="00B25829">
      <w:pPr>
        <w:pStyle w:val="Text"/>
        <w:numPr>
          <w:ilvl w:val="0"/>
          <w:numId w:val="30"/>
        </w:numPr>
        <w:tabs>
          <w:tab w:val="clear" w:pos="360"/>
          <w:tab w:val="clear" w:pos="851"/>
          <w:tab w:val="num" w:pos="927"/>
        </w:tabs>
        <w:spacing w:before="0" w:after="200"/>
        <w:ind w:left="924"/>
        <w:rPr>
          <w:rFonts w:ascii="Times New Roman" w:hAnsi="Times New Roman"/>
        </w:rPr>
      </w:pPr>
      <w:r w:rsidRPr="004903BC">
        <w:rPr>
          <w:rFonts w:ascii="Times New Roman" w:hAnsi="Times New Roman"/>
        </w:rPr>
        <w:t>Other matters of interest to the public that the Minister may determine.</w:t>
      </w:r>
    </w:p>
    <w:p w:rsidR="00BD5C13" w:rsidRPr="004903BC" w:rsidRDefault="00BD5C13" w:rsidP="00BD5C13">
      <w:pPr>
        <w:pStyle w:val="Text"/>
        <w:tabs>
          <w:tab w:val="clear" w:pos="851"/>
        </w:tabs>
        <w:spacing w:before="0" w:after="300"/>
        <w:rPr>
          <w:rFonts w:ascii="Times New Roman" w:hAnsi="Times New Roman"/>
        </w:rPr>
      </w:pPr>
      <w:r w:rsidRPr="004903BC">
        <w:rPr>
          <w:rFonts w:ascii="Times New Roman" w:hAnsi="Times New Roman"/>
        </w:rPr>
        <w:t>A school charter must also contain all annual or long-term plans the board is required to have or has prepared for its own purposes or contain a summary of each plan or a reference to it.</w:t>
      </w:r>
    </w:p>
    <w:p w:rsidR="00BD5C13" w:rsidRPr="004903BC" w:rsidRDefault="00BD5C13" w:rsidP="00BD5C13">
      <w:pPr>
        <w:pStyle w:val="Text"/>
        <w:tabs>
          <w:tab w:val="clear" w:pos="851"/>
        </w:tabs>
        <w:spacing w:before="0" w:after="300"/>
        <w:rPr>
          <w:rFonts w:ascii="Times New Roman" w:hAnsi="Times New Roman"/>
        </w:rPr>
      </w:pPr>
      <w:r w:rsidRPr="004903BC">
        <w:rPr>
          <w:rFonts w:ascii="Times New Roman" w:hAnsi="Times New Roman"/>
        </w:rPr>
        <w:t>The Education Act requires that the charter must be amended as soon as practicable if the board becomes aware that it contains false or misleading information.</w:t>
      </w:r>
    </w:p>
    <w:p w:rsidR="00BD5C13" w:rsidRPr="004903BC" w:rsidRDefault="00BD5C13" w:rsidP="00BD5C13">
      <w:pPr>
        <w:pStyle w:val="Alices"/>
        <w:rPr>
          <w:rFonts w:ascii="Times New Roman" w:hAnsi="Times New Roman"/>
          <w:b w:val="0"/>
        </w:rPr>
      </w:pPr>
      <w:r w:rsidRPr="004903BC">
        <w:rPr>
          <w:rFonts w:ascii="Times New Roman" w:hAnsi="Times New Roman"/>
        </w:rPr>
        <w:t>Reporting on Student Achievement</w:t>
      </w:r>
      <w:r w:rsidR="008B11A2" w:rsidRPr="004903BC">
        <w:rPr>
          <w:rStyle w:val="FootnoteReference"/>
          <w:rFonts w:ascii="Times New Roman" w:hAnsi="Times New Roman"/>
        </w:rPr>
        <w:footnoteReference w:id="4"/>
      </w:r>
      <w:r w:rsidR="00793627" w:rsidRPr="004903BC">
        <w:rPr>
          <w:rFonts w:ascii="Times New Roman" w:hAnsi="Times New Roman"/>
        </w:rPr>
        <w:t xml:space="preserve"> </w:t>
      </w:r>
    </w:p>
    <w:p w:rsidR="007C3E40" w:rsidRDefault="007C3E40" w:rsidP="007C3E40">
      <w:pPr>
        <w:pStyle w:val="Text"/>
        <w:tabs>
          <w:tab w:val="clear" w:pos="851"/>
        </w:tabs>
        <w:spacing w:before="0" w:after="200"/>
        <w:ind w:right="567"/>
        <w:rPr>
          <w:rFonts w:ascii="Times New Roman" w:hAnsi="Times New Roman"/>
        </w:rPr>
      </w:pPr>
      <w:r w:rsidRPr="00501AD1">
        <w:rPr>
          <w:rFonts w:ascii="Times New Roman" w:hAnsi="Times New Roman"/>
        </w:rPr>
        <w:t xml:space="preserve">Each board of trustees, with the principal and staff is required </w:t>
      </w:r>
      <w:r>
        <w:rPr>
          <w:rFonts w:ascii="Times New Roman" w:hAnsi="Times New Roman"/>
        </w:rPr>
        <w:t>on the basis of good quality assessment information r</w:t>
      </w:r>
      <w:r w:rsidRPr="00501AD1">
        <w:rPr>
          <w:rFonts w:ascii="Times New Roman" w:hAnsi="Times New Roman"/>
        </w:rPr>
        <w:t>eport to students and their parents on the achievement of individual students</w:t>
      </w:r>
      <w:r>
        <w:rPr>
          <w:rFonts w:ascii="Times New Roman" w:hAnsi="Times New Roman"/>
        </w:rPr>
        <w:t xml:space="preserve"> in plain language</w:t>
      </w:r>
      <w:r w:rsidRPr="00501AD1">
        <w:rPr>
          <w:rFonts w:ascii="Times New Roman" w:hAnsi="Times New Roman"/>
        </w:rPr>
        <w:t>,</w:t>
      </w:r>
      <w:r>
        <w:rPr>
          <w:rFonts w:ascii="Times New Roman" w:hAnsi="Times New Roman"/>
        </w:rPr>
        <w:t xml:space="preserve"> in writing, and at least twice a year, and across The National Curriculum, and to the school’s community on progress and achievement </w:t>
      </w:r>
      <w:r w:rsidRPr="00501AD1">
        <w:rPr>
          <w:rFonts w:ascii="Times New Roman" w:hAnsi="Times New Roman"/>
        </w:rPr>
        <w:t>of students as a whole and of groups, identified through NAG 1(c) including the achievement of Māori students against the plans and targets referred to in NAG 1(e).</w:t>
      </w:r>
    </w:p>
    <w:p w:rsidR="00BD5C13" w:rsidRPr="004903BC" w:rsidRDefault="00BD5C13" w:rsidP="00BD5C13">
      <w:pPr>
        <w:pStyle w:val="Alices"/>
        <w:rPr>
          <w:rFonts w:ascii="Times New Roman" w:hAnsi="Times New Roman"/>
        </w:rPr>
      </w:pPr>
      <w:r w:rsidRPr="004903BC">
        <w:rPr>
          <w:rFonts w:ascii="Times New Roman" w:hAnsi="Times New Roman"/>
        </w:rPr>
        <w:t>Schools’ planning and reporting</w:t>
      </w:r>
    </w:p>
    <w:p w:rsidR="00BD5C13" w:rsidRPr="004903BC" w:rsidRDefault="00BD5C13" w:rsidP="00BD5C13">
      <w:pPr>
        <w:pStyle w:val="Text"/>
        <w:tabs>
          <w:tab w:val="clear" w:pos="851"/>
        </w:tabs>
        <w:spacing w:before="0" w:after="200"/>
        <w:rPr>
          <w:rFonts w:ascii="Times New Roman" w:hAnsi="Times New Roman"/>
          <w:bCs/>
        </w:rPr>
      </w:pPr>
      <w:r w:rsidRPr="004903BC">
        <w:rPr>
          <w:rFonts w:ascii="Times New Roman" w:hAnsi="Times New Roman"/>
          <w:bCs/>
        </w:rPr>
        <w:t xml:space="preserve">Boards are responsible for the development of a strategic and annual plan and monitoring progress against annual targets. </w:t>
      </w:r>
    </w:p>
    <w:p w:rsidR="00BD5C13" w:rsidRPr="004903BC" w:rsidRDefault="00BD5C13" w:rsidP="00BD5C13">
      <w:pPr>
        <w:pStyle w:val="Text"/>
        <w:tabs>
          <w:tab w:val="clear" w:pos="851"/>
        </w:tabs>
        <w:spacing w:before="0" w:after="200"/>
        <w:rPr>
          <w:rFonts w:ascii="Times New Roman" w:hAnsi="Times New Roman"/>
          <w:bCs/>
        </w:rPr>
      </w:pPr>
      <w:r w:rsidRPr="004903BC">
        <w:rPr>
          <w:rFonts w:ascii="Times New Roman" w:hAnsi="Times New Roman"/>
          <w:bCs/>
        </w:rPr>
        <w:t>The strategic and annual plans are documented in an annually-updated charter, and progress against the plans is reported to the school community in the analysis of variance report, which is part of the school’s annual report.</w:t>
      </w:r>
    </w:p>
    <w:p w:rsidR="00BD5C13" w:rsidRPr="004903BC" w:rsidRDefault="00BD5C13" w:rsidP="00BD5C13">
      <w:pPr>
        <w:pStyle w:val="Text"/>
        <w:tabs>
          <w:tab w:val="clear" w:pos="851"/>
        </w:tabs>
        <w:spacing w:before="0" w:after="200"/>
        <w:rPr>
          <w:rFonts w:ascii="Times New Roman" w:hAnsi="Times New Roman"/>
          <w:bCs/>
        </w:rPr>
      </w:pPr>
      <w:r w:rsidRPr="004903BC">
        <w:rPr>
          <w:rFonts w:ascii="Times New Roman" w:hAnsi="Times New Roman"/>
          <w:bCs/>
        </w:rPr>
        <w:t>The school’s charter should be prepared in consultation with the school’s community. The community should know about plans and targets for improving student outcomes.  The local Māori community should be consulted about plans and targets for improving the achievement of Māori students.</w:t>
      </w:r>
    </w:p>
    <w:p w:rsidR="00BD5C13" w:rsidRPr="004903BC" w:rsidRDefault="00BD5C13" w:rsidP="00BD5C13">
      <w:pPr>
        <w:pStyle w:val="Text"/>
        <w:tabs>
          <w:tab w:val="clear" w:pos="851"/>
        </w:tabs>
        <w:spacing w:before="0" w:after="200"/>
        <w:rPr>
          <w:rFonts w:ascii="Times New Roman" w:hAnsi="Times New Roman"/>
          <w:bCs/>
        </w:rPr>
      </w:pPr>
      <w:r w:rsidRPr="004903BC">
        <w:rPr>
          <w:rFonts w:ascii="Times New Roman" w:hAnsi="Times New Roman"/>
          <w:bCs/>
        </w:rPr>
        <w:t>The strategic plan establishes the board’s aims and purposes and establishes priorities, directions and objectives for the next three to five years for intended student outcomes and management of the school’s resources.  It also includes any aims or objectives that designate the school’s special characteristics.</w:t>
      </w:r>
    </w:p>
    <w:p w:rsidR="00BD5C13" w:rsidRPr="004903BC" w:rsidRDefault="00BD5C13" w:rsidP="00BD5C13">
      <w:pPr>
        <w:pStyle w:val="Text"/>
        <w:tabs>
          <w:tab w:val="clear" w:pos="851"/>
        </w:tabs>
        <w:spacing w:before="0" w:after="200"/>
        <w:rPr>
          <w:rFonts w:ascii="Times New Roman" w:hAnsi="Times New Roman"/>
          <w:bCs/>
        </w:rPr>
      </w:pPr>
      <w:r w:rsidRPr="004903BC">
        <w:rPr>
          <w:rFonts w:ascii="Times New Roman" w:hAnsi="Times New Roman"/>
          <w:bCs/>
        </w:rPr>
        <w:t xml:space="preserve">The annual plan should describe the annual targets relating to intended student outcomes, and use of the school’s resources for the relevant year. </w:t>
      </w:r>
    </w:p>
    <w:p w:rsidR="00BD5C13" w:rsidRPr="004903BC" w:rsidRDefault="00BD5C13" w:rsidP="00BD5C13">
      <w:pPr>
        <w:pStyle w:val="Text"/>
        <w:tabs>
          <w:tab w:val="clear" w:pos="851"/>
        </w:tabs>
        <w:spacing w:before="0" w:after="300"/>
        <w:rPr>
          <w:rFonts w:ascii="Times New Roman" w:hAnsi="Times New Roman"/>
          <w:bCs/>
        </w:rPr>
      </w:pPr>
      <w:r w:rsidRPr="004903BC">
        <w:rPr>
          <w:rFonts w:ascii="Times New Roman" w:hAnsi="Times New Roman"/>
          <w:bCs/>
        </w:rPr>
        <w:t>In the annual report the board must report to the community on the achievement of students as a whole group and of student groups who are at risk of not achieving. The achievement targets are set out in the school’s annual plan.</w:t>
      </w:r>
    </w:p>
    <w:p w:rsidR="00BD5C13" w:rsidRPr="004903BC" w:rsidRDefault="00BD5C13" w:rsidP="00BD5C13">
      <w:pPr>
        <w:pStyle w:val="Alices"/>
        <w:rPr>
          <w:rFonts w:ascii="Times New Roman" w:hAnsi="Times New Roman"/>
          <w:b w:val="0"/>
          <w:bCs/>
        </w:rPr>
      </w:pPr>
      <w:r w:rsidRPr="004903BC">
        <w:rPr>
          <w:rFonts w:ascii="Times New Roman" w:hAnsi="Times New Roman"/>
        </w:rPr>
        <w:t>Copyright Act 1994</w:t>
      </w:r>
    </w:p>
    <w:p w:rsidR="00BD5C13" w:rsidRPr="004903BC" w:rsidRDefault="00BD5C13" w:rsidP="00BD5C13">
      <w:pPr>
        <w:pStyle w:val="Text"/>
        <w:spacing w:before="120"/>
        <w:rPr>
          <w:rFonts w:ascii="Times New Roman" w:hAnsi="Times New Roman"/>
        </w:rPr>
      </w:pPr>
      <w:r w:rsidRPr="004903BC">
        <w:rPr>
          <w:rFonts w:ascii="Times New Roman" w:hAnsi="Times New Roman"/>
        </w:rPr>
        <w:t>School boards must comply with the provisions of the Copyright Act 1994.  Boards should have guidelines consistent both with the relevant provisions of the Act that do not permit copying of copyright works, and also with the exceptions which apply for educational purposes in certain circumstances and conditions.</w:t>
      </w:r>
    </w:p>
    <w:p w:rsidR="00BD5C13" w:rsidRPr="004903BC" w:rsidRDefault="00BD5C13" w:rsidP="00BD5C13">
      <w:pPr>
        <w:pStyle w:val="Alices"/>
        <w:rPr>
          <w:rFonts w:ascii="Times New Roman" w:hAnsi="Times New Roman"/>
        </w:rPr>
      </w:pPr>
      <w:r w:rsidRPr="004903BC">
        <w:rPr>
          <w:rFonts w:ascii="Times New Roman" w:hAnsi="Times New Roman"/>
        </w:rPr>
        <w:t xml:space="preserve">Public Records Act 2005 </w:t>
      </w:r>
    </w:p>
    <w:p w:rsidR="00E66680" w:rsidRPr="004903BC" w:rsidRDefault="00BD5C13" w:rsidP="00E66680">
      <w:pPr>
        <w:pStyle w:val="Text"/>
        <w:spacing w:before="120" w:after="200"/>
        <w:rPr>
          <w:rFonts w:ascii="Times New Roman" w:hAnsi="Times New Roman"/>
        </w:rPr>
      </w:pPr>
      <w:r w:rsidRPr="004903BC">
        <w:rPr>
          <w:rFonts w:ascii="Times New Roman" w:hAnsi="Times New Roman"/>
        </w:rPr>
        <w:t xml:space="preserve">The Public Records Act allows Archives NZ to actively care for documents that are identified as important for New Zealand’s history, and covers school records.  Schools cannot destroy or dispose of any school records without Archives New Zealand’s authorisation. </w:t>
      </w:r>
    </w:p>
    <w:p w:rsidR="00BD5C13" w:rsidRPr="004903BC" w:rsidRDefault="00BD5C13" w:rsidP="00E66680">
      <w:pPr>
        <w:pStyle w:val="Text"/>
        <w:spacing w:before="120" w:after="200"/>
        <w:rPr>
          <w:rStyle w:val="FootnoteReference"/>
          <w:rFonts w:ascii="Times New Roman" w:hAnsi="Times New Roman"/>
          <w:vertAlign w:val="baseline"/>
        </w:rPr>
      </w:pPr>
      <w:r w:rsidRPr="004903BC">
        <w:rPr>
          <w:rFonts w:ascii="Times New Roman" w:hAnsi="Times New Roman"/>
        </w:rPr>
        <w:t>A School Records Retention/Disposal Information Pack has been approved by the Chief Archivist as the legal document for dealing with the retention and disposal of school records.</w:t>
      </w:r>
      <w:r w:rsidRPr="004903BC">
        <w:rPr>
          <w:rStyle w:val="FootnoteReference"/>
          <w:rFonts w:ascii="Times New Roman" w:hAnsi="Times New Roman"/>
        </w:rPr>
        <w:footnoteReference w:customMarkFollows="1" w:id="5"/>
        <w:t>4</w:t>
      </w:r>
    </w:p>
    <w:p w:rsidR="00BD5C13" w:rsidRPr="004903BC" w:rsidRDefault="00BD5C13">
      <w:pPr>
        <w:widowControl/>
        <w:jc w:val="left"/>
        <w:rPr>
          <w:rStyle w:val="FootnoteReference"/>
          <w:lang w:val="en-GB"/>
        </w:rPr>
      </w:pPr>
      <w:r w:rsidRPr="004903BC">
        <w:rPr>
          <w:rStyle w:val="FootnoteReference"/>
        </w:rPr>
        <w:br w:type="page"/>
      </w:r>
    </w:p>
    <w:p w:rsidR="009E1E9B" w:rsidRPr="004903BC" w:rsidRDefault="009E1E9B" w:rsidP="009E1E9B">
      <w:pPr>
        <w:pStyle w:val="Text"/>
        <w:tabs>
          <w:tab w:val="clear" w:pos="851"/>
        </w:tabs>
        <w:spacing w:before="0" w:after="300"/>
        <w:jc w:val="left"/>
        <w:rPr>
          <w:rFonts w:ascii="Times New Roman" w:hAnsi="Times New Roman"/>
          <w:b/>
          <w:bCs/>
          <w:sz w:val="28"/>
        </w:rPr>
      </w:pPr>
      <w:r w:rsidRPr="004903BC">
        <w:rPr>
          <w:rFonts w:ascii="Times New Roman" w:hAnsi="Times New Roman"/>
          <w:b/>
          <w:bCs/>
          <w:sz w:val="28"/>
        </w:rPr>
        <w:t>Useful Resources</w:t>
      </w:r>
    </w:p>
    <w:p w:rsidR="009E1E9B" w:rsidRPr="004903BC" w:rsidRDefault="009E1E9B" w:rsidP="009E1E9B">
      <w:pPr>
        <w:jc w:val="left"/>
        <w:rPr>
          <w:i/>
          <w:iCs/>
        </w:rPr>
      </w:pPr>
      <w:r w:rsidRPr="004903BC">
        <w:rPr>
          <w:i/>
          <w:iCs/>
        </w:rPr>
        <w:t>Special Education Policy Guidelines</w:t>
      </w:r>
    </w:p>
    <w:p w:rsidR="009E1E9B" w:rsidRPr="004903BC" w:rsidRDefault="009E1E9B" w:rsidP="009E1E9B">
      <w:pPr>
        <w:jc w:val="left"/>
        <w:rPr>
          <w:i/>
          <w:iCs/>
        </w:rPr>
      </w:pPr>
      <w:r w:rsidRPr="004903BC">
        <w:rPr>
          <w:i/>
          <w:iCs/>
        </w:rPr>
        <w:t>(</w:t>
      </w:r>
      <w:hyperlink r:id="rId57" w:history="1">
        <w:r w:rsidRPr="004903BC">
          <w:rPr>
            <w:rStyle w:val="Hyperlink"/>
            <w:i/>
            <w:iCs/>
          </w:rPr>
          <w:t>www.minedu.govt.nz</w:t>
        </w:r>
      </w:hyperlink>
      <w:r w:rsidRPr="004903BC">
        <w:rPr>
          <w:i/>
          <w:iCs/>
        </w:rPr>
        <w:t>)</w:t>
      </w:r>
    </w:p>
    <w:p w:rsidR="009E1E9B" w:rsidRPr="004903BC" w:rsidRDefault="009E1E9B" w:rsidP="009E1E9B">
      <w:pPr>
        <w:jc w:val="left"/>
        <w:rPr>
          <w:i/>
          <w:iCs/>
        </w:rPr>
      </w:pPr>
    </w:p>
    <w:p w:rsidR="003A44F3" w:rsidRPr="004903BC" w:rsidRDefault="003A44F3" w:rsidP="003A44F3">
      <w:pPr>
        <w:rPr>
          <w:sz w:val="22"/>
        </w:rPr>
      </w:pPr>
      <w:r w:rsidRPr="004903BC">
        <w:rPr>
          <w:i/>
        </w:rPr>
        <w:t>School Trustees</w:t>
      </w:r>
      <w:r w:rsidRPr="004903BC">
        <w:t xml:space="preserve">:  </w:t>
      </w:r>
      <w:hyperlink r:id="rId58" w:history="1">
        <w:r w:rsidRPr="004903BC">
          <w:rPr>
            <w:rStyle w:val="Hyperlink"/>
          </w:rPr>
          <w:t>http://www.ero.govt.nz/publications/school-trustees-booklet-helping-you-ask-the-right-questions/</w:t>
        </w:r>
      </w:hyperlink>
      <w:r w:rsidRPr="004903BC">
        <w:t xml:space="preserve"> </w:t>
      </w:r>
    </w:p>
    <w:p w:rsidR="0008225E" w:rsidRPr="004903BC" w:rsidRDefault="0008225E" w:rsidP="009E1E9B">
      <w:pPr>
        <w:jc w:val="left"/>
        <w:rPr>
          <w:i/>
          <w:iCs/>
        </w:rPr>
      </w:pPr>
    </w:p>
    <w:p w:rsidR="009E1E9B" w:rsidRPr="004903BC" w:rsidRDefault="009E1E9B" w:rsidP="009E1E9B">
      <w:pPr>
        <w:jc w:val="left"/>
        <w:rPr>
          <w:i/>
          <w:iCs/>
        </w:rPr>
      </w:pPr>
      <w:r w:rsidRPr="004903BC">
        <w:rPr>
          <w:i/>
          <w:iCs/>
        </w:rPr>
        <w:t>Effective Governance – Working in partnership (MOE 2010)</w:t>
      </w:r>
    </w:p>
    <w:p w:rsidR="009E1E9B" w:rsidRPr="004903BC" w:rsidRDefault="009E1E9B" w:rsidP="009E1E9B">
      <w:pPr>
        <w:jc w:val="left"/>
        <w:rPr>
          <w:i/>
          <w:iCs/>
        </w:rPr>
      </w:pPr>
      <w:r w:rsidRPr="004903BC">
        <w:rPr>
          <w:i/>
          <w:iCs/>
        </w:rPr>
        <w:t>(</w:t>
      </w:r>
      <w:hyperlink r:id="rId59" w:history="1">
        <w:r w:rsidRPr="004903BC">
          <w:rPr>
            <w:rStyle w:val="Hyperlink"/>
            <w:i/>
            <w:iCs/>
          </w:rPr>
          <w:t>www.minedu.govt.nz</w:t>
        </w:r>
      </w:hyperlink>
      <w:r w:rsidRPr="004903BC">
        <w:rPr>
          <w:i/>
          <w:iCs/>
        </w:rPr>
        <w:t>)</w:t>
      </w:r>
    </w:p>
    <w:p w:rsidR="009E1E9B" w:rsidRPr="004903BC" w:rsidRDefault="009E1E9B" w:rsidP="009E1E9B">
      <w:pPr>
        <w:jc w:val="left"/>
        <w:rPr>
          <w:i/>
          <w:iCs/>
        </w:rPr>
      </w:pPr>
    </w:p>
    <w:p w:rsidR="009E1E9B" w:rsidRPr="004903BC" w:rsidRDefault="009E1E9B" w:rsidP="009E1E9B">
      <w:pPr>
        <w:jc w:val="left"/>
        <w:rPr>
          <w:i/>
          <w:iCs/>
        </w:rPr>
      </w:pPr>
      <w:r w:rsidRPr="004903BC">
        <w:rPr>
          <w:i/>
          <w:iCs/>
        </w:rPr>
        <w:t>National Administration Guidelines, and National Education Guidelines</w:t>
      </w:r>
    </w:p>
    <w:p w:rsidR="009E1E9B" w:rsidRPr="004903BC" w:rsidRDefault="009E1E9B" w:rsidP="009E1E9B">
      <w:pPr>
        <w:jc w:val="left"/>
      </w:pPr>
      <w:r w:rsidRPr="004903BC">
        <w:t>(</w:t>
      </w:r>
      <w:hyperlink r:id="rId60" w:history="1">
        <w:r w:rsidRPr="004903BC">
          <w:rPr>
            <w:rStyle w:val="Hyperlink"/>
          </w:rPr>
          <w:t>www.minedu.govt.nz/index.cfm?layout=document&amp;documentid=8187&amp;data=l</w:t>
        </w:r>
      </w:hyperlink>
      <w:r w:rsidRPr="004903BC">
        <w:t>).</w:t>
      </w:r>
    </w:p>
    <w:p w:rsidR="009E1E9B" w:rsidRPr="004903BC" w:rsidRDefault="009E1E9B" w:rsidP="009E1E9B">
      <w:pPr>
        <w:jc w:val="left"/>
      </w:pPr>
    </w:p>
    <w:p w:rsidR="00AB0858" w:rsidRPr="004903BC" w:rsidRDefault="00AB0858" w:rsidP="009E1E9B">
      <w:pPr>
        <w:jc w:val="left"/>
        <w:rPr>
          <w:i/>
          <w:iCs/>
          <w:szCs w:val="24"/>
        </w:rPr>
      </w:pPr>
      <w:r w:rsidRPr="004903BC">
        <w:rPr>
          <w:i/>
          <w:color w:val="4E4A4A"/>
          <w:szCs w:val="24"/>
        </w:rPr>
        <w:t xml:space="preserve"> </w:t>
      </w:r>
      <w:hyperlink r:id="rId61" w:history="1">
        <w:r w:rsidRPr="004903BC">
          <w:rPr>
            <w:rStyle w:val="Hyperlink"/>
            <w:i/>
            <w:szCs w:val="24"/>
          </w:rPr>
          <w:t>Ka Hikitia – Accelerating Success 2013-2017</w:t>
        </w:r>
      </w:hyperlink>
    </w:p>
    <w:p w:rsidR="00AB0858" w:rsidRPr="004903BC" w:rsidRDefault="00AB0858" w:rsidP="009E1E9B">
      <w:pPr>
        <w:jc w:val="left"/>
        <w:rPr>
          <w:i/>
          <w:iCs/>
        </w:rPr>
      </w:pPr>
    </w:p>
    <w:p w:rsidR="009E1E9B" w:rsidRPr="004903BC" w:rsidRDefault="009E1E9B" w:rsidP="009E1E9B">
      <w:pPr>
        <w:jc w:val="left"/>
      </w:pPr>
      <w:r w:rsidRPr="004903BC">
        <w:rPr>
          <w:i/>
          <w:iCs/>
        </w:rPr>
        <w:t xml:space="preserve">Official Information Requests: Guidelines from the Office of the Ombudsmen </w:t>
      </w:r>
      <w:r w:rsidRPr="004903BC">
        <w:t>(</w:t>
      </w:r>
      <w:hyperlink r:id="rId62" w:history="1">
        <w:r w:rsidRPr="004903BC">
          <w:rPr>
            <w:rStyle w:val="Hyperlink"/>
          </w:rPr>
          <w:t>www.ombudsmen.govt.nz</w:t>
        </w:r>
      </w:hyperlink>
      <w:r w:rsidRPr="004903BC">
        <w:t>).</w:t>
      </w:r>
    </w:p>
    <w:p w:rsidR="009E1E9B" w:rsidRPr="004903BC" w:rsidRDefault="009E1E9B" w:rsidP="009E1E9B">
      <w:pPr>
        <w:jc w:val="left"/>
      </w:pPr>
    </w:p>
    <w:p w:rsidR="009E1E9B" w:rsidRPr="004903BC" w:rsidRDefault="009E1E9B" w:rsidP="009E1E9B">
      <w:pPr>
        <w:pStyle w:val="Heading8"/>
        <w:jc w:val="left"/>
        <w:rPr>
          <w:iCs/>
        </w:rPr>
      </w:pPr>
      <w:r w:rsidRPr="004903BC">
        <w:rPr>
          <w:iCs/>
        </w:rPr>
        <w:t>Privacy Act Fact Sheets: Office of the Privacy Commissioner</w:t>
      </w:r>
    </w:p>
    <w:p w:rsidR="009E1E9B" w:rsidRPr="004903BC" w:rsidRDefault="009E1E9B" w:rsidP="009E1E9B">
      <w:pPr>
        <w:jc w:val="left"/>
      </w:pPr>
      <w:r w:rsidRPr="004903BC">
        <w:t>(</w:t>
      </w:r>
      <w:hyperlink r:id="rId63" w:history="1">
        <w:r w:rsidRPr="004903BC">
          <w:rPr>
            <w:rStyle w:val="Hyperlink"/>
          </w:rPr>
          <w:t>www.privacy.org.nz</w:t>
        </w:r>
      </w:hyperlink>
      <w:r w:rsidRPr="004903BC">
        <w:t>).</w:t>
      </w:r>
    </w:p>
    <w:p w:rsidR="009E1E9B" w:rsidRPr="004903BC" w:rsidRDefault="009E1E9B" w:rsidP="009E1E9B">
      <w:pPr>
        <w:jc w:val="left"/>
      </w:pPr>
    </w:p>
    <w:p w:rsidR="009E1E9B" w:rsidRPr="004903BC" w:rsidRDefault="009E1E9B" w:rsidP="009E1E9B">
      <w:pPr>
        <w:jc w:val="left"/>
        <w:rPr>
          <w:i/>
        </w:rPr>
      </w:pPr>
      <w:r w:rsidRPr="004903BC">
        <w:rPr>
          <w:i/>
        </w:rPr>
        <w:t>Privacy in Schools – A Guide to the Privacy Act for Principals, Teachers, and Board of Trustees</w:t>
      </w:r>
    </w:p>
    <w:p w:rsidR="009E1E9B" w:rsidRPr="004903BC" w:rsidRDefault="009E1E9B" w:rsidP="009E1E9B">
      <w:pPr>
        <w:jc w:val="left"/>
      </w:pPr>
      <w:r w:rsidRPr="004903BC">
        <w:t>(</w:t>
      </w:r>
      <w:hyperlink r:id="rId64" w:history="1">
        <w:r w:rsidRPr="004903BC">
          <w:rPr>
            <w:rStyle w:val="Hyperlink"/>
          </w:rPr>
          <w:t>www.privacy.org.nz</w:t>
        </w:r>
      </w:hyperlink>
      <w:r w:rsidRPr="004903BC">
        <w:t xml:space="preserve"> )</w:t>
      </w:r>
    </w:p>
    <w:p w:rsidR="009E1E9B" w:rsidRPr="004903BC" w:rsidRDefault="009E1E9B" w:rsidP="009E1E9B">
      <w:pPr>
        <w:jc w:val="left"/>
      </w:pPr>
    </w:p>
    <w:p w:rsidR="009E1E9B" w:rsidRPr="004903BC" w:rsidRDefault="009E1E9B" w:rsidP="009E1E9B">
      <w:pPr>
        <w:jc w:val="left"/>
        <w:rPr>
          <w:i/>
          <w:iCs/>
        </w:rPr>
      </w:pPr>
      <w:r w:rsidRPr="004903BC">
        <w:rPr>
          <w:i/>
          <w:iCs/>
        </w:rPr>
        <w:t>Human Rights Commission Fact Sheets</w:t>
      </w:r>
    </w:p>
    <w:p w:rsidR="009E1E9B" w:rsidRPr="004903BC" w:rsidRDefault="009E1E9B" w:rsidP="009E1E9B">
      <w:pPr>
        <w:jc w:val="left"/>
      </w:pPr>
      <w:r w:rsidRPr="004903BC">
        <w:t>(</w:t>
      </w:r>
      <w:hyperlink r:id="rId65" w:history="1">
        <w:r w:rsidRPr="004903BC">
          <w:rPr>
            <w:rStyle w:val="Hyperlink"/>
          </w:rPr>
          <w:t>www.hrc.co.nz</w:t>
        </w:r>
      </w:hyperlink>
      <w:r w:rsidRPr="004903BC">
        <w:t>, and go to resources').</w:t>
      </w:r>
    </w:p>
    <w:p w:rsidR="009E1E9B" w:rsidRPr="004903BC" w:rsidRDefault="009E1E9B" w:rsidP="009E1E9B">
      <w:pPr>
        <w:jc w:val="left"/>
      </w:pPr>
    </w:p>
    <w:p w:rsidR="009E1E9B" w:rsidRPr="004903BC" w:rsidRDefault="009E1E9B" w:rsidP="009E1E9B">
      <w:pPr>
        <w:jc w:val="left"/>
        <w:rPr>
          <w:i/>
          <w:iCs/>
        </w:rPr>
      </w:pPr>
      <w:r w:rsidRPr="004903BC">
        <w:rPr>
          <w:i/>
          <w:iCs/>
        </w:rPr>
        <w:t>Treaty of Waitangi Resources for Schools</w:t>
      </w:r>
    </w:p>
    <w:p w:rsidR="009E1E9B" w:rsidRPr="004903BC" w:rsidRDefault="009E1E9B" w:rsidP="009E1E9B">
      <w:pPr>
        <w:jc w:val="left"/>
      </w:pPr>
      <w:r w:rsidRPr="004903BC">
        <w:t>Waitangi Tribunal</w:t>
      </w:r>
    </w:p>
    <w:p w:rsidR="009E1E9B" w:rsidRPr="004903BC" w:rsidRDefault="009E1E9B" w:rsidP="009E1E9B">
      <w:pPr>
        <w:jc w:val="left"/>
      </w:pPr>
      <w:r w:rsidRPr="004903BC">
        <w:t>(</w:t>
      </w:r>
      <w:hyperlink r:id="rId66" w:history="1">
        <w:r w:rsidRPr="004903BC">
          <w:rPr>
            <w:rStyle w:val="Hyperlink"/>
          </w:rPr>
          <w:t>www.waitangi-tribunal.govt.nz/resources/school_info</w:t>
        </w:r>
      </w:hyperlink>
      <w:r w:rsidRPr="004903BC">
        <w:t>).</w:t>
      </w:r>
    </w:p>
    <w:p w:rsidR="009E1E9B" w:rsidRPr="004903BC" w:rsidRDefault="009E1E9B" w:rsidP="009E1E9B">
      <w:pPr>
        <w:jc w:val="left"/>
      </w:pPr>
    </w:p>
    <w:p w:rsidR="009E1E9B" w:rsidRPr="004903BC" w:rsidRDefault="009E1E9B" w:rsidP="009E1E9B">
      <w:pPr>
        <w:pStyle w:val="BodyText2"/>
        <w:jc w:val="left"/>
        <w:rPr>
          <w:iCs/>
        </w:rPr>
      </w:pPr>
      <w:r w:rsidRPr="004903BC">
        <w:rPr>
          <w:iCs/>
        </w:rPr>
        <w:t>Enrolment Schemes – Guidelines for Development and Operation</w:t>
      </w:r>
    </w:p>
    <w:p w:rsidR="009E1E9B" w:rsidRPr="004903BC" w:rsidRDefault="009E1E9B" w:rsidP="009E1E9B">
      <w:pPr>
        <w:jc w:val="left"/>
      </w:pPr>
      <w:r w:rsidRPr="004903BC">
        <w:rPr>
          <w:i/>
        </w:rPr>
        <w:t xml:space="preserve"> </w:t>
      </w:r>
      <w:r w:rsidRPr="004903BC">
        <w:t>(</w:t>
      </w:r>
      <w:hyperlink r:id="rId67" w:history="1">
        <w:r w:rsidRPr="004903BC">
          <w:rPr>
            <w:rStyle w:val="Hyperlink"/>
          </w:rPr>
          <w:t>www.minedu.govt.nz</w:t>
        </w:r>
      </w:hyperlink>
      <w:r w:rsidRPr="004903BC">
        <w:t>).</w:t>
      </w:r>
    </w:p>
    <w:p w:rsidR="009E1E9B" w:rsidRPr="004903BC" w:rsidRDefault="009E1E9B" w:rsidP="009E1E9B">
      <w:pPr>
        <w:jc w:val="left"/>
      </w:pPr>
    </w:p>
    <w:p w:rsidR="009E1E9B" w:rsidRPr="004903BC" w:rsidRDefault="009E1E9B" w:rsidP="009E1E9B">
      <w:pPr>
        <w:pStyle w:val="BodyText2"/>
        <w:jc w:val="left"/>
        <w:rPr>
          <w:iCs/>
        </w:rPr>
      </w:pPr>
      <w:r w:rsidRPr="004903BC">
        <w:rPr>
          <w:iCs/>
        </w:rPr>
        <w:t>Guidelines for Principals and Boards of Trustees on Stand-downs, Suspensions, Exclusions and Expulsions</w:t>
      </w:r>
    </w:p>
    <w:p w:rsidR="009E1E9B" w:rsidRPr="004903BC" w:rsidRDefault="009E1E9B" w:rsidP="009E1E9B">
      <w:pPr>
        <w:jc w:val="left"/>
      </w:pPr>
      <w:r w:rsidRPr="004903BC">
        <w:t>(</w:t>
      </w:r>
      <w:hyperlink r:id="rId68" w:history="1">
        <w:r w:rsidRPr="004903BC">
          <w:rPr>
            <w:rStyle w:val="Hyperlink"/>
          </w:rPr>
          <w:t>www.minedu.govt.nz</w:t>
        </w:r>
      </w:hyperlink>
      <w:r w:rsidRPr="004903BC">
        <w:t>).</w:t>
      </w:r>
    </w:p>
    <w:p w:rsidR="009E1E9B" w:rsidRPr="004903BC" w:rsidRDefault="009E1E9B" w:rsidP="009E1E9B">
      <w:pPr>
        <w:jc w:val="left"/>
        <w:rPr>
          <w:i/>
          <w:iCs/>
        </w:rPr>
      </w:pPr>
    </w:p>
    <w:p w:rsidR="009E1E9B" w:rsidRPr="004903BC" w:rsidRDefault="009E1E9B" w:rsidP="009E1E9B">
      <w:pPr>
        <w:jc w:val="left"/>
        <w:rPr>
          <w:i/>
          <w:iCs/>
        </w:rPr>
      </w:pPr>
      <w:r w:rsidRPr="004903BC">
        <w:rPr>
          <w:i/>
          <w:iCs/>
        </w:rPr>
        <w:t>Copyright Compliance Guidelines</w:t>
      </w:r>
    </w:p>
    <w:p w:rsidR="009E1E9B" w:rsidRPr="004903BC" w:rsidRDefault="009E1E9B" w:rsidP="009E1E9B">
      <w:pPr>
        <w:jc w:val="left"/>
        <w:rPr>
          <w:i/>
          <w:iCs/>
        </w:rPr>
      </w:pPr>
      <w:r w:rsidRPr="004903BC">
        <w:rPr>
          <w:i/>
          <w:iCs/>
        </w:rPr>
        <w:t>NZSTA One Stop Shop Copyright Licensing Scheme</w:t>
      </w:r>
    </w:p>
    <w:p w:rsidR="009E1E9B" w:rsidRPr="004903BC" w:rsidRDefault="009E1E9B" w:rsidP="009E1E9B">
      <w:pPr>
        <w:jc w:val="left"/>
      </w:pPr>
      <w:r w:rsidRPr="004903BC">
        <w:t>(</w:t>
      </w:r>
      <w:hyperlink r:id="rId69" w:history="1">
        <w:r w:rsidRPr="004903BC">
          <w:rPr>
            <w:rStyle w:val="Hyperlink"/>
          </w:rPr>
          <w:t>www.nzsta.org.nz</w:t>
        </w:r>
      </w:hyperlink>
      <w:r w:rsidRPr="004903BC">
        <w:t>).</w:t>
      </w:r>
    </w:p>
    <w:p w:rsidR="009E1E9B" w:rsidRPr="004903BC" w:rsidRDefault="009E1E9B" w:rsidP="009E1E9B">
      <w:pPr>
        <w:jc w:val="left"/>
      </w:pPr>
    </w:p>
    <w:p w:rsidR="00C71623" w:rsidRPr="004903BC" w:rsidRDefault="00C71623" w:rsidP="00C71623">
      <w:pPr>
        <w:jc w:val="left"/>
        <w:rPr>
          <w:i/>
          <w:iCs/>
        </w:rPr>
      </w:pPr>
      <w:r w:rsidRPr="004903BC">
        <w:rPr>
          <w:i/>
          <w:iCs/>
        </w:rPr>
        <w:t>Effective Governance - Resources for School Boards of Trustees.</w:t>
      </w:r>
    </w:p>
    <w:p w:rsidR="00C71623" w:rsidRPr="004903BC" w:rsidRDefault="00C71623" w:rsidP="00C71623">
      <w:pPr>
        <w:jc w:val="left"/>
        <w:rPr>
          <w:i/>
          <w:iCs/>
        </w:rPr>
      </w:pPr>
      <w:r w:rsidRPr="004903BC">
        <w:rPr>
          <w:i/>
          <w:iCs/>
        </w:rPr>
        <w:t>Effective Governance – Training for School Board of Trustees.</w:t>
      </w:r>
    </w:p>
    <w:p w:rsidR="00C71623" w:rsidRPr="004903BC" w:rsidRDefault="00C71623" w:rsidP="00C71623">
      <w:pPr>
        <w:jc w:val="left"/>
        <w:rPr>
          <w:i/>
          <w:iCs/>
        </w:rPr>
      </w:pPr>
      <w:r w:rsidRPr="004903BC">
        <w:rPr>
          <w:i/>
          <w:iCs/>
        </w:rPr>
        <w:t>School Planning and Reporting – Resources for School Boards of Trustees.</w:t>
      </w:r>
    </w:p>
    <w:p w:rsidR="00C71623" w:rsidRPr="004903BC" w:rsidRDefault="00C71623" w:rsidP="00C71623">
      <w:pPr>
        <w:jc w:val="left"/>
        <w:rPr>
          <w:i/>
          <w:iCs/>
        </w:rPr>
      </w:pPr>
      <w:r w:rsidRPr="004903BC">
        <w:rPr>
          <w:i/>
          <w:iCs/>
        </w:rPr>
        <w:t>(</w:t>
      </w:r>
      <w:r w:rsidRPr="004903BC">
        <w:rPr>
          <w:i/>
          <w:iCs/>
          <w:u w:val="single"/>
        </w:rPr>
        <w:t>www.minedu.govt.nz</w:t>
      </w:r>
      <w:r w:rsidRPr="004903BC">
        <w:rPr>
          <w:i/>
          <w:iCs/>
        </w:rPr>
        <w:t>)</w:t>
      </w:r>
    </w:p>
    <w:p w:rsidR="009E1E9B" w:rsidRPr="004903BC" w:rsidRDefault="009E1E9B" w:rsidP="009E1E9B">
      <w:pPr>
        <w:jc w:val="left"/>
        <w:rPr>
          <w:i/>
          <w:iCs/>
        </w:rPr>
      </w:pPr>
    </w:p>
    <w:p w:rsidR="00D67768" w:rsidRPr="004903BC" w:rsidRDefault="00D67768" w:rsidP="00D67768">
      <w:pPr>
        <w:jc w:val="left"/>
        <w:rPr>
          <w:i/>
          <w:iCs/>
        </w:rPr>
      </w:pPr>
      <w:r w:rsidRPr="004903BC">
        <w:rPr>
          <w:i/>
          <w:iCs/>
        </w:rPr>
        <w:t>School Evaluation Indicators 2016</w:t>
      </w:r>
    </w:p>
    <w:p w:rsidR="00D67768" w:rsidRPr="004903BC" w:rsidRDefault="00BE0D82" w:rsidP="00D67768">
      <w:pPr>
        <w:jc w:val="left"/>
        <w:rPr>
          <w:i/>
          <w:iCs/>
        </w:rPr>
      </w:pPr>
      <w:hyperlink r:id="rId70" w:history="1">
        <w:r w:rsidR="00D67768" w:rsidRPr="004903BC">
          <w:rPr>
            <w:rStyle w:val="Hyperlink"/>
            <w:i/>
            <w:iCs/>
          </w:rPr>
          <w:t>http://www.ero.govt.nz/publications/school-evaluation-indicators/</w:t>
        </w:r>
      </w:hyperlink>
      <w:r w:rsidR="00D67768" w:rsidRPr="004903BC">
        <w:rPr>
          <w:i/>
          <w:iCs/>
        </w:rPr>
        <w:t xml:space="preserve"> </w:t>
      </w:r>
    </w:p>
    <w:p w:rsidR="00D67768" w:rsidRPr="004903BC" w:rsidRDefault="00D67768" w:rsidP="00D67768">
      <w:pPr>
        <w:jc w:val="left"/>
        <w:rPr>
          <w:i/>
          <w:iCs/>
        </w:rPr>
      </w:pPr>
    </w:p>
    <w:p w:rsidR="00D67768" w:rsidRPr="004903BC" w:rsidRDefault="00D67768" w:rsidP="00D67768">
      <w:pPr>
        <w:jc w:val="left"/>
        <w:rPr>
          <w:i/>
          <w:iCs/>
        </w:rPr>
      </w:pPr>
      <w:r w:rsidRPr="004903BC">
        <w:rPr>
          <w:i/>
          <w:iCs/>
        </w:rPr>
        <w:t>Internal evaluation: good practice 2015</w:t>
      </w:r>
    </w:p>
    <w:p w:rsidR="00D67768" w:rsidRPr="004903BC" w:rsidRDefault="00BE0D82" w:rsidP="00D67768">
      <w:pPr>
        <w:jc w:val="left"/>
        <w:rPr>
          <w:i/>
          <w:iCs/>
        </w:rPr>
      </w:pPr>
      <w:hyperlink r:id="rId71" w:history="1">
        <w:r w:rsidR="00D67768" w:rsidRPr="004903BC">
          <w:rPr>
            <w:rStyle w:val="Hyperlink"/>
            <w:i/>
            <w:iCs/>
          </w:rPr>
          <w:t>http://www.ero.govt.nz/publications/internal-evaluation-good-practice/</w:t>
        </w:r>
      </w:hyperlink>
      <w:r w:rsidR="00D67768" w:rsidRPr="004903BC">
        <w:rPr>
          <w:i/>
          <w:iCs/>
        </w:rPr>
        <w:t xml:space="preserve"> </w:t>
      </w:r>
    </w:p>
    <w:p w:rsidR="00D67768" w:rsidRPr="004903BC" w:rsidRDefault="00D67768" w:rsidP="00D67768">
      <w:pPr>
        <w:jc w:val="left"/>
        <w:rPr>
          <w:i/>
          <w:iCs/>
        </w:rPr>
      </w:pPr>
    </w:p>
    <w:p w:rsidR="00D67768" w:rsidRPr="004903BC" w:rsidRDefault="00D67768" w:rsidP="00D67768">
      <w:pPr>
        <w:jc w:val="left"/>
        <w:rPr>
          <w:i/>
          <w:iCs/>
        </w:rPr>
      </w:pPr>
      <w:r w:rsidRPr="004903BC">
        <w:rPr>
          <w:i/>
          <w:iCs/>
        </w:rPr>
        <w:t>Effective school evaluation 2015</w:t>
      </w:r>
    </w:p>
    <w:p w:rsidR="00D67768" w:rsidRPr="004903BC" w:rsidRDefault="00BE0D82" w:rsidP="00D67768">
      <w:pPr>
        <w:jc w:val="left"/>
        <w:rPr>
          <w:i/>
          <w:iCs/>
        </w:rPr>
      </w:pPr>
      <w:hyperlink r:id="rId72" w:history="1">
        <w:r w:rsidR="00D67768" w:rsidRPr="004903BC">
          <w:rPr>
            <w:rStyle w:val="Hyperlink"/>
            <w:i/>
            <w:iCs/>
          </w:rPr>
          <w:t>http://www.ero.govt.nz/publications/effective-school-evaluation/</w:t>
        </w:r>
      </w:hyperlink>
      <w:r w:rsidR="00D67768" w:rsidRPr="004903BC">
        <w:rPr>
          <w:i/>
          <w:iCs/>
        </w:rPr>
        <w:t xml:space="preserve"> </w:t>
      </w:r>
    </w:p>
    <w:p w:rsidR="00D67768" w:rsidRPr="004903BC" w:rsidRDefault="00D67768" w:rsidP="00D67768">
      <w:pPr>
        <w:jc w:val="left"/>
        <w:rPr>
          <w:i/>
          <w:iCs/>
        </w:rPr>
      </w:pPr>
    </w:p>
    <w:p w:rsidR="00D67768" w:rsidRPr="004903BC" w:rsidRDefault="00D67768" w:rsidP="00D67768">
      <w:pPr>
        <w:jc w:val="left"/>
        <w:rPr>
          <w:i/>
          <w:iCs/>
        </w:rPr>
      </w:pPr>
      <w:r w:rsidRPr="004903BC">
        <w:rPr>
          <w:i/>
          <w:iCs/>
        </w:rPr>
        <w:t>Raising student achievement through targeted actions 2015</w:t>
      </w:r>
    </w:p>
    <w:p w:rsidR="00D67768" w:rsidRPr="004903BC" w:rsidRDefault="00BE0D82" w:rsidP="00D67768">
      <w:pPr>
        <w:jc w:val="left"/>
        <w:rPr>
          <w:i/>
          <w:iCs/>
        </w:rPr>
      </w:pPr>
      <w:hyperlink r:id="rId73" w:history="1">
        <w:r w:rsidR="00D67768" w:rsidRPr="004903BC">
          <w:rPr>
            <w:rStyle w:val="Hyperlink"/>
            <w:i/>
            <w:iCs/>
          </w:rPr>
          <w:t>http://www.ero.govt.nz/publications/raising-student-achievement-through-targeted-actions/</w:t>
        </w:r>
      </w:hyperlink>
      <w:r w:rsidR="00D67768" w:rsidRPr="004903BC">
        <w:rPr>
          <w:i/>
          <w:iCs/>
        </w:rPr>
        <w:t xml:space="preserve"> </w:t>
      </w:r>
    </w:p>
    <w:p w:rsidR="00D67768" w:rsidRPr="004903BC" w:rsidRDefault="00D67768" w:rsidP="00D67768">
      <w:pPr>
        <w:jc w:val="left"/>
        <w:rPr>
          <w:i/>
          <w:iCs/>
        </w:rPr>
      </w:pPr>
    </w:p>
    <w:p w:rsidR="00D67768" w:rsidRPr="004903BC" w:rsidRDefault="00D67768" w:rsidP="00D67768">
      <w:pPr>
        <w:jc w:val="left"/>
        <w:rPr>
          <w:i/>
          <w:iCs/>
        </w:rPr>
      </w:pPr>
      <w:r w:rsidRPr="004903BC">
        <w:rPr>
          <w:i/>
          <w:iCs/>
        </w:rPr>
        <w:t>Improving Guidance and Counselling for Students in Secondary Schools 2013</w:t>
      </w:r>
    </w:p>
    <w:p w:rsidR="00D67768" w:rsidRPr="004903BC" w:rsidRDefault="00BE0D82" w:rsidP="00D67768">
      <w:pPr>
        <w:jc w:val="left"/>
        <w:rPr>
          <w:i/>
          <w:iCs/>
        </w:rPr>
      </w:pPr>
      <w:hyperlink r:id="rId74" w:history="1">
        <w:r w:rsidR="00D67768" w:rsidRPr="004903BC">
          <w:rPr>
            <w:rStyle w:val="Hyperlink"/>
            <w:i/>
            <w:iCs/>
          </w:rPr>
          <w:t>http://www.ero.govt.nz/publications/improving-guidance-and-counselling-for-students-in-secondary-schools/</w:t>
        </w:r>
      </w:hyperlink>
      <w:r w:rsidR="00D67768" w:rsidRPr="004903BC">
        <w:rPr>
          <w:i/>
          <w:iCs/>
        </w:rPr>
        <w:t xml:space="preserve"> </w:t>
      </w:r>
    </w:p>
    <w:p w:rsidR="00D67768" w:rsidRPr="004903BC" w:rsidRDefault="00D67768" w:rsidP="00D67768">
      <w:pPr>
        <w:jc w:val="left"/>
        <w:rPr>
          <w:i/>
          <w:iCs/>
        </w:rPr>
      </w:pPr>
    </w:p>
    <w:p w:rsidR="00D67768" w:rsidRPr="004903BC" w:rsidRDefault="00D67768" w:rsidP="00D67768">
      <w:pPr>
        <w:jc w:val="left"/>
        <w:rPr>
          <w:i/>
          <w:iCs/>
        </w:rPr>
      </w:pPr>
      <w:r w:rsidRPr="004903BC">
        <w:rPr>
          <w:i/>
          <w:iCs/>
        </w:rPr>
        <w:t>Increasing Educational Achievement in Secondary Schools 2013</w:t>
      </w:r>
    </w:p>
    <w:p w:rsidR="00D67768" w:rsidRPr="004903BC" w:rsidRDefault="00BE0D82" w:rsidP="00D67768">
      <w:pPr>
        <w:jc w:val="left"/>
        <w:rPr>
          <w:i/>
          <w:iCs/>
        </w:rPr>
      </w:pPr>
      <w:hyperlink r:id="rId75" w:history="1">
        <w:r w:rsidR="00D67768" w:rsidRPr="004903BC">
          <w:rPr>
            <w:rStyle w:val="Hyperlink"/>
            <w:i/>
            <w:iCs/>
          </w:rPr>
          <w:t>http://www.ero.govt.nz/publications/increasing-educational-achievement-in-secondary-schools/</w:t>
        </w:r>
      </w:hyperlink>
      <w:r w:rsidR="00D67768" w:rsidRPr="004903BC">
        <w:rPr>
          <w:i/>
          <w:iCs/>
        </w:rPr>
        <w:t xml:space="preserve"> </w:t>
      </w:r>
    </w:p>
    <w:p w:rsidR="00D67768" w:rsidRPr="004903BC" w:rsidRDefault="00D67768" w:rsidP="00D67768">
      <w:pPr>
        <w:jc w:val="left"/>
        <w:rPr>
          <w:i/>
          <w:iCs/>
        </w:rPr>
      </w:pPr>
    </w:p>
    <w:p w:rsidR="00D67768" w:rsidRPr="004903BC" w:rsidRDefault="00D67768" w:rsidP="00D67768">
      <w:pPr>
        <w:jc w:val="left"/>
        <w:rPr>
          <w:i/>
          <w:iCs/>
        </w:rPr>
      </w:pPr>
      <w:r w:rsidRPr="004903BC">
        <w:rPr>
          <w:i/>
          <w:iCs/>
        </w:rPr>
        <w:t>Accelerating the Progress of Priority Learners in Primary Schools 2013</w:t>
      </w:r>
    </w:p>
    <w:p w:rsidR="00D67768" w:rsidRPr="004903BC" w:rsidRDefault="00BE0D82" w:rsidP="00D67768">
      <w:pPr>
        <w:jc w:val="left"/>
        <w:rPr>
          <w:i/>
          <w:iCs/>
        </w:rPr>
      </w:pPr>
      <w:hyperlink r:id="rId76" w:history="1">
        <w:r w:rsidR="00D67768" w:rsidRPr="004903BC">
          <w:rPr>
            <w:rStyle w:val="Hyperlink"/>
            <w:i/>
            <w:iCs/>
          </w:rPr>
          <w:t>http://www.ero.govt.nz/publications/accelerating-the-progress-of-priority-learners-in-primary-schools/</w:t>
        </w:r>
      </w:hyperlink>
      <w:r w:rsidR="00D67768" w:rsidRPr="004903BC">
        <w:rPr>
          <w:i/>
          <w:iCs/>
        </w:rPr>
        <w:t xml:space="preserve"> </w:t>
      </w:r>
    </w:p>
    <w:p w:rsidR="009E1E9B" w:rsidRPr="004903BC" w:rsidRDefault="009E1E9B" w:rsidP="009E1E9B">
      <w:pPr>
        <w:jc w:val="left"/>
      </w:pPr>
    </w:p>
    <w:p w:rsidR="009E1E9B" w:rsidRPr="004903BC" w:rsidRDefault="009E1E9B" w:rsidP="009E1E9B">
      <w:pPr>
        <w:jc w:val="left"/>
        <w:rPr>
          <w:b/>
          <w:bCs/>
        </w:rPr>
      </w:pPr>
    </w:p>
    <w:p w:rsidR="00B021E3" w:rsidRPr="004903BC" w:rsidRDefault="00B021E3" w:rsidP="009E1E9B">
      <w:pPr>
        <w:jc w:val="left"/>
        <w:rPr>
          <w:b/>
          <w:bCs/>
        </w:rPr>
      </w:pPr>
    </w:p>
    <w:p w:rsidR="009E1E9B" w:rsidRPr="004903BC" w:rsidRDefault="009E1E9B" w:rsidP="009E1E9B">
      <w:pPr>
        <w:jc w:val="left"/>
        <w:rPr>
          <w:b/>
          <w:bCs/>
        </w:rPr>
      </w:pPr>
      <w:r w:rsidRPr="004903BC">
        <w:rPr>
          <w:b/>
          <w:bCs/>
        </w:rPr>
        <w:t>Ministry of Education Circulars</w:t>
      </w:r>
    </w:p>
    <w:p w:rsidR="009E1E9B" w:rsidRPr="004903BC" w:rsidRDefault="009E1E9B" w:rsidP="009E1E9B">
      <w:pPr>
        <w:jc w:val="left"/>
        <w:rPr>
          <w:b/>
          <w:bCs/>
        </w:rPr>
      </w:pPr>
    </w:p>
    <w:p w:rsidR="009E1E9B" w:rsidRPr="004903BC" w:rsidRDefault="009E1E9B" w:rsidP="009E1E9B">
      <w:r w:rsidRPr="004903BC">
        <w:t>1997/24 Register of Daily Attendance of All Students</w:t>
      </w:r>
    </w:p>
    <w:p w:rsidR="009E1E9B" w:rsidRPr="004903BC" w:rsidRDefault="009E1E9B" w:rsidP="009E1E9B">
      <w:pPr>
        <w:rPr>
          <w:bCs/>
        </w:rPr>
      </w:pPr>
      <w:r w:rsidRPr="004903BC">
        <w:rPr>
          <w:bCs/>
        </w:rPr>
        <w:t>1999/03 Rules for Enrolment Records and any amendments</w:t>
      </w:r>
    </w:p>
    <w:p w:rsidR="009E1E9B" w:rsidRPr="004903BC" w:rsidRDefault="009E1E9B" w:rsidP="009E1E9B">
      <w:pPr>
        <w:rPr>
          <w:bCs/>
        </w:rPr>
      </w:pPr>
      <w:r w:rsidRPr="004903BC">
        <w:rPr>
          <w:bCs/>
        </w:rPr>
        <w:t>2005/17 Crown Entities Act-Governance</w:t>
      </w:r>
    </w:p>
    <w:p w:rsidR="009E1E9B" w:rsidRPr="004903BC" w:rsidRDefault="009E1E9B" w:rsidP="009E1E9B">
      <w:pPr>
        <w:rPr>
          <w:bCs/>
        </w:rPr>
      </w:pPr>
      <w:r w:rsidRPr="004903BC">
        <w:rPr>
          <w:bCs/>
        </w:rPr>
        <w:t>2006/07 Conflicts of Interest for School Trustees</w:t>
      </w:r>
    </w:p>
    <w:p w:rsidR="009E1E9B" w:rsidRPr="004903BC" w:rsidRDefault="009E1E9B" w:rsidP="009E1E9B">
      <w:pPr>
        <w:rPr>
          <w:bCs/>
        </w:rPr>
      </w:pPr>
      <w:r w:rsidRPr="004903BC">
        <w:rPr>
          <w:bCs/>
        </w:rPr>
        <w:t>2006/19 School Records Retention and Disposal</w:t>
      </w:r>
    </w:p>
    <w:p w:rsidR="009E1E9B" w:rsidRPr="004903BC" w:rsidRDefault="009E1E9B" w:rsidP="009E1E9B">
      <w:pPr>
        <w:rPr>
          <w:bCs/>
        </w:rPr>
      </w:pPr>
      <w:r w:rsidRPr="004903BC">
        <w:rPr>
          <w:bCs/>
        </w:rPr>
        <w:t>2007/12 Student Enrolments and any amendments</w:t>
      </w:r>
    </w:p>
    <w:p w:rsidR="009E1E9B" w:rsidRPr="004903BC" w:rsidRDefault="009E1E9B" w:rsidP="009E1E9B">
      <w:pPr>
        <w:rPr>
          <w:bCs/>
        </w:rPr>
      </w:pPr>
      <w:r w:rsidRPr="004903BC">
        <w:rPr>
          <w:bCs/>
        </w:rPr>
        <w:t>Annual Reporting Circular</w:t>
      </w:r>
    </w:p>
    <w:p w:rsidR="001127E0" w:rsidRPr="004903BC" w:rsidRDefault="009E1E9B">
      <w:pPr>
        <w:rPr>
          <w:bCs/>
        </w:rPr>
      </w:pPr>
      <w:r w:rsidRPr="004903BC">
        <w:rPr>
          <w:bCs/>
        </w:rPr>
        <w:br w:type="page"/>
      </w:r>
    </w:p>
    <w:p w:rsidR="001127E0" w:rsidRPr="004903BC" w:rsidRDefault="001127E0">
      <w:pPr>
        <w:jc w:val="center"/>
        <w:rPr>
          <w:b/>
          <w:bCs/>
          <w:sz w:val="28"/>
        </w:rPr>
      </w:pPr>
      <w:r w:rsidRPr="004903BC">
        <w:rPr>
          <w:b/>
          <w:bCs/>
          <w:sz w:val="28"/>
        </w:rPr>
        <w:t>SECTION TWO</w:t>
      </w:r>
    </w:p>
    <w:p w:rsidR="001127E0" w:rsidRPr="004903BC" w:rsidRDefault="001127E0">
      <w:pPr>
        <w:jc w:val="center"/>
        <w:rPr>
          <w:b/>
          <w:bCs/>
        </w:rPr>
      </w:pPr>
    </w:p>
    <w:tbl>
      <w:tblPr>
        <w:tblW w:w="0" w:type="auto"/>
        <w:tblInd w:w="108" w:type="dxa"/>
        <w:tblBorders>
          <w:top w:val="single" w:sz="4" w:space="0" w:color="auto"/>
          <w:bottom w:val="single" w:sz="4" w:space="0" w:color="auto"/>
        </w:tblBorders>
        <w:tblLayout w:type="fixed"/>
        <w:tblLook w:val="0000" w:firstRow="0" w:lastRow="0" w:firstColumn="0" w:lastColumn="0" w:noHBand="0" w:noVBand="0"/>
      </w:tblPr>
      <w:tblGrid>
        <w:gridCol w:w="8364"/>
      </w:tblGrid>
      <w:tr w:rsidR="001127E0" w:rsidRPr="004903BC">
        <w:tc>
          <w:tcPr>
            <w:tcW w:w="8364" w:type="dxa"/>
          </w:tcPr>
          <w:p w:rsidR="001127E0" w:rsidRPr="004903BC" w:rsidRDefault="001127E0" w:rsidP="00B36674">
            <w:pPr>
              <w:pStyle w:val="Heading1"/>
              <w:spacing w:before="200" w:after="200"/>
              <w:rPr>
                <w:rFonts w:ascii="Times New Roman" w:hAnsi="Times New Roman"/>
                <w:sz w:val="32"/>
              </w:rPr>
            </w:pPr>
            <w:bookmarkStart w:id="22" w:name="_Toc485299313"/>
            <w:r w:rsidRPr="004903BC">
              <w:rPr>
                <w:rFonts w:ascii="Times New Roman" w:hAnsi="Times New Roman"/>
                <w:sz w:val="32"/>
              </w:rPr>
              <w:t>Curriculum Compliance Guide</w:t>
            </w:r>
            <w:bookmarkEnd w:id="22"/>
          </w:p>
        </w:tc>
      </w:tr>
    </w:tbl>
    <w:p w:rsidR="001127E0" w:rsidRDefault="001127E0" w:rsidP="00B36674">
      <w:pPr>
        <w:pStyle w:val="Heading2"/>
        <w:spacing w:before="360" w:after="0"/>
        <w:rPr>
          <w:rFonts w:ascii="Times New Roman" w:hAnsi="Times New Roman"/>
          <w:sz w:val="28"/>
        </w:rPr>
      </w:pPr>
      <w:bookmarkStart w:id="23" w:name="_Toc485299314"/>
      <w:r w:rsidRPr="004903BC">
        <w:rPr>
          <w:rFonts w:ascii="Times New Roman" w:hAnsi="Times New Roman"/>
          <w:sz w:val="28"/>
        </w:rPr>
        <w:t>Key Legislation</w:t>
      </w:r>
      <w:bookmarkEnd w:id="23"/>
    </w:p>
    <w:p w:rsidR="00B36674" w:rsidRPr="00B36674" w:rsidRDefault="00B36674" w:rsidP="00B36674"/>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364"/>
      </w:tblGrid>
      <w:tr w:rsidR="001127E0" w:rsidRPr="004903BC" w:rsidTr="00B36674">
        <w:trPr>
          <w:trHeight w:val="521"/>
        </w:trPr>
        <w:tc>
          <w:tcPr>
            <w:tcW w:w="8364" w:type="dxa"/>
          </w:tcPr>
          <w:p w:rsidR="001127E0" w:rsidRPr="004903BC" w:rsidRDefault="001127E0">
            <w:pPr>
              <w:pStyle w:val="Heading2"/>
              <w:spacing w:before="0" w:after="0"/>
              <w:ind w:left="-142" w:firstLine="142"/>
              <w:rPr>
                <w:rFonts w:ascii="Times New Roman" w:hAnsi="Times New Roman"/>
                <w:bCs/>
              </w:rPr>
            </w:pPr>
          </w:p>
          <w:p w:rsidR="001127E0" w:rsidRPr="004903BC" w:rsidRDefault="001127E0">
            <w:pPr>
              <w:pStyle w:val="Heading2"/>
              <w:spacing w:before="0" w:after="0"/>
              <w:ind w:left="-142" w:firstLine="142"/>
              <w:rPr>
                <w:rFonts w:ascii="Times New Roman" w:hAnsi="Times New Roman"/>
                <w:bCs/>
              </w:rPr>
            </w:pPr>
            <w:bookmarkStart w:id="24" w:name="_Toc485299315"/>
            <w:r w:rsidRPr="004903BC">
              <w:rPr>
                <w:rFonts w:ascii="Times New Roman" w:hAnsi="Times New Roman"/>
                <w:bCs/>
              </w:rPr>
              <w:t>Education Act 1989</w:t>
            </w:r>
            <w:bookmarkEnd w:id="24"/>
            <w:r w:rsidRPr="004903BC">
              <w:rPr>
                <w:rFonts w:ascii="Times New Roman" w:hAnsi="Times New Roman"/>
                <w:bCs/>
              </w:rPr>
              <w:t xml:space="preserve"> </w:t>
            </w:r>
          </w:p>
          <w:p w:rsidR="001127E0" w:rsidRPr="004903BC" w:rsidRDefault="001127E0">
            <w:pPr>
              <w:ind w:left="-142" w:firstLine="142"/>
            </w:pPr>
          </w:p>
        </w:tc>
      </w:tr>
    </w:tbl>
    <w:p w:rsidR="001127E0" w:rsidRPr="004903BC" w:rsidRDefault="001127E0"/>
    <w:tbl>
      <w:tblPr>
        <w:tblW w:w="0" w:type="auto"/>
        <w:tblInd w:w="108" w:type="dxa"/>
        <w:shd w:val="clear" w:color="auto" w:fill="D9D9D9" w:themeFill="background1" w:themeFillShade="D9"/>
        <w:tblLayout w:type="fixed"/>
        <w:tblLook w:val="0000" w:firstRow="0" w:lastRow="0" w:firstColumn="0" w:lastColumn="0" w:noHBand="0" w:noVBand="0"/>
      </w:tblPr>
      <w:tblGrid>
        <w:gridCol w:w="8364"/>
      </w:tblGrid>
      <w:tr w:rsidR="001127E0" w:rsidRPr="004903BC" w:rsidTr="00B36674">
        <w:trPr>
          <w:cantSplit/>
          <w:trHeight w:val="689"/>
        </w:trPr>
        <w:tc>
          <w:tcPr>
            <w:tcW w:w="8364" w:type="dxa"/>
            <w:shd w:val="clear" w:color="auto" w:fill="D9D9D9" w:themeFill="background1" w:themeFillShade="D9"/>
          </w:tcPr>
          <w:p w:rsidR="001127E0" w:rsidRPr="004903BC" w:rsidRDefault="001127E0">
            <w:pPr>
              <w:pStyle w:val="ForCRO"/>
              <w:widowControl w:val="0"/>
              <w:spacing w:after="0"/>
              <w:rPr>
                <w:rFonts w:ascii="Times New Roman" w:hAnsi="Times New Roman"/>
                <w:lang w:val="en-NZ"/>
              </w:rPr>
            </w:pPr>
          </w:p>
          <w:p w:rsidR="001127E0" w:rsidRPr="004903BC" w:rsidRDefault="001127E0">
            <w:pPr>
              <w:spacing w:after="240"/>
            </w:pPr>
            <w:r w:rsidRPr="004903BC">
              <w:rPr>
                <w:b/>
              </w:rPr>
              <w:t xml:space="preserve">National Administration Guideline 1: </w:t>
            </w:r>
            <w:r w:rsidRPr="004903BC">
              <w:t>(content covered in Self-Audit Checklist relating to curriculum)</w:t>
            </w:r>
          </w:p>
        </w:tc>
      </w:tr>
    </w:tbl>
    <w:p w:rsidR="009E1E9B" w:rsidRPr="004903BC" w:rsidRDefault="009E1E9B" w:rsidP="00864795">
      <w:pPr>
        <w:pStyle w:val="Heading2"/>
        <w:rPr>
          <w:rFonts w:ascii="Times New Roman" w:hAnsi="Times New Roman"/>
          <w:sz w:val="28"/>
        </w:rPr>
      </w:pPr>
      <w:bookmarkStart w:id="25" w:name="_Toc485299316"/>
      <w:r w:rsidRPr="004903BC">
        <w:rPr>
          <w:rFonts w:ascii="Times New Roman" w:hAnsi="Times New Roman"/>
          <w:sz w:val="28"/>
        </w:rPr>
        <w:t>Introduction</w:t>
      </w:r>
      <w:bookmarkEnd w:id="25"/>
    </w:p>
    <w:p w:rsidR="009E1E9B" w:rsidRPr="004903BC" w:rsidRDefault="009E1E9B" w:rsidP="00864795">
      <w:pPr>
        <w:spacing w:after="200"/>
      </w:pPr>
      <w:r w:rsidRPr="004903BC">
        <w:t xml:space="preserve">Each board of trustees is required to foster student achievement by providing teaching and learning programmes which incorporate the National Curriculum as expressed in </w:t>
      </w:r>
      <w:r w:rsidRPr="004903BC">
        <w:rPr>
          <w:i/>
        </w:rPr>
        <w:t>The New Zealand Curriculum 2007</w:t>
      </w:r>
      <w:r w:rsidRPr="004903BC">
        <w:t xml:space="preserve"> or </w:t>
      </w:r>
      <w:r w:rsidRPr="004903BC">
        <w:rPr>
          <w:i/>
        </w:rPr>
        <w:t xml:space="preserve">Te Marautanga o Aotearoa. </w:t>
      </w:r>
      <w:r w:rsidRPr="004903BC">
        <w:t>.</w:t>
      </w:r>
    </w:p>
    <w:p w:rsidR="009E1E9B" w:rsidRPr="004903BC" w:rsidRDefault="009E1E9B" w:rsidP="009E1E9B">
      <w:pPr>
        <w:pStyle w:val="ForCRO"/>
        <w:spacing w:after="200"/>
        <w:rPr>
          <w:rFonts w:ascii="Times New Roman" w:hAnsi="Times New Roman"/>
          <w:b w:val="0"/>
        </w:rPr>
      </w:pPr>
      <w:r w:rsidRPr="004903BC">
        <w:rPr>
          <w:rFonts w:ascii="Times New Roman" w:hAnsi="Times New Roman"/>
          <w:b w:val="0"/>
        </w:rPr>
        <w:t>The key function of the school is to effectively manage the delivery of the curriculum.</w:t>
      </w:r>
    </w:p>
    <w:p w:rsidR="009E1E9B" w:rsidRPr="004903BC" w:rsidRDefault="009E1E9B" w:rsidP="009E1E9B">
      <w:pPr>
        <w:spacing w:after="200"/>
        <w:rPr>
          <w:bCs/>
        </w:rPr>
      </w:pPr>
      <w:r w:rsidRPr="004903BC">
        <w:t xml:space="preserve">The teaching staff and principal monitor, manage, and deliver the curriculum, but </w:t>
      </w:r>
      <w:r w:rsidRPr="004903BC">
        <w:rPr>
          <w:bCs/>
        </w:rPr>
        <w:t>the board of trustees has the ultimate responsibility for curriculum delivery.</w:t>
      </w:r>
    </w:p>
    <w:p w:rsidR="009E1E9B" w:rsidRPr="004903BC" w:rsidRDefault="009E1E9B" w:rsidP="009E1E9B">
      <w:pPr>
        <w:spacing w:after="200"/>
      </w:pPr>
      <w:r w:rsidRPr="004903BC">
        <w:rPr>
          <w:i/>
        </w:rPr>
        <w:t>The New Zealand Curriculum 2007</w:t>
      </w:r>
      <w:r w:rsidRPr="004903BC">
        <w:t xml:space="preserve"> comprises a set of National Curriculum statements defining the learning principles and achievement aims and objectives that all New Zealand state schools are required to follow.   </w:t>
      </w:r>
      <w:r w:rsidRPr="004903BC">
        <w:rPr>
          <w:i/>
          <w:iCs/>
        </w:rPr>
        <w:t xml:space="preserve">The New Zealand Curriculum 2007 </w:t>
      </w:r>
      <w:r w:rsidRPr="004903BC">
        <w:rPr>
          <w:iCs/>
        </w:rPr>
        <w:t>was</w:t>
      </w:r>
      <w:r w:rsidRPr="004903BC">
        <w:t xml:space="preserve"> published by </w:t>
      </w:r>
      <w:r w:rsidRPr="004903BC">
        <w:rPr>
          <w:i/>
          <w:iCs/>
        </w:rPr>
        <w:t xml:space="preserve">Gazette </w:t>
      </w:r>
      <w:r w:rsidRPr="004903BC">
        <w:t>notice</w:t>
      </w:r>
      <w:r w:rsidRPr="004903BC">
        <w:rPr>
          <w:i/>
          <w:iCs/>
        </w:rPr>
        <w:t xml:space="preserve"> </w:t>
      </w:r>
      <w:r w:rsidR="00192C40">
        <w:t>on 29 October 2009.</w:t>
      </w:r>
    </w:p>
    <w:p w:rsidR="009E1E9B" w:rsidRPr="004903BC" w:rsidRDefault="009E1E9B" w:rsidP="009E1E9B">
      <w:pPr>
        <w:spacing w:after="200"/>
      </w:pPr>
      <w:r w:rsidRPr="004903BC">
        <w:t xml:space="preserve">State schools are required to provide learning and teaching programmes based on </w:t>
      </w:r>
      <w:r w:rsidRPr="004903BC">
        <w:rPr>
          <w:b/>
        </w:rPr>
        <w:t>either</w:t>
      </w:r>
      <w:r w:rsidRPr="004903BC">
        <w:t xml:space="preserve"> the National Curriculum statements in </w:t>
      </w:r>
      <w:r w:rsidRPr="004903BC">
        <w:rPr>
          <w:i/>
        </w:rPr>
        <w:t>The New Zealand Curriculum</w:t>
      </w:r>
      <w:r w:rsidRPr="004903BC">
        <w:t xml:space="preserve">, </w:t>
      </w:r>
      <w:r w:rsidRPr="004903BC">
        <w:rPr>
          <w:b/>
        </w:rPr>
        <w:t>or t</w:t>
      </w:r>
      <w:r w:rsidRPr="004903BC">
        <w:t xml:space="preserve">he National Curriculum statements in </w:t>
      </w:r>
      <w:r w:rsidRPr="004903BC">
        <w:rPr>
          <w:i/>
        </w:rPr>
        <w:t>Te Marautanga o Aotearoa</w:t>
      </w:r>
      <w:r w:rsidRPr="004903BC">
        <w:t>.</w:t>
      </w:r>
    </w:p>
    <w:p w:rsidR="009E1E9B" w:rsidRPr="004903BC" w:rsidRDefault="009E1E9B" w:rsidP="009E1E9B">
      <w:pPr>
        <w:pStyle w:val="Heading2"/>
        <w:spacing w:before="288"/>
        <w:rPr>
          <w:rFonts w:ascii="Times New Roman" w:hAnsi="Times New Roman"/>
          <w:sz w:val="28"/>
        </w:rPr>
      </w:pPr>
      <w:bookmarkStart w:id="26" w:name="_Toc485299317"/>
      <w:r w:rsidRPr="004903BC">
        <w:rPr>
          <w:rFonts w:ascii="Times New Roman" w:hAnsi="Times New Roman"/>
          <w:sz w:val="28"/>
        </w:rPr>
        <w:t>Key Requirements</w:t>
      </w:r>
      <w:bookmarkEnd w:id="26"/>
    </w:p>
    <w:p w:rsidR="009E1E9B" w:rsidRPr="004903BC" w:rsidRDefault="009E1E9B" w:rsidP="009E1E9B">
      <w:pPr>
        <w:pStyle w:val="Text"/>
        <w:spacing w:before="0" w:after="200"/>
        <w:rPr>
          <w:rFonts w:ascii="Times New Roman" w:hAnsi="Times New Roman"/>
        </w:rPr>
      </w:pPr>
      <w:r w:rsidRPr="004903BC">
        <w:rPr>
          <w:rFonts w:ascii="Times New Roman" w:hAnsi="Times New Roman"/>
          <w:bCs/>
        </w:rPr>
        <w:t>The</w:t>
      </w:r>
      <w:r w:rsidRPr="004903BC">
        <w:rPr>
          <w:rFonts w:ascii="Times New Roman" w:hAnsi="Times New Roman"/>
          <w:b/>
        </w:rPr>
        <w:t xml:space="preserve"> Education Act 1989, </w:t>
      </w:r>
      <w:r w:rsidRPr="004903BC">
        <w:rPr>
          <w:rFonts w:ascii="Times New Roman" w:hAnsi="Times New Roman"/>
        </w:rPr>
        <w:t>section 60A</w:t>
      </w:r>
      <w:r w:rsidRPr="004903BC">
        <w:rPr>
          <w:rFonts w:ascii="Times New Roman" w:hAnsi="Times New Roman"/>
          <w:b/>
        </w:rPr>
        <w:t xml:space="preserve"> </w:t>
      </w:r>
      <w:r w:rsidRPr="004903BC">
        <w:rPr>
          <w:rFonts w:ascii="Times New Roman" w:hAnsi="Times New Roman"/>
        </w:rPr>
        <w:t>provides the legislative basis for the establishment of the National Education Goals (NEGs), National Administration Guidelines (NAGs), foundation curriculum policy statements, and National Curriculum statements.</w:t>
      </w:r>
    </w:p>
    <w:p w:rsidR="00B36674" w:rsidRDefault="009E1E9B" w:rsidP="00B36674">
      <w:pPr>
        <w:pStyle w:val="Text"/>
        <w:spacing w:before="0" w:after="200"/>
        <w:rPr>
          <w:rFonts w:ascii="Times New Roman" w:hAnsi="Times New Roman"/>
        </w:rPr>
      </w:pPr>
      <w:r w:rsidRPr="004903BC">
        <w:rPr>
          <w:rFonts w:ascii="Times New Roman" w:hAnsi="Times New Roman"/>
          <w:bCs/>
        </w:rPr>
        <w:t xml:space="preserve">The </w:t>
      </w:r>
      <w:r w:rsidRPr="004903BC">
        <w:rPr>
          <w:rFonts w:ascii="Times New Roman" w:hAnsi="Times New Roman"/>
          <w:b/>
        </w:rPr>
        <w:t>National Education Goals</w:t>
      </w:r>
      <w:r w:rsidRPr="004903BC">
        <w:rPr>
          <w:rFonts w:ascii="Times New Roman" w:hAnsi="Times New Roman"/>
        </w:rPr>
        <w:t xml:space="preserve"> establish a common direction f</w:t>
      </w:r>
      <w:r w:rsidR="00B36674">
        <w:rPr>
          <w:rFonts w:ascii="Times New Roman" w:hAnsi="Times New Roman"/>
        </w:rPr>
        <w:t>or education within New Zealand.</w:t>
      </w:r>
    </w:p>
    <w:p w:rsidR="00B36674" w:rsidRDefault="00B36674" w:rsidP="00B36674">
      <w:pPr>
        <w:pStyle w:val="Text"/>
        <w:spacing w:before="0" w:after="0"/>
        <w:rPr>
          <w:rFonts w:ascii="Times New Roman" w:hAnsi="Times New Roman"/>
        </w:rPr>
      </w:pPr>
      <w:r w:rsidRPr="004903BC">
        <w:rPr>
          <w:rFonts w:ascii="Times New Roman" w:hAnsi="Times New Roman"/>
          <w:bCs/>
        </w:rPr>
        <w:t>The</w:t>
      </w:r>
      <w:r w:rsidRPr="004903BC">
        <w:rPr>
          <w:rFonts w:ascii="Times New Roman" w:hAnsi="Times New Roman"/>
          <w:b/>
        </w:rPr>
        <w:t xml:space="preserve"> National Administration Guidelines</w:t>
      </w:r>
      <w:r w:rsidRPr="004903BC">
        <w:rPr>
          <w:rFonts w:ascii="Times New Roman" w:hAnsi="Times New Roman"/>
        </w:rPr>
        <w:t xml:space="preserve"> list the requirements that are fundamentally for the benefit of students. They support learning and assist schools to work towards the</w:t>
      </w:r>
      <w:r>
        <w:rPr>
          <w:rFonts w:ascii="Times New Roman" w:hAnsi="Times New Roman"/>
        </w:rPr>
        <w:t xml:space="preserve"> </w:t>
      </w:r>
      <w:r w:rsidRPr="004903BC">
        <w:rPr>
          <w:rFonts w:ascii="Times New Roman" w:hAnsi="Times New Roman"/>
        </w:rPr>
        <w:t>National Education Goals by encouraging boards and principals to follow sound governance and management practices</w:t>
      </w:r>
      <w:r w:rsidRPr="004903BC">
        <w:rPr>
          <w:rStyle w:val="FootnoteReference"/>
          <w:rFonts w:ascii="Times New Roman" w:hAnsi="Times New Roman"/>
        </w:rPr>
        <w:footnoteReference w:id="6"/>
      </w:r>
      <w:r w:rsidRPr="004903BC">
        <w:rPr>
          <w:rFonts w:ascii="Times New Roman" w:hAnsi="Times New Roman"/>
        </w:rPr>
        <w:t>.</w:t>
      </w:r>
    </w:p>
    <w:p w:rsidR="00B36674" w:rsidRPr="004903BC" w:rsidRDefault="00B36674" w:rsidP="00B36674">
      <w:pPr>
        <w:pStyle w:val="Text"/>
        <w:spacing w:before="0" w:after="0"/>
        <w:rPr>
          <w:rFonts w:ascii="Times New Roman" w:hAnsi="Times New Roman"/>
        </w:rPr>
      </w:pPr>
    </w:p>
    <w:p w:rsidR="009E1E9B" w:rsidRPr="004903BC" w:rsidRDefault="009E1E9B" w:rsidP="009E1E9B">
      <w:pPr>
        <w:spacing w:after="200"/>
      </w:pPr>
      <w:r w:rsidRPr="004903BC">
        <w:rPr>
          <w:b/>
        </w:rPr>
        <w:t xml:space="preserve">Foundation curriculum policy statements </w:t>
      </w:r>
      <w:r w:rsidRPr="004903BC">
        <w:t>are statements of policy concerning teaching, learning, and assessment that are made for the purposes of underpinning and giving direction to the way in which curriculum and assessment responsibilities are to be managed in schools, and to the National Curriculum statements and locally developed curriculum.</w:t>
      </w:r>
      <w:r w:rsidRPr="004903BC">
        <w:rPr>
          <w:rStyle w:val="FootnoteReference"/>
        </w:rPr>
        <w:footnoteReference w:id="7"/>
      </w:r>
    </w:p>
    <w:p w:rsidR="009E1E9B" w:rsidRPr="004903BC" w:rsidRDefault="009E1E9B" w:rsidP="000F7B21">
      <w:pPr>
        <w:pStyle w:val="Text"/>
        <w:spacing w:before="0" w:after="200"/>
        <w:rPr>
          <w:rFonts w:ascii="Times New Roman" w:hAnsi="Times New Roman"/>
        </w:rPr>
      </w:pPr>
      <w:r w:rsidRPr="004903BC">
        <w:rPr>
          <w:rFonts w:ascii="Times New Roman" w:hAnsi="Times New Roman"/>
          <w:b/>
        </w:rPr>
        <w:t>The school curriculum</w:t>
      </w:r>
      <w:r w:rsidRPr="004903BC">
        <w:rPr>
          <w:rFonts w:ascii="Times New Roman" w:hAnsi="Times New Roman"/>
        </w:rPr>
        <w:t xml:space="preserve"> consists of the ways in which a school puts into practice policy set out in the national curriculum statements. It takes account of local needs, priorities and resources, and is designed in consultati</w:t>
      </w:r>
      <w:r w:rsidR="000F7B21">
        <w:rPr>
          <w:rFonts w:ascii="Times New Roman" w:hAnsi="Times New Roman"/>
        </w:rPr>
        <w:t>on with the school’s community.</w:t>
      </w:r>
      <w:r w:rsidRPr="004903BC">
        <w:rPr>
          <w:rFonts w:ascii="Times New Roman" w:hAnsi="Times New Roman"/>
          <w:b/>
          <w:bCs/>
        </w:rPr>
        <w:t>.</w:t>
      </w:r>
    </w:p>
    <w:p w:rsidR="009E1E9B" w:rsidRPr="004903BC" w:rsidRDefault="009E1E9B" w:rsidP="009E1E9B">
      <w:pPr>
        <w:pStyle w:val="Alices"/>
        <w:rPr>
          <w:rFonts w:ascii="Times New Roman" w:hAnsi="Times New Roman"/>
          <w:b w:val="0"/>
          <w:bCs/>
        </w:rPr>
      </w:pPr>
      <w:r w:rsidRPr="004903BC">
        <w:rPr>
          <w:rFonts w:ascii="Times New Roman" w:hAnsi="Times New Roman"/>
        </w:rPr>
        <w:t>Health curriculum</w:t>
      </w:r>
    </w:p>
    <w:p w:rsidR="009E1E9B" w:rsidRPr="004903BC" w:rsidRDefault="009E1E9B" w:rsidP="009E1E9B">
      <w:r w:rsidRPr="004903BC">
        <w:t>Boards of all state schools must, at least once in every 2 years, after consultation with the school community, adopt a statement on the delivery of the health curriculum.  Section 60B of the Education Act sets out details of the consultation requirements.</w:t>
      </w:r>
      <w:r w:rsidR="00322163" w:rsidRPr="004903BC">
        <w:rPr>
          <w:rStyle w:val="FootnoteReference"/>
        </w:rPr>
        <w:footnoteReference w:id="8"/>
      </w:r>
    </w:p>
    <w:p w:rsidR="009E1E9B" w:rsidRPr="004903BC" w:rsidRDefault="009E1E9B" w:rsidP="009E1E9B">
      <w:pPr>
        <w:pStyle w:val="Alices"/>
        <w:rPr>
          <w:rFonts w:ascii="Times New Roman" w:hAnsi="Times New Roman"/>
        </w:rPr>
      </w:pPr>
      <w:r w:rsidRPr="004903BC">
        <w:rPr>
          <w:rFonts w:ascii="Times New Roman" w:hAnsi="Times New Roman"/>
        </w:rPr>
        <w:t>Special education</w:t>
      </w:r>
      <w:r w:rsidR="005B23BE">
        <w:rPr>
          <w:rFonts w:ascii="Times New Roman" w:hAnsi="Times New Roman"/>
        </w:rPr>
        <w:t xml:space="preserve"> (Learning Support)</w:t>
      </w:r>
      <w:r w:rsidRPr="004903BC">
        <w:rPr>
          <w:rFonts w:ascii="Times New Roman" w:hAnsi="Times New Roman"/>
        </w:rPr>
        <w:t xml:space="preserve"> needs at school</w:t>
      </w:r>
    </w:p>
    <w:p w:rsidR="009E1E9B" w:rsidRPr="004903BC" w:rsidRDefault="009E1E9B" w:rsidP="009E1E9B">
      <w:r w:rsidRPr="004903BC">
        <w:t>The aim of the Government’s special education policy is to improve learning opportunities for all students with special education needs. Students with special education needs include learners with disabilities, learning difficulties, communication or behaviour difficulties, sensory or physical impairments.  Special education is about providing these students with the support they need to access learning – whether it is therapy, transport, changes to the learning programme or environment, specific teaching strategies, and/or specialised equipment or materials.</w:t>
      </w:r>
    </w:p>
    <w:p w:rsidR="009E1E9B" w:rsidRPr="004903BC" w:rsidRDefault="009E1E9B" w:rsidP="009E1E9B">
      <w:pPr>
        <w:pStyle w:val="Text"/>
        <w:spacing w:after="200"/>
        <w:rPr>
          <w:rFonts w:ascii="Times New Roman" w:hAnsi="Times New Roman"/>
        </w:rPr>
      </w:pPr>
      <w:r w:rsidRPr="004903BC">
        <w:rPr>
          <w:rFonts w:ascii="Times New Roman" w:hAnsi="Times New Roman"/>
        </w:rPr>
        <w:t>The policy affirms the right of every student to learn in accordance with the principles and values of the national education guidelines, which include the national education goals, the foundation curriculum policy statements, the national curriculum statements and the national administration guidelines, as well as the special education policy guidelines.  The New Zealand Disability Strategy provides a framework for ensuring full participation of students with disabilities.</w:t>
      </w:r>
    </w:p>
    <w:p w:rsidR="009E1E9B" w:rsidRPr="004903BC" w:rsidRDefault="009E1E9B" w:rsidP="009E1E9B">
      <w:pPr>
        <w:pStyle w:val="Text"/>
        <w:rPr>
          <w:rFonts w:ascii="Times New Roman" w:hAnsi="Times New Roman"/>
        </w:rPr>
      </w:pPr>
      <w:r w:rsidRPr="004903BC">
        <w:rPr>
          <w:rFonts w:ascii="Times New Roman" w:hAnsi="Times New Roman"/>
        </w:rPr>
        <w:t xml:space="preserve">Boards must ensure all the policies, procedures and practices relating to students with special education needs are in place in the school and are </w:t>
      </w:r>
      <w:r w:rsidR="00B22F88" w:rsidRPr="004903BC">
        <w:rPr>
          <w:rFonts w:ascii="Times New Roman" w:hAnsi="Times New Roman"/>
        </w:rPr>
        <w:t xml:space="preserve">applied without discrimination, </w:t>
      </w:r>
      <w:r w:rsidRPr="004903BC">
        <w:rPr>
          <w:rFonts w:ascii="Times New Roman" w:hAnsi="Times New Roman"/>
        </w:rPr>
        <w:t>that is that they are:</w:t>
      </w:r>
    </w:p>
    <w:p w:rsidR="009E1E9B" w:rsidRPr="004903BC" w:rsidRDefault="009E1E9B" w:rsidP="00B36674">
      <w:pPr>
        <w:numPr>
          <w:ilvl w:val="0"/>
          <w:numId w:val="21"/>
        </w:numPr>
        <w:tabs>
          <w:tab w:val="clear" w:pos="360"/>
        </w:tabs>
        <w:ind w:left="567" w:right="136" w:hanging="567"/>
      </w:pPr>
      <w:r w:rsidRPr="004903BC">
        <w:t>Objective, value diversity and are integrated with the school curriculum</w:t>
      </w:r>
    </w:p>
    <w:p w:rsidR="009E1E9B" w:rsidRPr="004903BC" w:rsidRDefault="009E1E9B" w:rsidP="00B36674">
      <w:pPr>
        <w:numPr>
          <w:ilvl w:val="0"/>
          <w:numId w:val="21"/>
        </w:numPr>
        <w:tabs>
          <w:tab w:val="clear" w:pos="360"/>
        </w:tabs>
        <w:ind w:left="567" w:right="136" w:hanging="567"/>
      </w:pPr>
      <w:r w:rsidRPr="004903BC">
        <w:t>Regularly re-evaluated and developed to enhance effectiveness</w:t>
      </w:r>
    </w:p>
    <w:p w:rsidR="009E1E9B" w:rsidRPr="004903BC" w:rsidRDefault="009E1E9B" w:rsidP="00B36674">
      <w:pPr>
        <w:numPr>
          <w:ilvl w:val="0"/>
          <w:numId w:val="21"/>
        </w:numPr>
        <w:tabs>
          <w:tab w:val="clear" w:pos="360"/>
        </w:tabs>
        <w:ind w:left="567" w:right="136" w:hanging="567"/>
      </w:pPr>
      <w:r w:rsidRPr="004903BC">
        <w:t xml:space="preserve">Well communicated to all staff and the families, </w:t>
      </w:r>
      <w:r w:rsidR="00893BCE" w:rsidRPr="004903BC">
        <w:t>Te Poumarumaru</w:t>
      </w:r>
      <w:r w:rsidRPr="004903BC">
        <w:t xml:space="preserve"> of students and consistently applied</w:t>
      </w:r>
    </w:p>
    <w:p w:rsidR="009E1E9B" w:rsidRPr="004903BC" w:rsidRDefault="009E1E9B" w:rsidP="00B36674">
      <w:pPr>
        <w:numPr>
          <w:ilvl w:val="0"/>
          <w:numId w:val="21"/>
        </w:numPr>
        <w:tabs>
          <w:tab w:val="clear" w:pos="360"/>
        </w:tabs>
        <w:ind w:left="567" w:right="136" w:hanging="567"/>
      </w:pPr>
      <w:r w:rsidRPr="004903BC">
        <w:t>In compliance with the Education Act 1989 (section 8), the NZ Bill of Rights Act 1990 (section 19), the Human Rights Act 1993 (sections 21)), the National Education Guidelines, and the New Zealand Disability Strategy.</w:t>
      </w:r>
    </w:p>
    <w:p w:rsidR="009E1E9B" w:rsidRPr="004903BC" w:rsidRDefault="009E1E9B" w:rsidP="009E1E9B">
      <w:pPr>
        <w:spacing w:after="240"/>
        <w:ind w:right="136"/>
      </w:pPr>
      <w:r w:rsidRPr="004903BC">
        <w:t>It is important that boards and principals are fully up-to-date with available special education resourcing/support, and how it is allocated and reviewed within the school.</w:t>
      </w:r>
    </w:p>
    <w:p w:rsidR="009E1E9B" w:rsidRPr="004903BC" w:rsidRDefault="009E1E9B" w:rsidP="009E1E9B">
      <w:pPr>
        <w:pStyle w:val="Header"/>
        <w:rPr>
          <w:b/>
          <w:bCs/>
          <w:iCs/>
          <w:sz w:val="28"/>
        </w:rPr>
      </w:pPr>
      <w:r w:rsidRPr="004903BC">
        <w:rPr>
          <w:b/>
          <w:bCs/>
          <w:i/>
          <w:iCs/>
          <w:sz w:val="28"/>
        </w:rPr>
        <w:br w:type="page"/>
      </w:r>
    </w:p>
    <w:tbl>
      <w:tblPr>
        <w:tblW w:w="0" w:type="auto"/>
        <w:shd w:val="clear" w:color="auto" w:fill="F2F2F2"/>
        <w:tblLook w:val="04A0" w:firstRow="1" w:lastRow="0" w:firstColumn="1" w:lastColumn="0" w:noHBand="0" w:noVBand="1"/>
      </w:tblPr>
      <w:tblGrid>
        <w:gridCol w:w="8578"/>
      </w:tblGrid>
      <w:tr w:rsidR="009E1E9B" w:rsidRPr="004903BC" w:rsidTr="009E1E9B">
        <w:tc>
          <w:tcPr>
            <w:tcW w:w="8578" w:type="dxa"/>
            <w:shd w:val="clear" w:color="auto" w:fill="F2F2F2"/>
          </w:tcPr>
          <w:p w:rsidR="009E1E9B" w:rsidRPr="004903BC" w:rsidRDefault="009E1E9B" w:rsidP="009E1E9B">
            <w:pPr>
              <w:pStyle w:val="Header"/>
              <w:spacing w:before="240" w:after="240"/>
            </w:pPr>
            <w:r w:rsidRPr="004903BC">
              <w:rPr>
                <w:b/>
                <w:bCs/>
                <w:iCs/>
                <w:sz w:val="28"/>
              </w:rPr>
              <w:t xml:space="preserve">Extract from the NZ Gazette Notice 29 October 2009 </w:t>
            </w:r>
          </w:p>
          <w:p w:rsidR="009E1E9B" w:rsidRPr="004903BC" w:rsidRDefault="009E1E9B" w:rsidP="009E1E9B">
            <w:pPr>
              <w:pStyle w:val="Header"/>
              <w:spacing w:before="240" w:after="200"/>
            </w:pPr>
            <w:r w:rsidRPr="004903BC">
              <w:rPr>
                <w:b/>
                <w:bCs/>
                <w:i/>
                <w:iCs/>
              </w:rPr>
              <w:t>National Curriculum: The National Curriculum Statements</w:t>
            </w:r>
            <w:r w:rsidRPr="004903BC">
              <w:rPr>
                <w:rStyle w:val="FootnoteReference"/>
                <w:b/>
                <w:bCs/>
                <w:i/>
                <w:iCs/>
              </w:rPr>
              <w:footnoteReference w:id="9"/>
            </w:r>
            <w:r w:rsidRPr="004903BC">
              <w:rPr>
                <w:b/>
                <w:bCs/>
                <w:i/>
                <w:iCs/>
              </w:rPr>
              <w:t xml:space="preserve"> </w:t>
            </w:r>
          </w:p>
          <w:p w:rsidR="009E1E9B" w:rsidRPr="004903BC" w:rsidRDefault="009E1E9B" w:rsidP="009E1E9B">
            <w:pPr>
              <w:pStyle w:val="Text"/>
              <w:spacing w:before="0"/>
              <w:rPr>
                <w:rFonts w:ascii="Times New Roman" w:hAnsi="Times New Roman"/>
              </w:rPr>
            </w:pPr>
            <w:r w:rsidRPr="004903BC">
              <w:rPr>
                <w:rFonts w:ascii="Times New Roman" w:hAnsi="Times New Roman"/>
              </w:rPr>
              <w:t xml:space="preserve">Pursuant to section 60A of the Education Act 1989 (incorporating all amendments), the Minister of Education hereby publishes in </w:t>
            </w:r>
            <w:r w:rsidRPr="004903BC">
              <w:rPr>
                <w:rFonts w:ascii="Times New Roman" w:hAnsi="Times New Roman"/>
                <w:i/>
                <w:iCs/>
              </w:rPr>
              <w:t xml:space="preserve">The New Zealand Curriculum </w:t>
            </w:r>
            <w:r w:rsidRPr="004903BC">
              <w:rPr>
                <w:rFonts w:ascii="Times New Roman" w:hAnsi="Times New Roman"/>
                <w:iCs/>
              </w:rPr>
              <w:t xml:space="preserve">and </w:t>
            </w:r>
            <w:r w:rsidRPr="004903BC">
              <w:rPr>
                <w:rFonts w:ascii="Times New Roman" w:hAnsi="Times New Roman"/>
                <w:i/>
                <w:iCs/>
              </w:rPr>
              <w:t>Te Marautanga o Aotearoa</w:t>
            </w:r>
            <w:r w:rsidRPr="004903BC">
              <w:rPr>
                <w:rFonts w:ascii="Times New Roman" w:hAnsi="Times New Roman"/>
                <w:iCs/>
              </w:rPr>
              <w:t xml:space="preserve">, </w:t>
            </w:r>
            <w:r w:rsidRPr="004903BC">
              <w:rPr>
                <w:rFonts w:ascii="Times New Roman" w:hAnsi="Times New Roman"/>
              </w:rPr>
              <w:t xml:space="preserve"> National Curriculum statements for:</w:t>
            </w:r>
          </w:p>
          <w:p w:rsidR="009E1E9B" w:rsidRPr="004903BC" w:rsidRDefault="009E1E9B" w:rsidP="009E1E9B">
            <w:pPr>
              <w:pStyle w:val="Text"/>
              <w:spacing w:before="0"/>
              <w:rPr>
                <w:rFonts w:ascii="Times New Roman" w:hAnsi="Times New Roman"/>
                <w:b/>
                <w:i/>
              </w:rPr>
            </w:pPr>
            <w:r w:rsidRPr="004903BC">
              <w:rPr>
                <w:rFonts w:ascii="Times New Roman" w:hAnsi="Times New Roman"/>
                <w:b/>
                <w:i/>
              </w:rPr>
              <w:t>The New Zealand Curriculum (2007)</w:t>
            </w:r>
            <w:r w:rsidRPr="004903BC">
              <w:rPr>
                <w:rFonts w:ascii="Times New Roman" w:hAnsi="Times New Roman"/>
                <w:b/>
                <w:i/>
              </w:rPr>
              <w:tab/>
              <w:t>Te Marautanga o Aotearoa</w:t>
            </w:r>
          </w:p>
          <w:p w:rsidR="009E1E9B" w:rsidRPr="004903BC" w:rsidRDefault="009E1E9B" w:rsidP="00B25829">
            <w:pPr>
              <w:pStyle w:val="Text"/>
              <w:numPr>
                <w:ilvl w:val="0"/>
                <w:numId w:val="44"/>
              </w:numPr>
              <w:tabs>
                <w:tab w:val="clear" w:pos="720"/>
                <w:tab w:val="num" w:pos="1440"/>
              </w:tabs>
              <w:spacing w:before="0" w:after="0"/>
              <w:ind w:left="0" w:firstLine="0"/>
              <w:jc w:val="left"/>
              <w:rPr>
                <w:rFonts w:ascii="Times New Roman" w:hAnsi="Times New Roman"/>
              </w:rPr>
            </w:pPr>
            <w:r w:rsidRPr="004903BC">
              <w:rPr>
                <w:rFonts w:ascii="Times New Roman" w:hAnsi="Times New Roman"/>
              </w:rPr>
              <w:t>The Arts</w:t>
            </w:r>
            <w:r w:rsidRPr="004903BC">
              <w:rPr>
                <w:rFonts w:ascii="Times New Roman" w:hAnsi="Times New Roman"/>
              </w:rPr>
              <w:tab/>
            </w:r>
            <w:r w:rsidRPr="004903BC">
              <w:rPr>
                <w:rFonts w:ascii="Times New Roman" w:hAnsi="Times New Roman"/>
              </w:rPr>
              <w:tab/>
            </w:r>
            <w:r w:rsidRPr="004903BC">
              <w:rPr>
                <w:rFonts w:ascii="Times New Roman" w:hAnsi="Times New Roman"/>
              </w:rPr>
              <w:tab/>
            </w:r>
            <w:r w:rsidRPr="004903BC">
              <w:rPr>
                <w:rFonts w:ascii="Times New Roman" w:hAnsi="Times New Roman"/>
              </w:rPr>
              <w:tab/>
              <w:t>Ngā Toi</w:t>
            </w:r>
          </w:p>
          <w:p w:rsidR="009E1E9B" w:rsidRPr="004903BC" w:rsidRDefault="009E1E9B" w:rsidP="00B25829">
            <w:pPr>
              <w:pStyle w:val="Text"/>
              <w:numPr>
                <w:ilvl w:val="0"/>
                <w:numId w:val="44"/>
              </w:numPr>
              <w:tabs>
                <w:tab w:val="clear" w:pos="720"/>
                <w:tab w:val="num" w:pos="1440"/>
              </w:tabs>
              <w:spacing w:before="0" w:after="0"/>
              <w:ind w:left="0" w:firstLine="0"/>
              <w:jc w:val="left"/>
              <w:rPr>
                <w:rFonts w:ascii="Times New Roman" w:hAnsi="Times New Roman"/>
              </w:rPr>
            </w:pPr>
            <w:r w:rsidRPr="004903BC">
              <w:rPr>
                <w:rFonts w:ascii="Times New Roman" w:hAnsi="Times New Roman"/>
              </w:rPr>
              <w:t>English</w:t>
            </w:r>
            <w:r w:rsidRPr="004903BC">
              <w:rPr>
                <w:rFonts w:ascii="Times New Roman" w:hAnsi="Times New Roman"/>
              </w:rPr>
              <w:tab/>
            </w:r>
            <w:r w:rsidRPr="004903BC">
              <w:rPr>
                <w:rFonts w:ascii="Times New Roman" w:hAnsi="Times New Roman"/>
              </w:rPr>
              <w:tab/>
            </w:r>
            <w:r w:rsidRPr="004903BC">
              <w:rPr>
                <w:rFonts w:ascii="Times New Roman" w:hAnsi="Times New Roman"/>
              </w:rPr>
              <w:tab/>
            </w:r>
            <w:r w:rsidRPr="004903BC">
              <w:rPr>
                <w:rFonts w:ascii="Times New Roman" w:hAnsi="Times New Roman"/>
              </w:rPr>
              <w:tab/>
              <w:t>Te Reo Māori</w:t>
            </w:r>
          </w:p>
          <w:p w:rsidR="009E1E9B" w:rsidRPr="004903BC" w:rsidRDefault="009E1E9B" w:rsidP="00B25829">
            <w:pPr>
              <w:pStyle w:val="Text"/>
              <w:numPr>
                <w:ilvl w:val="0"/>
                <w:numId w:val="44"/>
              </w:numPr>
              <w:tabs>
                <w:tab w:val="clear" w:pos="720"/>
                <w:tab w:val="num" w:pos="1440"/>
              </w:tabs>
              <w:spacing w:before="0" w:after="0"/>
              <w:ind w:left="0" w:firstLine="0"/>
              <w:jc w:val="left"/>
              <w:rPr>
                <w:rFonts w:ascii="Times New Roman" w:hAnsi="Times New Roman"/>
              </w:rPr>
            </w:pPr>
            <w:r w:rsidRPr="004903BC">
              <w:rPr>
                <w:rFonts w:ascii="Times New Roman" w:hAnsi="Times New Roman"/>
              </w:rPr>
              <w:t>Health and Physical Education</w:t>
            </w:r>
            <w:r w:rsidRPr="004903BC">
              <w:rPr>
                <w:rFonts w:ascii="Times New Roman" w:hAnsi="Times New Roman"/>
              </w:rPr>
              <w:tab/>
              <w:t>Hauora</w:t>
            </w:r>
          </w:p>
          <w:p w:rsidR="009E1E9B" w:rsidRPr="004903BC" w:rsidRDefault="009E1E9B" w:rsidP="00B25829">
            <w:pPr>
              <w:pStyle w:val="Text"/>
              <w:numPr>
                <w:ilvl w:val="0"/>
                <w:numId w:val="44"/>
              </w:numPr>
              <w:tabs>
                <w:tab w:val="clear" w:pos="720"/>
                <w:tab w:val="num" w:pos="1440"/>
              </w:tabs>
              <w:spacing w:before="0" w:after="0"/>
              <w:ind w:left="0" w:firstLine="0"/>
              <w:jc w:val="left"/>
              <w:rPr>
                <w:rFonts w:ascii="Times New Roman" w:hAnsi="Times New Roman"/>
              </w:rPr>
            </w:pPr>
            <w:r w:rsidRPr="004903BC">
              <w:rPr>
                <w:rFonts w:ascii="Times New Roman" w:hAnsi="Times New Roman"/>
              </w:rPr>
              <w:t>Mathematics and Statistics</w:t>
            </w:r>
            <w:r w:rsidRPr="004903BC">
              <w:rPr>
                <w:rFonts w:ascii="Times New Roman" w:hAnsi="Times New Roman"/>
              </w:rPr>
              <w:tab/>
            </w:r>
            <w:r w:rsidRPr="004903BC">
              <w:rPr>
                <w:rFonts w:ascii="Times New Roman" w:hAnsi="Times New Roman"/>
              </w:rPr>
              <w:tab/>
              <w:t>Pāngarau</w:t>
            </w:r>
          </w:p>
          <w:p w:rsidR="009E1E9B" w:rsidRPr="004903BC" w:rsidRDefault="009E1E9B" w:rsidP="00B25829">
            <w:pPr>
              <w:pStyle w:val="Text"/>
              <w:numPr>
                <w:ilvl w:val="0"/>
                <w:numId w:val="44"/>
              </w:numPr>
              <w:tabs>
                <w:tab w:val="clear" w:pos="720"/>
                <w:tab w:val="num" w:pos="1440"/>
              </w:tabs>
              <w:spacing w:before="0" w:after="0"/>
              <w:ind w:left="0" w:firstLine="0"/>
              <w:jc w:val="left"/>
              <w:rPr>
                <w:rFonts w:ascii="Times New Roman" w:hAnsi="Times New Roman"/>
              </w:rPr>
            </w:pPr>
            <w:r w:rsidRPr="004903BC">
              <w:rPr>
                <w:rFonts w:ascii="Times New Roman" w:hAnsi="Times New Roman"/>
              </w:rPr>
              <w:t>Science</w:t>
            </w:r>
            <w:r w:rsidRPr="004903BC">
              <w:rPr>
                <w:rFonts w:ascii="Times New Roman" w:hAnsi="Times New Roman"/>
              </w:rPr>
              <w:tab/>
            </w:r>
            <w:r w:rsidRPr="004903BC">
              <w:rPr>
                <w:rFonts w:ascii="Times New Roman" w:hAnsi="Times New Roman"/>
              </w:rPr>
              <w:tab/>
            </w:r>
            <w:r w:rsidRPr="004903BC">
              <w:rPr>
                <w:rFonts w:ascii="Times New Roman" w:hAnsi="Times New Roman"/>
              </w:rPr>
              <w:tab/>
            </w:r>
            <w:r w:rsidRPr="004903BC">
              <w:rPr>
                <w:rFonts w:ascii="Times New Roman" w:hAnsi="Times New Roman"/>
              </w:rPr>
              <w:tab/>
              <w:t>Pūtaiao</w:t>
            </w:r>
          </w:p>
          <w:p w:rsidR="009E1E9B" w:rsidRPr="004903BC" w:rsidRDefault="009E1E9B" w:rsidP="00B25829">
            <w:pPr>
              <w:pStyle w:val="Text"/>
              <w:numPr>
                <w:ilvl w:val="0"/>
                <w:numId w:val="44"/>
              </w:numPr>
              <w:tabs>
                <w:tab w:val="clear" w:pos="720"/>
                <w:tab w:val="num" w:pos="1440"/>
              </w:tabs>
              <w:spacing w:before="0" w:after="0"/>
              <w:ind w:left="0" w:firstLine="0"/>
              <w:jc w:val="left"/>
              <w:rPr>
                <w:rFonts w:ascii="Times New Roman" w:hAnsi="Times New Roman"/>
              </w:rPr>
            </w:pPr>
            <w:r w:rsidRPr="004903BC">
              <w:rPr>
                <w:rFonts w:ascii="Times New Roman" w:hAnsi="Times New Roman"/>
              </w:rPr>
              <w:t>Social Sciences</w:t>
            </w:r>
            <w:r w:rsidRPr="004903BC">
              <w:rPr>
                <w:rFonts w:ascii="Times New Roman" w:hAnsi="Times New Roman"/>
              </w:rPr>
              <w:tab/>
            </w:r>
            <w:r w:rsidRPr="004903BC">
              <w:rPr>
                <w:rFonts w:ascii="Times New Roman" w:hAnsi="Times New Roman"/>
              </w:rPr>
              <w:tab/>
            </w:r>
            <w:r w:rsidRPr="004903BC">
              <w:rPr>
                <w:rFonts w:ascii="Times New Roman" w:hAnsi="Times New Roman"/>
              </w:rPr>
              <w:tab/>
              <w:t>Tikanga ā-iwi</w:t>
            </w:r>
          </w:p>
          <w:p w:rsidR="009E1E9B" w:rsidRPr="004903BC" w:rsidRDefault="009E1E9B" w:rsidP="00B25829">
            <w:pPr>
              <w:pStyle w:val="Text"/>
              <w:numPr>
                <w:ilvl w:val="0"/>
                <w:numId w:val="44"/>
              </w:numPr>
              <w:tabs>
                <w:tab w:val="clear" w:pos="720"/>
                <w:tab w:val="num" w:pos="1440"/>
              </w:tabs>
              <w:spacing w:before="0" w:after="0"/>
              <w:ind w:left="0" w:firstLine="0"/>
              <w:jc w:val="left"/>
              <w:rPr>
                <w:rFonts w:ascii="Times New Roman" w:hAnsi="Times New Roman"/>
              </w:rPr>
            </w:pPr>
            <w:r w:rsidRPr="004903BC">
              <w:rPr>
                <w:rFonts w:ascii="Times New Roman" w:hAnsi="Times New Roman"/>
              </w:rPr>
              <w:t>Technology</w:t>
            </w:r>
            <w:r w:rsidRPr="004903BC">
              <w:rPr>
                <w:rFonts w:ascii="Times New Roman" w:hAnsi="Times New Roman"/>
              </w:rPr>
              <w:tab/>
            </w:r>
            <w:r w:rsidRPr="004903BC">
              <w:rPr>
                <w:rFonts w:ascii="Times New Roman" w:hAnsi="Times New Roman"/>
              </w:rPr>
              <w:tab/>
            </w:r>
            <w:r w:rsidRPr="004903BC">
              <w:rPr>
                <w:rFonts w:ascii="Times New Roman" w:hAnsi="Times New Roman"/>
              </w:rPr>
              <w:tab/>
            </w:r>
            <w:r w:rsidRPr="004903BC">
              <w:rPr>
                <w:rFonts w:ascii="Times New Roman" w:hAnsi="Times New Roman"/>
              </w:rPr>
              <w:tab/>
              <w:t>Hangarau Te Reo Pākeha</w:t>
            </w:r>
          </w:p>
          <w:p w:rsidR="009E1E9B" w:rsidRPr="004903BC" w:rsidRDefault="009E1E9B" w:rsidP="009E1E9B">
            <w:pPr>
              <w:pStyle w:val="Text"/>
              <w:spacing w:after="0"/>
              <w:rPr>
                <w:rFonts w:ascii="Times New Roman" w:hAnsi="Times New Roman"/>
              </w:rPr>
            </w:pPr>
            <w:r w:rsidRPr="004903BC">
              <w:rPr>
                <w:rFonts w:ascii="Times New Roman" w:hAnsi="Times New Roman"/>
              </w:rPr>
              <w:t>State schools are to provide learning and teaching programmes based on:</w:t>
            </w:r>
          </w:p>
          <w:p w:rsidR="009E1E9B" w:rsidRPr="004903BC" w:rsidRDefault="009E1E9B" w:rsidP="009E1E9B">
            <w:pPr>
              <w:pStyle w:val="Text"/>
              <w:spacing w:after="0"/>
              <w:rPr>
                <w:rFonts w:ascii="Times New Roman" w:hAnsi="Times New Roman"/>
                <w:b/>
              </w:rPr>
            </w:pPr>
            <w:r w:rsidRPr="004903BC">
              <w:rPr>
                <w:rFonts w:ascii="Times New Roman" w:hAnsi="Times New Roman"/>
                <w:b/>
              </w:rPr>
              <w:t>EITHER</w:t>
            </w:r>
          </w:p>
          <w:p w:rsidR="009E1E9B" w:rsidRPr="004903BC" w:rsidRDefault="009E1E9B" w:rsidP="009E1E9B">
            <w:pPr>
              <w:pStyle w:val="Text"/>
              <w:spacing w:after="0"/>
              <w:rPr>
                <w:rFonts w:ascii="Times New Roman" w:hAnsi="Times New Roman"/>
              </w:rPr>
            </w:pPr>
            <w:r w:rsidRPr="004903BC">
              <w:rPr>
                <w:rFonts w:ascii="Times New Roman" w:hAnsi="Times New Roman"/>
              </w:rPr>
              <w:t xml:space="preserve">The National Curriculum statements in </w:t>
            </w:r>
            <w:r w:rsidRPr="004903BC">
              <w:rPr>
                <w:rFonts w:ascii="Times New Roman" w:hAnsi="Times New Roman"/>
                <w:i/>
              </w:rPr>
              <w:t>The New Zealand Curriculum</w:t>
            </w:r>
            <w:r w:rsidRPr="004903BC">
              <w:rPr>
                <w:rFonts w:ascii="Times New Roman" w:hAnsi="Times New Roman"/>
              </w:rPr>
              <w:t xml:space="preserve">, except that level 1 and 2 Māori immersion settings that base their learning and teaching programmes on </w:t>
            </w:r>
            <w:r w:rsidRPr="004903BC">
              <w:rPr>
                <w:rFonts w:ascii="Times New Roman" w:hAnsi="Times New Roman"/>
                <w:i/>
              </w:rPr>
              <w:t>The New Zealand Curriculum</w:t>
            </w:r>
            <w:r w:rsidRPr="004903BC">
              <w:rPr>
                <w:rFonts w:ascii="Times New Roman" w:hAnsi="Times New Roman"/>
              </w:rPr>
              <w:t xml:space="preserve"> must also provide learning and teaching programmes based on Te Reo Pākehā</w:t>
            </w:r>
          </w:p>
          <w:p w:rsidR="009E1E9B" w:rsidRPr="004903BC" w:rsidRDefault="009E1E9B" w:rsidP="009E1E9B">
            <w:pPr>
              <w:pStyle w:val="Text"/>
              <w:spacing w:after="0"/>
              <w:rPr>
                <w:rFonts w:ascii="Times New Roman" w:hAnsi="Times New Roman"/>
                <w:b/>
              </w:rPr>
            </w:pPr>
            <w:r w:rsidRPr="004903BC">
              <w:rPr>
                <w:rFonts w:ascii="Times New Roman" w:hAnsi="Times New Roman"/>
                <w:b/>
              </w:rPr>
              <w:t>OR</w:t>
            </w:r>
          </w:p>
          <w:p w:rsidR="009E1E9B" w:rsidRPr="004903BC" w:rsidRDefault="009E1E9B" w:rsidP="009E1E9B">
            <w:pPr>
              <w:pStyle w:val="Text"/>
              <w:spacing w:after="0"/>
              <w:rPr>
                <w:rFonts w:ascii="Times New Roman" w:hAnsi="Times New Roman"/>
              </w:rPr>
            </w:pPr>
            <w:r w:rsidRPr="004903BC">
              <w:rPr>
                <w:rFonts w:ascii="Times New Roman" w:hAnsi="Times New Roman"/>
              </w:rPr>
              <w:t xml:space="preserve">The National Curriculum statements in </w:t>
            </w:r>
            <w:r w:rsidRPr="004903BC">
              <w:rPr>
                <w:rFonts w:ascii="Times New Roman" w:hAnsi="Times New Roman"/>
                <w:i/>
              </w:rPr>
              <w:t>Te Marautanga o Aotearoa</w:t>
            </w:r>
          </w:p>
          <w:p w:rsidR="009E1E9B" w:rsidRPr="004903BC" w:rsidRDefault="009E1E9B" w:rsidP="009E1E9B">
            <w:pPr>
              <w:pStyle w:val="Text"/>
              <w:spacing w:after="0"/>
              <w:rPr>
                <w:rFonts w:ascii="Times New Roman" w:hAnsi="Times New Roman"/>
              </w:rPr>
            </w:pPr>
            <w:r w:rsidRPr="004903BC">
              <w:rPr>
                <w:rFonts w:ascii="Times New Roman" w:hAnsi="Times New Roman"/>
              </w:rPr>
              <w:t xml:space="preserve">A board of trustees of a school with a bilingual class or classes where Māori is one of the languages of instruction may develop and implement teaching and learning programmes based on </w:t>
            </w:r>
            <w:r w:rsidRPr="004903BC">
              <w:rPr>
                <w:rFonts w:ascii="Times New Roman" w:hAnsi="Times New Roman"/>
                <w:i/>
              </w:rPr>
              <w:t>Te Marautanga o Aotearoa</w:t>
            </w:r>
            <w:r w:rsidRPr="004903BC">
              <w:rPr>
                <w:rFonts w:ascii="Times New Roman" w:hAnsi="Times New Roman"/>
              </w:rPr>
              <w:t xml:space="preserve"> for those classes and on teaching and learning programmes in </w:t>
            </w:r>
            <w:r w:rsidRPr="004903BC">
              <w:rPr>
                <w:rFonts w:ascii="Times New Roman" w:hAnsi="Times New Roman"/>
                <w:i/>
              </w:rPr>
              <w:t>The New Zealand Curriculum</w:t>
            </w:r>
            <w:r w:rsidRPr="004903BC">
              <w:rPr>
                <w:rFonts w:ascii="Times New Roman" w:hAnsi="Times New Roman"/>
              </w:rPr>
              <w:t xml:space="preserve"> for the rest of the school.</w:t>
            </w:r>
          </w:p>
          <w:p w:rsidR="009E1E9B" w:rsidRPr="004903BC" w:rsidRDefault="009E1E9B" w:rsidP="009E1E9B">
            <w:pPr>
              <w:pStyle w:val="Text"/>
              <w:spacing w:after="0"/>
              <w:rPr>
                <w:rFonts w:ascii="Times New Roman" w:hAnsi="Times New Roman"/>
              </w:rPr>
            </w:pPr>
            <w:r w:rsidRPr="004903BC">
              <w:rPr>
                <w:rFonts w:ascii="Times New Roman" w:hAnsi="Times New Roman"/>
              </w:rPr>
              <w:t xml:space="preserve">State schools that choose to provide learning and teaching programmes based on </w:t>
            </w:r>
            <w:r w:rsidRPr="004903BC">
              <w:rPr>
                <w:rFonts w:ascii="Times New Roman" w:hAnsi="Times New Roman"/>
                <w:i/>
              </w:rPr>
              <w:t>The New Zealand Curriculum</w:t>
            </w:r>
            <w:r w:rsidRPr="004903BC">
              <w:rPr>
                <w:rFonts w:ascii="Times New Roman" w:hAnsi="Times New Roman"/>
              </w:rPr>
              <w:t xml:space="preserve"> must adopt the foundation curriculum policy statements for </w:t>
            </w:r>
            <w:r w:rsidRPr="004903BC">
              <w:rPr>
                <w:rFonts w:ascii="Times New Roman" w:hAnsi="Times New Roman"/>
                <w:i/>
              </w:rPr>
              <w:t>The New Zealand Curriculum</w:t>
            </w:r>
            <w:r w:rsidRPr="004903BC">
              <w:rPr>
                <w:rFonts w:ascii="Times New Roman" w:hAnsi="Times New Roman"/>
              </w:rPr>
              <w:t>.</w:t>
            </w:r>
          </w:p>
          <w:p w:rsidR="009E1E9B" w:rsidRPr="004903BC" w:rsidRDefault="009E1E9B" w:rsidP="009E1E9B">
            <w:pPr>
              <w:pStyle w:val="Text"/>
              <w:spacing w:after="0"/>
              <w:rPr>
                <w:rFonts w:ascii="Times New Roman" w:hAnsi="Times New Roman"/>
              </w:rPr>
            </w:pPr>
            <w:r w:rsidRPr="004903BC">
              <w:rPr>
                <w:rFonts w:ascii="Times New Roman" w:hAnsi="Times New Roman"/>
              </w:rPr>
              <w:t xml:space="preserve">State schools that choose to provide learning and teaching programmes based on </w:t>
            </w:r>
            <w:r w:rsidRPr="004903BC">
              <w:rPr>
                <w:rFonts w:ascii="Times New Roman" w:hAnsi="Times New Roman"/>
                <w:i/>
              </w:rPr>
              <w:t>Te Marautanga o Aotearoa</w:t>
            </w:r>
            <w:r w:rsidRPr="004903BC">
              <w:rPr>
                <w:rFonts w:ascii="Times New Roman" w:hAnsi="Times New Roman"/>
              </w:rPr>
              <w:t xml:space="preserve"> must adopt the foundation curriculum policy statements for </w:t>
            </w:r>
            <w:r w:rsidRPr="004903BC">
              <w:rPr>
                <w:rFonts w:ascii="Times New Roman" w:hAnsi="Times New Roman"/>
                <w:i/>
              </w:rPr>
              <w:t>Te Marautanga o Aotearoa</w:t>
            </w:r>
            <w:r w:rsidRPr="004903BC">
              <w:rPr>
                <w:rFonts w:ascii="Times New Roman" w:hAnsi="Times New Roman"/>
              </w:rPr>
              <w:t>.</w:t>
            </w:r>
          </w:p>
          <w:p w:rsidR="009E1E9B" w:rsidRPr="004903BC" w:rsidRDefault="009E1E9B" w:rsidP="009E1E9B">
            <w:pPr>
              <w:pStyle w:val="Text"/>
              <w:spacing w:after="0"/>
              <w:rPr>
                <w:rFonts w:ascii="Times New Roman" w:hAnsi="Times New Roman"/>
              </w:rPr>
            </w:pPr>
            <w:r w:rsidRPr="004903BC">
              <w:rPr>
                <w:rFonts w:ascii="Times New Roman" w:hAnsi="Times New Roman"/>
              </w:rPr>
              <w:t xml:space="preserve">State schools that choose to provide learning and teaching programmes based on </w:t>
            </w:r>
            <w:r w:rsidRPr="004903BC">
              <w:rPr>
                <w:rFonts w:ascii="Times New Roman" w:hAnsi="Times New Roman"/>
                <w:i/>
              </w:rPr>
              <w:t>The New Zealand Curriculum</w:t>
            </w:r>
            <w:r w:rsidRPr="004903BC">
              <w:rPr>
                <w:rFonts w:ascii="Times New Roman" w:hAnsi="Times New Roman"/>
              </w:rPr>
              <w:t xml:space="preserve"> must do so from commencement date of 2 February 2010.</w:t>
            </w:r>
          </w:p>
          <w:p w:rsidR="009E1E9B" w:rsidRPr="004903BC" w:rsidRDefault="009E1E9B" w:rsidP="009E1E9B">
            <w:pPr>
              <w:pStyle w:val="Text"/>
              <w:spacing w:after="240"/>
              <w:rPr>
                <w:rFonts w:ascii="Times New Roman" w:hAnsi="Times New Roman"/>
              </w:rPr>
            </w:pPr>
            <w:r w:rsidRPr="004903BC">
              <w:rPr>
                <w:rFonts w:ascii="Times New Roman" w:hAnsi="Times New Roman"/>
              </w:rPr>
              <w:t xml:space="preserve">State schools that choose to provide learning and teaching programmes based on </w:t>
            </w:r>
            <w:r w:rsidRPr="004903BC">
              <w:rPr>
                <w:rFonts w:ascii="Times New Roman" w:hAnsi="Times New Roman"/>
                <w:i/>
              </w:rPr>
              <w:t>Te Marautanga o Aotearoa</w:t>
            </w:r>
            <w:r w:rsidRPr="004903BC">
              <w:rPr>
                <w:rFonts w:ascii="Times New Roman" w:hAnsi="Times New Roman"/>
              </w:rPr>
              <w:t xml:space="preserve"> must do so from commencement date of 1 February 2011.</w:t>
            </w:r>
          </w:p>
          <w:p w:rsidR="000F477A" w:rsidRPr="004903BC" w:rsidRDefault="009E1E9B" w:rsidP="009E1E9B">
            <w:pPr>
              <w:pStyle w:val="Text"/>
              <w:spacing w:before="240"/>
              <w:jc w:val="left"/>
              <w:rPr>
                <w:rFonts w:ascii="Times New Roman" w:hAnsi="Times New Roman"/>
              </w:rPr>
            </w:pPr>
            <w:r w:rsidRPr="004903BC">
              <w:rPr>
                <w:rFonts w:ascii="Times New Roman" w:hAnsi="Times New Roman"/>
              </w:rPr>
              <w:br w:type="page"/>
            </w:r>
          </w:p>
          <w:p w:rsidR="009E1E9B" w:rsidRPr="004903BC" w:rsidRDefault="009E1E9B" w:rsidP="000F477A">
            <w:pPr>
              <w:pStyle w:val="Text"/>
              <w:rPr>
                <w:rFonts w:ascii="Times New Roman" w:hAnsi="Times New Roman"/>
                <w:b/>
                <w:bCs/>
                <w:iCs/>
                <w:sz w:val="28"/>
              </w:rPr>
            </w:pPr>
          </w:p>
        </w:tc>
      </w:tr>
    </w:tbl>
    <w:p w:rsidR="009E1E9B" w:rsidRPr="004903BC" w:rsidRDefault="009E1E9B" w:rsidP="009E1E9B">
      <w:pPr>
        <w:pStyle w:val="Heading2"/>
        <w:spacing w:before="0"/>
        <w:rPr>
          <w:rFonts w:ascii="Times New Roman" w:hAnsi="Times New Roman"/>
          <w:sz w:val="28"/>
        </w:rPr>
      </w:pPr>
      <w:bookmarkStart w:id="27" w:name="_Toc485299318"/>
      <w:r w:rsidRPr="004903BC">
        <w:rPr>
          <w:rFonts w:ascii="Times New Roman" w:hAnsi="Times New Roman"/>
          <w:sz w:val="28"/>
        </w:rPr>
        <w:t>Useful Resources</w:t>
      </w:r>
      <w:bookmarkEnd w:id="27"/>
    </w:p>
    <w:p w:rsidR="009E1E9B" w:rsidRPr="004903BC" w:rsidRDefault="009E1E9B" w:rsidP="009E1E9B">
      <w:pPr>
        <w:pStyle w:val="BodyText2"/>
        <w:rPr>
          <w:i w:val="0"/>
        </w:rPr>
      </w:pPr>
      <w:r w:rsidRPr="004903BC">
        <w:rPr>
          <w:iCs/>
        </w:rPr>
        <w:t>The New Zealand Curriculum (2007)</w:t>
      </w:r>
    </w:p>
    <w:p w:rsidR="009E1E9B" w:rsidRPr="004903BC" w:rsidRDefault="009E1E9B" w:rsidP="009E1E9B">
      <w:r w:rsidRPr="004903BC">
        <w:t>(</w:t>
      </w:r>
      <w:hyperlink r:id="rId77" w:history="1">
        <w:r w:rsidRPr="004903BC">
          <w:rPr>
            <w:rStyle w:val="Hyperlink"/>
          </w:rPr>
          <w:t>www.minedu.govt.nz</w:t>
        </w:r>
      </w:hyperlink>
      <w:r w:rsidRPr="004903BC">
        <w:t>).</w:t>
      </w:r>
    </w:p>
    <w:p w:rsidR="009E1E9B" w:rsidRPr="004903BC" w:rsidRDefault="009E1E9B" w:rsidP="009E1E9B">
      <w:pPr>
        <w:pStyle w:val="Heading8"/>
        <w:rPr>
          <w:b/>
          <w:bCs/>
          <w:i w:val="0"/>
          <w:iCs/>
        </w:rPr>
      </w:pPr>
    </w:p>
    <w:p w:rsidR="00A46A27" w:rsidRPr="004903BC" w:rsidRDefault="00BE0D82" w:rsidP="00A46A27">
      <w:pPr>
        <w:jc w:val="left"/>
        <w:rPr>
          <w:i/>
          <w:iCs/>
          <w:szCs w:val="24"/>
        </w:rPr>
      </w:pPr>
      <w:hyperlink r:id="rId78" w:history="1">
        <w:r w:rsidR="00A46A27" w:rsidRPr="004903BC">
          <w:rPr>
            <w:rStyle w:val="Hyperlink"/>
            <w:i/>
            <w:szCs w:val="24"/>
          </w:rPr>
          <w:t>Ka Hikitia – Accelerating Success 2013-2017</w:t>
        </w:r>
      </w:hyperlink>
    </w:p>
    <w:p w:rsidR="00A46A27" w:rsidRPr="004903BC" w:rsidRDefault="00A46A27" w:rsidP="00A46A27"/>
    <w:p w:rsidR="00B36A45" w:rsidRPr="004903BC" w:rsidRDefault="00B36A45" w:rsidP="00B36A45">
      <w:pPr>
        <w:pStyle w:val="Text"/>
        <w:spacing w:before="0" w:after="0"/>
        <w:jc w:val="left"/>
        <w:rPr>
          <w:rFonts w:ascii="Times New Roman" w:hAnsi="Times New Roman"/>
          <w:i/>
        </w:rPr>
      </w:pPr>
      <w:r w:rsidRPr="004903BC">
        <w:rPr>
          <w:rFonts w:ascii="Times New Roman" w:hAnsi="Times New Roman"/>
          <w:i/>
        </w:rPr>
        <w:t>Educationally powerful connections with parents and whānau 2015</w:t>
      </w:r>
    </w:p>
    <w:p w:rsidR="00B36A45" w:rsidRPr="004903BC" w:rsidRDefault="00B36A45" w:rsidP="00B36A45">
      <w:pPr>
        <w:pStyle w:val="Text"/>
        <w:spacing w:before="0" w:after="0"/>
        <w:jc w:val="left"/>
        <w:rPr>
          <w:rFonts w:ascii="Times New Roman" w:hAnsi="Times New Roman"/>
        </w:rPr>
      </w:pPr>
      <w:r w:rsidRPr="004903BC">
        <w:rPr>
          <w:rFonts w:ascii="Times New Roman" w:hAnsi="Times New Roman"/>
        </w:rPr>
        <w:t>(</w:t>
      </w:r>
      <w:hyperlink r:id="rId79" w:history="1">
        <w:r w:rsidRPr="004903BC">
          <w:rPr>
            <w:rStyle w:val="Hyperlink"/>
            <w:rFonts w:ascii="Times New Roman" w:hAnsi="Times New Roman"/>
          </w:rPr>
          <w:t>http://www.ero.govt.nz/publications/educationally-powerful-connections-with-parents-and-whanau/</w:t>
        </w:r>
      </w:hyperlink>
      <w:r w:rsidRPr="004903BC">
        <w:rPr>
          <w:rFonts w:ascii="Times New Roman" w:hAnsi="Times New Roman"/>
        </w:rPr>
        <w:t xml:space="preserve">) </w:t>
      </w:r>
    </w:p>
    <w:p w:rsidR="00B36A45" w:rsidRPr="004903BC" w:rsidRDefault="00B36A45" w:rsidP="00B36A45">
      <w:pPr>
        <w:pStyle w:val="Text"/>
        <w:spacing w:before="0" w:after="0"/>
        <w:jc w:val="left"/>
        <w:rPr>
          <w:rFonts w:ascii="Times New Roman" w:hAnsi="Times New Roman"/>
        </w:rPr>
      </w:pPr>
    </w:p>
    <w:p w:rsidR="00B36A45" w:rsidRPr="004903BC" w:rsidRDefault="00B36A45" w:rsidP="00B36A45">
      <w:pPr>
        <w:pStyle w:val="Text"/>
        <w:spacing w:before="0" w:after="0"/>
        <w:jc w:val="left"/>
        <w:rPr>
          <w:rFonts w:ascii="Times New Roman" w:hAnsi="Times New Roman"/>
          <w:i/>
        </w:rPr>
      </w:pPr>
      <w:r w:rsidRPr="004903BC">
        <w:rPr>
          <w:rFonts w:ascii="Times New Roman" w:hAnsi="Times New Roman"/>
          <w:i/>
        </w:rPr>
        <w:t>Inclusive practices for students with special education needs 2015</w:t>
      </w:r>
    </w:p>
    <w:p w:rsidR="00B36A45" w:rsidRPr="004903BC" w:rsidRDefault="00B36A45" w:rsidP="00B36A45">
      <w:pPr>
        <w:pStyle w:val="Text"/>
        <w:spacing w:before="0" w:after="0"/>
        <w:jc w:val="left"/>
        <w:rPr>
          <w:rFonts w:ascii="Times New Roman" w:hAnsi="Times New Roman"/>
        </w:rPr>
      </w:pPr>
      <w:r w:rsidRPr="004903BC">
        <w:rPr>
          <w:rFonts w:ascii="Times New Roman" w:hAnsi="Times New Roman"/>
        </w:rPr>
        <w:t>(</w:t>
      </w:r>
      <w:hyperlink r:id="rId80" w:history="1">
        <w:r w:rsidRPr="004903BC">
          <w:rPr>
            <w:rStyle w:val="Hyperlink"/>
            <w:rFonts w:ascii="Times New Roman" w:hAnsi="Times New Roman"/>
          </w:rPr>
          <w:t>http://www.ero.govt.nz/publications/inclusive-practices-for-students-with-special-education-needs-in-schools/</w:t>
        </w:r>
      </w:hyperlink>
      <w:r w:rsidRPr="004903BC">
        <w:rPr>
          <w:rFonts w:ascii="Times New Roman" w:hAnsi="Times New Roman"/>
        </w:rPr>
        <w:t xml:space="preserve">) </w:t>
      </w:r>
    </w:p>
    <w:p w:rsidR="00B36A45" w:rsidRPr="004903BC" w:rsidRDefault="00B36A45" w:rsidP="00B36A45">
      <w:pPr>
        <w:pStyle w:val="Text"/>
        <w:spacing w:before="0" w:after="0"/>
        <w:jc w:val="left"/>
        <w:rPr>
          <w:rFonts w:ascii="Times New Roman" w:hAnsi="Times New Roman"/>
        </w:rPr>
      </w:pPr>
    </w:p>
    <w:p w:rsidR="00B36A45" w:rsidRPr="004903BC" w:rsidRDefault="00B36A45" w:rsidP="00B36A45">
      <w:pPr>
        <w:pStyle w:val="Text"/>
        <w:spacing w:before="0" w:after="0"/>
        <w:jc w:val="left"/>
        <w:rPr>
          <w:rFonts w:ascii="Times New Roman" w:hAnsi="Times New Roman"/>
          <w:i/>
        </w:rPr>
      </w:pPr>
      <w:r w:rsidRPr="004903BC">
        <w:rPr>
          <w:rFonts w:ascii="Times New Roman" w:hAnsi="Times New Roman"/>
          <w:i/>
        </w:rPr>
        <w:t>Including Students with High Needs Primary Schools 2014</w:t>
      </w:r>
    </w:p>
    <w:p w:rsidR="00B36A45" w:rsidRPr="004903BC" w:rsidRDefault="00B36A45" w:rsidP="00B36A45">
      <w:pPr>
        <w:pStyle w:val="Text"/>
        <w:spacing w:before="0" w:after="0"/>
        <w:jc w:val="left"/>
        <w:rPr>
          <w:rFonts w:ascii="Times New Roman" w:hAnsi="Times New Roman"/>
        </w:rPr>
      </w:pPr>
      <w:r w:rsidRPr="004903BC">
        <w:rPr>
          <w:rFonts w:ascii="Times New Roman" w:hAnsi="Times New Roman"/>
        </w:rPr>
        <w:t>(</w:t>
      </w:r>
      <w:hyperlink r:id="rId81" w:history="1">
        <w:r w:rsidRPr="004903BC">
          <w:rPr>
            <w:rStyle w:val="Hyperlink"/>
            <w:rFonts w:ascii="Times New Roman" w:hAnsi="Times New Roman"/>
          </w:rPr>
          <w:t>http://www.ero.govt.nz/publications/including-students-with-high-needs-primary-schools/</w:t>
        </w:r>
      </w:hyperlink>
      <w:r w:rsidRPr="004903BC">
        <w:rPr>
          <w:rFonts w:ascii="Times New Roman" w:hAnsi="Times New Roman"/>
        </w:rPr>
        <w:t xml:space="preserve">) </w:t>
      </w:r>
    </w:p>
    <w:p w:rsidR="00B36A45" w:rsidRPr="004903BC" w:rsidRDefault="00B36A45" w:rsidP="00B36A45">
      <w:pPr>
        <w:pStyle w:val="Text"/>
        <w:spacing w:before="0" w:after="0"/>
        <w:jc w:val="left"/>
        <w:rPr>
          <w:rFonts w:ascii="Times New Roman" w:hAnsi="Times New Roman"/>
        </w:rPr>
      </w:pPr>
    </w:p>
    <w:p w:rsidR="00B36A45" w:rsidRPr="004903BC" w:rsidRDefault="00B36A45" w:rsidP="00B36A45">
      <w:pPr>
        <w:rPr>
          <w:i/>
          <w:lang w:val="en-GB"/>
        </w:rPr>
      </w:pPr>
      <w:r w:rsidRPr="004903BC">
        <w:rPr>
          <w:i/>
          <w:lang w:val="en-GB"/>
        </w:rPr>
        <w:t>Careers education and guidance: Good practice 2014</w:t>
      </w:r>
    </w:p>
    <w:p w:rsidR="00B36A45" w:rsidRPr="004903BC" w:rsidRDefault="00B36A45" w:rsidP="00B36A45">
      <w:pPr>
        <w:pStyle w:val="Text"/>
        <w:spacing w:before="0" w:after="0"/>
        <w:jc w:val="left"/>
        <w:rPr>
          <w:rFonts w:ascii="Times New Roman" w:hAnsi="Times New Roman"/>
          <w:lang w:val="en-NZ"/>
        </w:rPr>
      </w:pPr>
      <w:r w:rsidRPr="004903BC">
        <w:rPr>
          <w:rFonts w:ascii="Times New Roman" w:hAnsi="Times New Roman"/>
          <w:lang w:val="en-NZ"/>
        </w:rPr>
        <w:t>(</w:t>
      </w:r>
      <w:hyperlink r:id="rId82" w:history="1">
        <w:r w:rsidRPr="004903BC">
          <w:rPr>
            <w:rStyle w:val="Hyperlink"/>
            <w:rFonts w:ascii="Times New Roman" w:hAnsi="Times New Roman"/>
            <w:lang w:val="en-NZ"/>
          </w:rPr>
          <w:t>http://www.ero.govt.nz/publications/careers-education-and-guidance-good-practice/</w:t>
        </w:r>
      </w:hyperlink>
      <w:r w:rsidRPr="004903BC">
        <w:rPr>
          <w:rFonts w:ascii="Times New Roman" w:hAnsi="Times New Roman"/>
          <w:lang w:val="en-NZ"/>
        </w:rPr>
        <w:t xml:space="preserve">) </w:t>
      </w:r>
    </w:p>
    <w:p w:rsidR="00B36A45" w:rsidRPr="004903BC" w:rsidRDefault="00B36A45" w:rsidP="00B36A45">
      <w:pPr>
        <w:pStyle w:val="Text"/>
        <w:spacing w:before="0" w:after="0"/>
        <w:jc w:val="left"/>
        <w:rPr>
          <w:rFonts w:ascii="Times New Roman" w:hAnsi="Times New Roman"/>
          <w:i/>
        </w:rPr>
      </w:pPr>
    </w:p>
    <w:p w:rsidR="00B36A45" w:rsidRPr="004903BC" w:rsidRDefault="00B36A45" w:rsidP="00B36A45">
      <w:pPr>
        <w:rPr>
          <w:i/>
          <w:lang w:val="en-GB"/>
        </w:rPr>
      </w:pPr>
      <w:r w:rsidRPr="004903BC">
        <w:rPr>
          <w:i/>
          <w:lang w:val="en-GB"/>
        </w:rPr>
        <w:t>Evaluation at a Glance: Priority Learners in New Zealand Schools 2012</w:t>
      </w:r>
    </w:p>
    <w:p w:rsidR="00B36A45" w:rsidRPr="004903BC" w:rsidRDefault="00B36A45" w:rsidP="00B36A45">
      <w:pPr>
        <w:pStyle w:val="Text"/>
        <w:spacing w:before="0" w:after="0"/>
        <w:jc w:val="left"/>
        <w:rPr>
          <w:rFonts w:ascii="Times New Roman" w:hAnsi="Times New Roman"/>
        </w:rPr>
      </w:pPr>
      <w:r w:rsidRPr="004903BC">
        <w:rPr>
          <w:rFonts w:ascii="Times New Roman" w:hAnsi="Times New Roman"/>
        </w:rPr>
        <w:t>(</w:t>
      </w:r>
      <w:hyperlink r:id="rId83" w:history="1">
        <w:r w:rsidRPr="004903BC">
          <w:rPr>
            <w:rStyle w:val="Hyperlink"/>
            <w:rFonts w:ascii="Times New Roman" w:hAnsi="Times New Roman"/>
          </w:rPr>
          <w:t>http://www.ero.govt.nz/publications/evaluation-at-a-glance-priority-learners-in-new-zealand-schools/</w:t>
        </w:r>
      </w:hyperlink>
      <w:r w:rsidRPr="004903BC">
        <w:rPr>
          <w:rFonts w:ascii="Times New Roman" w:hAnsi="Times New Roman"/>
        </w:rPr>
        <w:t xml:space="preserve">) </w:t>
      </w:r>
    </w:p>
    <w:p w:rsidR="00B36A45" w:rsidRPr="004903BC" w:rsidRDefault="00B36A45" w:rsidP="00B36A45">
      <w:pPr>
        <w:pStyle w:val="Text"/>
        <w:spacing w:before="0" w:after="0"/>
        <w:jc w:val="left"/>
        <w:rPr>
          <w:rFonts w:ascii="Times New Roman" w:hAnsi="Times New Roman"/>
        </w:rPr>
      </w:pPr>
    </w:p>
    <w:p w:rsidR="00B36A45" w:rsidRPr="004903BC" w:rsidRDefault="00B36A45" w:rsidP="00B36A45">
      <w:pPr>
        <w:rPr>
          <w:i/>
          <w:lang w:val="en-GB"/>
        </w:rPr>
      </w:pPr>
      <w:r w:rsidRPr="004903BC">
        <w:rPr>
          <w:i/>
          <w:lang w:val="en-GB"/>
        </w:rPr>
        <w:t>The New Zealand Curriculum Principles: Foundations for Curriculum Decision-Making 2012</w:t>
      </w:r>
    </w:p>
    <w:p w:rsidR="00B36A45" w:rsidRPr="004903BC" w:rsidRDefault="00B36A45" w:rsidP="00B36A45">
      <w:pPr>
        <w:rPr>
          <w:i/>
          <w:lang w:val="en-GB"/>
        </w:rPr>
      </w:pPr>
      <w:r w:rsidRPr="004903BC">
        <w:rPr>
          <w:i/>
          <w:lang w:val="en-GB"/>
        </w:rPr>
        <w:t>(</w:t>
      </w:r>
      <w:hyperlink r:id="rId84" w:history="1">
        <w:r w:rsidRPr="004903BC">
          <w:rPr>
            <w:rStyle w:val="Hyperlink"/>
            <w:i/>
            <w:lang w:val="en-GB"/>
          </w:rPr>
          <w:t>http://www.ero.govt.nz/publications/the-new-zealand-curriculum-principles-foundations-for-curriculum-decision-making/</w:t>
        </w:r>
      </w:hyperlink>
      <w:r w:rsidRPr="004903BC">
        <w:rPr>
          <w:i/>
          <w:lang w:val="en-GB"/>
        </w:rPr>
        <w:t>)</w:t>
      </w:r>
    </w:p>
    <w:p w:rsidR="00B36A45" w:rsidRPr="004903BC" w:rsidRDefault="00B36A45" w:rsidP="00B36A45">
      <w:pPr>
        <w:rPr>
          <w:i/>
          <w:lang w:val="en-GB"/>
        </w:rPr>
      </w:pPr>
    </w:p>
    <w:p w:rsidR="00B36A45" w:rsidRPr="004903BC" w:rsidRDefault="00B36A45" w:rsidP="00B36A45">
      <w:pPr>
        <w:rPr>
          <w:i/>
          <w:lang w:val="en-GB"/>
        </w:rPr>
      </w:pPr>
      <w:r w:rsidRPr="004903BC">
        <w:rPr>
          <w:i/>
          <w:lang w:val="en-GB"/>
        </w:rPr>
        <w:t>Working with National Standards: Good Practice 2012</w:t>
      </w:r>
    </w:p>
    <w:p w:rsidR="00B36A45" w:rsidRPr="004903BC" w:rsidRDefault="00B36A45" w:rsidP="00B36A45">
      <w:pPr>
        <w:rPr>
          <w:i/>
          <w:lang w:val="en-GB"/>
        </w:rPr>
      </w:pPr>
      <w:r w:rsidRPr="004903BC">
        <w:rPr>
          <w:i/>
          <w:lang w:val="en-GB"/>
        </w:rPr>
        <w:t>(</w:t>
      </w:r>
      <w:hyperlink r:id="rId85" w:history="1">
        <w:r w:rsidRPr="004903BC">
          <w:rPr>
            <w:rStyle w:val="Hyperlink"/>
            <w:i/>
            <w:lang w:val="en-GB"/>
          </w:rPr>
          <w:t>http://www.ero.govt.nz/publications/working-with-national-standards-good-practice/</w:t>
        </w:r>
      </w:hyperlink>
      <w:r w:rsidRPr="004903BC">
        <w:rPr>
          <w:i/>
          <w:lang w:val="en-GB"/>
        </w:rPr>
        <w:t>)</w:t>
      </w:r>
    </w:p>
    <w:p w:rsidR="00B36A45" w:rsidRPr="004903BC" w:rsidRDefault="00B36A45" w:rsidP="00B36A45">
      <w:pPr>
        <w:rPr>
          <w:i/>
          <w:lang w:val="en-GB"/>
        </w:rPr>
      </w:pPr>
    </w:p>
    <w:p w:rsidR="00B36A45" w:rsidRPr="004903BC" w:rsidRDefault="00B36A45" w:rsidP="00B36A45">
      <w:pPr>
        <w:rPr>
          <w:i/>
          <w:lang w:val="en-GB"/>
        </w:rPr>
      </w:pPr>
      <w:r w:rsidRPr="004903BC">
        <w:rPr>
          <w:i/>
          <w:lang w:val="en-GB"/>
        </w:rPr>
        <w:t>Science in The New Zealand Curriculum: Years 5 to 8 2012</w:t>
      </w:r>
    </w:p>
    <w:p w:rsidR="00B36A45" w:rsidRPr="004903BC" w:rsidRDefault="00B36A45" w:rsidP="00B36A45">
      <w:pPr>
        <w:rPr>
          <w:i/>
          <w:lang w:val="en-GB"/>
        </w:rPr>
      </w:pPr>
      <w:r w:rsidRPr="004903BC">
        <w:rPr>
          <w:i/>
          <w:lang w:val="en-GB"/>
        </w:rPr>
        <w:t>(</w:t>
      </w:r>
      <w:hyperlink r:id="rId86" w:history="1">
        <w:r w:rsidRPr="004903BC">
          <w:rPr>
            <w:rStyle w:val="Hyperlink"/>
            <w:i/>
            <w:lang w:val="en-GB"/>
          </w:rPr>
          <w:t>http://www.ero.govt.nz/publications/science-in-the-new-zealand-curriculum-years-5-to-8/</w:t>
        </w:r>
      </w:hyperlink>
      <w:r w:rsidRPr="004903BC">
        <w:rPr>
          <w:i/>
          <w:lang w:val="en-GB"/>
        </w:rPr>
        <w:t>)</w:t>
      </w:r>
    </w:p>
    <w:p w:rsidR="00B36A45" w:rsidRPr="004903BC" w:rsidRDefault="00B36A45" w:rsidP="00B36A45">
      <w:pPr>
        <w:rPr>
          <w:i/>
          <w:lang w:val="en-GB"/>
        </w:rPr>
      </w:pPr>
    </w:p>
    <w:p w:rsidR="00B36A45" w:rsidRPr="004903BC" w:rsidRDefault="00B36A45" w:rsidP="00B36A45">
      <w:pPr>
        <w:rPr>
          <w:i/>
          <w:lang w:val="en-GB"/>
        </w:rPr>
      </w:pPr>
      <w:r w:rsidRPr="004903BC">
        <w:rPr>
          <w:i/>
          <w:lang w:val="en-GB"/>
        </w:rPr>
        <w:t>Schools’ Provision for Gifted and Talented Children: Good Practice 2008</w:t>
      </w:r>
    </w:p>
    <w:p w:rsidR="00B36A45" w:rsidRPr="004903BC" w:rsidRDefault="00B36A45" w:rsidP="00B36A45">
      <w:pPr>
        <w:rPr>
          <w:i/>
          <w:lang w:val="en-GB"/>
        </w:rPr>
      </w:pPr>
      <w:r w:rsidRPr="004903BC">
        <w:rPr>
          <w:i/>
          <w:lang w:val="en-GB"/>
        </w:rPr>
        <w:t>(</w:t>
      </w:r>
      <w:hyperlink r:id="rId87" w:history="1">
        <w:r w:rsidRPr="004903BC">
          <w:rPr>
            <w:rStyle w:val="Hyperlink"/>
            <w:i/>
            <w:lang w:val="en-GB"/>
          </w:rPr>
          <w:t>http://www.ero.govt.nz/publications/schools-provision-for-gifted-and-talented-students-good-practice/</w:t>
        </w:r>
      </w:hyperlink>
      <w:r w:rsidRPr="004903BC">
        <w:rPr>
          <w:i/>
          <w:lang w:val="en-GB"/>
        </w:rPr>
        <w:t xml:space="preserve">) </w:t>
      </w:r>
    </w:p>
    <w:p w:rsidR="00B36A45" w:rsidRDefault="00B36A45" w:rsidP="00A46A27"/>
    <w:p w:rsidR="00061057" w:rsidRDefault="00061057" w:rsidP="00A46A27"/>
    <w:p w:rsidR="00061057" w:rsidRDefault="00061057" w:rsidP="00A46A27"/>
    <w:p w:rsidR="00061057" w:rsidRDefault="00061057" w:rsidP="00A46A27"/>
    <w:p w:rsidR="00061057" w:rsidRDefault="00061057" w:rsidP="00A46A27"/>
    <w:p w:rsidR="00061057" w:rsidRDefault="00061057" w:rsidP="00A46A27"/>
    <w:p w:rsidR="00061057" w:rsidRDefault="00061057" w:rsidP="00A46A27"/>
    <w:p w:rsidR="00061057" w:rsidRDefault="00061057" w:rsidP="00A46A27"/>
    <w:p w:rsidR="00061057" w:rsidRDefault="00061057" w:rsidP="00A46A27"/>
    <w:p w:rsidR="00061057" w:rsidRDefault="00061057" w:rsidP="00A46A27"/>
    <w:p w:rsidR="00F5514C" w:rsidRPr="004903BC" w:rsidRDefault="00F5514C" w:rsidP="00A46A27"/>
    <w:p w:rsidR="001127E0" w:rsidRPr="004903BC" w:rsidRDefault="001127E0" w:rsidP="00624BF6">
      <w:pPr>
        <w:pStyle w:val="Text"/>
        <w:spacing w:before="0" w:after="0"/>
        <w:jc w:val="center"/>
        <w:rPr>
          <w:rFonts w:ascii="Times New Roman" w:hAnsi="Times New Roman"/>
          <w:b/>
          <w:bCs/>
          <w:sz w:val="28"/>
          <w:lang w:val="en-NZ"/>
        </w:rPr>
      </w:pPr>
      <w:r w:rsidRPr="004903BC">
        <w:rPr>
          <w:rFonts w:ascii="Times New Roman" w:hAnsi="Times New Roman"/>
          <w:b/>
          <w:bCs/>
          <w:sz w:val="28"/>
          <w:lang w:val="en-NZ"/>
        </w:rPr>
        <w:t>SECTION THREE</w:t>
      </w:r>
    </w:p>
    <w:p w:rsidR="001127E0" w:rsidRPr="004903BC" w:rsidRDefault="001127E0"/>
    <w:tbl>
      <w:tblPr>
        <w:tblW w:w="8364" w:type="dxa"/>
        <w:tblInd w:w="108" w:type="dxa"/>
        <w:tblBorders>
          <w:top w:val="single" w:sz="4" w:space="0" w:color="auto"/>
          <w:bottom w:val="single" w:sz="4" w:space="0" w:color="auto"/>
        </w:tblBorders>
        <w:tblLayout w:type="fixed"/>
        <w:tblLook w:val="0000" w:firstRow="0" w:lastRow="0" w:firstColumn="0" w:lastColumn="0" w:noHBand="0" w:noVBand="0"/>
      </w:tblPr>
      <w:tblGrid>
        <w:gridCol w:w="8364"/>
      </w:tblGrid>
      <w:tr w:rsidR="001127E0" w:rsidRPr="004903BC">
        <w:tc>
          <w:tcPr>
            <w:tcW w:w="8364" w:type="dxa"/>
          </w:tcPr>
          <w:p w:rsidR="001127E0" w:rsidRPr="004903BC" w:rsidRDefault="001127E0">
            <w:pPr>
              <w:pStyle w:val="Heading6"/>
              <w:keepNext w:val="0"/>
              <w:tabs>
                <w:tab w:val="left" w:pos="4536"/>
              </w:tabs>
              <w:spacing w:before="0" w:after="0"/>
              <w:rPr>
                <w:rFonts w:ascii="Times New Roman" w:hAnsi="Times New Roman"/>
              </w:rPr>
            </w:pPr>
          </w:p>
          <w:p w:rsidR="001127E0" w:rsidRPr="004903BC" w:rsidRDefault="001127E0">
            <w:pPr>
              <w:pStyle w:val="Heading1"/>
              <w:spacing w:before="200" w:after="200"/>
              <w:rPr>
                <w:rFonts w:ascii="Times New Roman" w:hAnsi="Times New Roman"/>
                <w:sz w:val="32"/>
              </w:rPr>
            </w:pPr>
            <w:bookmarkStart w:id="28" w:name="_Toc485299319"/>
            <w:r w:rsidRPr="004903BC">
              <w:rPr>
                <w:rFonts w:ascii="Times New Roman" w:hAnsi="Times New Roman"/>
                <w:sz w:val="32"/>
              </w:rPr>
              <w:t>Health, Safety &amp; Welfare Compliance Guide</w:t>
            </w:r>
            <w:bookmarkEnd w:id="28"/>
            <w:r w:rsidRPr="004903BC">
              <w:rPr>
                <w:rFonts w:ascii="Times New Roman" w:hAnsi="Times New Roman"/>
                <w:sz w:val="32"/>
              </w:rPr>
              <w:br/>
            </w:r>
          </w:p>
        </w:tc>
      </w:tr>
    </w:tbl>
    <w:p w:rsidR="001127E0" w:rsidRPr="004903BC" w:rsidRDefault="001127E0">
      <w:pPr>
        <w:pStyle w:val="Heading2"/>
        <w:rPr>
          <w:rFonts w:ascii="Times New Roman" w:hAnsi="Times New Roman"/>
          <w:sz w:val="28"/>
        </w:rPr>
      </w:pPr>
      <w:bookmarkStart w:id="29" w:name="_Toc485299320"/>
      <w:r w:rsidRPr="004903BC">
        <w:rPr>
          <w:rFonts w:ascii="Times New Roman" w:hAnsi="Times New Roman"/>
          <w:sz w:val="28"/>
        </w:rPr>
        <w:t>Key Legislation</w:t>
      </w:r>
      <w:bookmarkEnd w:id="29"/>
    </w:p>
    <w:p w:rsidR="001127E0" w:rsidRPr="004903BC" w:rsidRDefault="001127E0">
      <w:pPr>
        <w:pBdr>
          <w:top w:val="single" w:sz="4" w:space="1" w:color="auto"/>
          <w:left w:val="single" w:sz="4" w:space="13" w:color="auto"/>
          <w:bottom w:val="single" w:sz="4" w:space="1" w:color="auto"/>
          <w:right w:val="single" w:sz="4" w:space="0" w:color="auto"/>
        </w:pBdr>
        <w:tabs>
          <w:tab w:val="left" w:pos="851"/>
        </w:tabs>
        <w:ind w:left="284" w:right="-6"/>
        <w:rPr>
          <w:sz w:val="18"/>
        </w:rPr>
      </w:pPr>
    </w:p>
    <w:p w:rsidR="001127E0" w:rsidRPr="004903BC" w:rsidRDefault="001127E0" w:rsidP="00E2061D">
      <w:pPr>
        <w:numPr>
          <w:ilvl w:val="0"/>
          <w:numId w:val="4"/>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4903BC">
        <w:t>Building Act 2004</w:t>
      </w:r>
    </w:p>
    <w:p w:rsidR="001127E0" w:rsidRPr="004903BC" w:rsidRDefault="001127E0" w:rsidP="00E2061D">
      <w:pPr>
        <w:numPr>
          <w:ilvl w:val="0"/>
          <w:numId w:val="4"/>
        </w:numPr>
        <w:pBdr>
          <w:top w:val="single" w:sz="4" w:space="1" w:color="auto"/>
          <w:left w:val="single" w:sz="4" w:space="13" w:color="auto"/>
          <w:bottom w:val="single" w:sz="4" w:space="1" w:color="auto"/>
          <w:right w:val="single" w:sz="4" w:space="0" w:color="auto"/>
        </w:pBdr>
        <w:tabs>
          <w:tab w:val="left" w:pos="851"/>
          <w:tab w:val="left" w:pos="7932"/>
        </w:tabs>
        <w:ind w:left="284" w:right="-6" w:firstLine="0"/>
      </w:pPr>
      <w:r w:rsidRPr="004903BC">
        <w:t>Education Act 1989</w:t>
      </w:r>
    </w:p>
    <w:p w:rsidR="001127E0" w:rsidRPr="004903BC" w:rsidRDefault="001127E0" w:rsidP="00E2061D">
      <w:pPr>
        <w:numPr>
          <w:ilvl w:val="0"/>
          <w:numId w:val="4"/>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4903BC">
        <w:t>Employment Relations Act 2000</w:t>
      </w:r>
    </w:p>
    <w:p w:rsidR="002611EE" w:rsidRPr="004903BC" w:rsidRDefault="002611EE" w:rsidP="00E2061D">
      <w:pPr>
        <w:numPr>
          <w:ilvl w:val="0"/>
          <w:numId w:val="4"/>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4903BC">
        <w:t>Food Act 2014 and Food Regulations</w:t>
      </w:r>
    </w:p>
    <w:p w:rsidR="001127E0" w:rsidRPr="004903BC" w:rsidRDefault="001127E0" w:rsidP="00E2061D">
      <w:pPr>
        <w:numPr>
          <w:ilvl w:val="0"/>
          <w:numId w:val="4"/>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4903BC">
        <w:t>Health a</w:t>
      </w:r>
      <w:r w:rsidR="001742EA" w:rsidRPr="004903BC">
        <w:t>nd Safety at Work Act 2015 (applies from 4 April 2016)</w:t>
      </w:r>
    </w:p>
    <w:p w:rsidR="001127E0" w:rsidRPr="004903BC" w:rsidRDefault="001127E0" w:rsidP="00E2061D">
      <w:pPr>
        <w:numPr>
          <w:ilvl w:val="0"/>
          <w:numId w:val="4"/>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4903BC">
        <w:t>Human Rights Act 1993</w:t>
      </w:r>
    </w:p>
    <w:p w:rsidR="0020207D" w:rsidRPr="004903BC" w:rsidRDefault="0020207D" w:rsidP="00E2061D">
      <w:pPr>
        <w:numPr>
          <w:ilvl w:val="0"/>
          <w:numId w:val="4"/>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4903BC">
        <w:t>Harmful Digital Communications Act 2015</w:t>
      </w:r>
    </w:p>
    <w:p w:rsidR="001127E0" w:rsidRPr="004903BC" w:rsidRDefault="001127E0" w:rsidP="00E2061D">
      <w:pPr>
        <w:numPr>
          <w:ilvl w:val="0"/>
          <w:numId w:val="4"/>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4903BC">
        <w:t>New Zealand Bill of Rights Act 1990</w:t>
      </w:r>
    </w:p>
    <w:p w:rsidR="001127E0" w:rsidRPr="004903BC" w:rsidRDefault="001127E0" w:rsidP="00E2061D">
      <w:pPr>
        <w:numPr>
          <w:ilvl w:val="0"/>
          <w:numId w:val="4"/>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4903BC">
        <w:t>Privacy Act 1993</w:t>
      </w:r>
    </w:p>
    <w:p w:rsidR="001127E0" w:rsidRPr="004903BC" w:rsidRDefault="001127E0" w:rsidP="00E2061D">
      <w:pPr>
        <w:numPr>
          <w:ilvl w:val="0"/>
          <w:numId w:val="4"/>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4903BC">
        <w:t>Resource Management Act 1991</w:t>
      </w:r>
    </w:p>
    <w:p w:rsidR="001127E0" w:rsidRPr="004903BC" w:rsidRDefault="001127E0" w:rsidP="00E2061D">
      <w:pPr>
        <w:numPr>
          <w:ilvl w:val="0"/>
          <w:numId w:val="4"/>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4903BC">
        <w:t>Smoke-Free Environments Act 1990</w:t>
      </w:r>
    </w:p>
    <w:p w:rsidR="001127E0" w:rsidRPr="004903BC" w:rsidRDefault="001127E0" w:rsidP="00E2061D">
      <w:pPr>
        <w:numPr>
          <w:ilvl w:val="0"/>
          <w:numId w:val="4"/>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4903BC">
        <w:t>State Sector Act 1988</w:t>
      </w:r>
    </w:p>
    <w:p w:rsidR="00D273B6" w:rsidRPr="004903BC" w:rsidRDefault="00D273B6" w:rsidP="00E2061D">
      <w:pPr>
        <w:numPr>
          <w:ilvl w:val="0"/>
          <w:numId w:val="4"/>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4903BC">
        <w:t>Vulnerable Children Act 2014</w:t>
      </w:r>
    </w:p>
    <w:p w:rsidR="001127E0" w:rsidRPr="004903BC" w:rsidRDefault="001127E0" w:rsidP="00E2061D">
      <w:pPr>
        <w:numPr>
          <w:ilvl w:val="0"/>
          <w:numId w:val="4"/>
        </w:numPr>
        <w:pBdr>
          <w:top w:val="single" w:sz="4" w:space="1" w:color="auto"/>
          <w:left w:val="single" w:sz="4" w:space="13" w:color="auto"/>
          <w:bottom w:val="single" w:sz="4" w:space="1" w:color="auto"/>
          <w:right w:val="single" w:sz="4" w:space="0" w:color="auto"/>
        </w:pBdr>
        <w:tabs>
          <w:tab w:val="left" w:pos="851"/>
          <w:tab w:val="left" w:pos="7932"/>
        </w:tabs>
        <w:ind w:left="284" w:right="-6" w:firstLine="0"/>
      </w:pPr>
      <w:r w:rsidRPr="004903BC">
        <w:t>Education (Hostels) Regulations 2005</w:t>
      </w:r>
    </w:p>
    <w:p w:rsidR="001127E0" w:rsidRPr="004903BC" w:rsidRDefault="001127E0" w:rsidP="00E2061D">
      <w:pPr>
        <w:numPr>
          <w:ilvl w:val="0"/>
          <w:numId w:val="4"/>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4903BC">
        <w:t>Hazardous Substances (Exempt Laboratories) Regulations 2001</w:t>
      </w:r>
    </w:p>
    <w:p w:rsidR="001742EA" w:rsidRPr="004903BC" w:rsidRDefault="001742EA" w:rsidP="00E2061D">
      <w:pPr>
        <w:numPr>
          <w:ilvl w:val="0"/>
          <w:numId w:val="4"/>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4903BC">
        <w:t>Regulations made under the Health and Safety at Work Act 2015</w:t>
      </w:r>
    </w:p>
    <w:p w:rsidR="007C3EED" w:rsidRPr="004903BC" w:rsidRDefault="007C3EED" w:rsidP="007C3EED">
      <w:pPr>
        <w:numPr>
          <w:ilvl w:val="0"/>
          <w:numId w:val="4"/>
        </w:numPr>
        <w:pBdr>
          <w:top w:val="single" w:sz="4" w:space="1" w:color="auto"/>
          <w:left w:val="single" w:sz="4" w:space="13" w:color="auto"/>
          <w:bottom w:val="single" w:sz="4" w:space="1" w:color="auto"/>
          <w:right w:val="single" w:sz="4" w:space="0" w:color="auto"/>
        </w:pBdr>
        <w:tabs>
          <w:tab w:val="left" w:pos="851"/>
        </w:tabs>
        <w:spacing w:before="20" w:after="20"/>
        <w:ind w:left="284" w:right="-6" w:firstLine="0"/>
      </w:pPr>
      <w:r w:rsidRPr="004903BC">
        <w:t>Education (Surrender, Retention and Search) Rules 2013</w:t>
      </w:r>
    </w:p>
    <w:p w:rsidR="00DB4BC2" w:rsidRPr="004903BC" w:rsidRDefault="007C3EED" w:rsidP="007C3EED">
      <w:pPr>
        <w:numPr>
          <w:ilvl w:val="0"/>
          <w:numId w:val="4"/>
        </w:numPr>
        <w:pBdr>
          <w:top w:val="single" w:sz="4" w:space="1" w:color="auto"/>
          <w:left w:val="single" w:sz="4" w:space="13" w:color="auto"/>
          <w:bottom w:val="single" w:sz="4" w:space="1" w:color="auto"/>
          <w:right w:val="single" w:sz="4" w:space="0" w:color="auto"/>
        </w:pBdr>
        <w:tabs>
          <w:tab w:val="left" w:pos="851"/>
        </w:tabs>
        <w:spacing w:before="20" w:after="20"/>
        <w:ind w:left="709" w:right="-6" w:hanging="425"/>
      </w:pPr>
      <w:r w:rsidRPr="004903BC">
        <w:t>Vulnerable Children (Requirements for Safety Checks of Children’s Workers)  Regulations 2015</w:t>
      </w:r>
    </w:p>
    <w:p w:rsidR="001127E0" w:rsidRPr="004903BC" w:rsidRDefault="001127E0">
      <w:pPr>
        <w:pBdr>
          <w:top w:val="single" w:sz="4" w:space="1" w:color="auto"/>
          <w:left w:val="single" w:sz="4" w:space="13" w:color="auto"/>
          <w:bottom w:val="single" w:sz="4" w:space="1" w:color="auto"/>
          <w:right w:val="single" w:sz="4" w:space="0" w:color="auto"/>
        </w:pBdr>
        <w:tabs>
          <w:tab w:val="left" w:pos="851"/>
        </w:tabs>
        <w:ind w:left="284" w:right="-6"/>
        <w:rPr>
          <w:sz w:val="18"/>
        </w:rPr>
      </w:pPr>
    </w:p>
    <w:p w:rsidR="00212764" w:rsidRPr="004903BC" w:rsidRDefault="00212764"/>
    <w:p w:rsidR="007C3EED" w:rsidRPr="004903BC" w:rsidRDefault="007C3EED"/>
    <w:p w:rsidR="007C3EED" w:rsidRPr="004903BC" w:rsidRDefault="007C3EED"/>
    <w:p w:rsidR="007C3EED" w:rsidRPr="004903BC" w:rsidRDefault="007C3EED"/>
    <w:p w:rsidR="007C3EED" w:rsidRPr="004903BC" w:rsidRDefault="007C3EED"/>
    <w:p w:rsidR="007C3EED" w:rsidRPr="004903BC" w:rsidRDefault="007C3EED"/>
    <w:p w:rsidR="007C3EED" w:rsidRPr="004903BC" w:rsidRDefault="007C3EED"/>
    <w:p w:rsidR="007C3EED" w:rsidRPr="004903BC" w:rsidRDefault="007C3EED"/>
    <w:p w:rsidR="007C3EED" w:rsidRPr="004903BC" w:rsidRDefault="007C3EED"/>
    <w:p w:rsidR="007C3EED" w:rsidRPr="004903BC" w:rsidRDefault="007C3EED"/>
    <w:p w:rsidR="007C3EED" w:rsidRPr="004903BC" w:rsidRDefault="007C3EED"/>
    <w:p w:rsidR="007C3EED" w:rsidRPr="004903BC" w:rsidRDefault="007C3EED"/>
    <w:p w:rsidR="007C3EED" w:rsidRPr="004903BC" w:rsidRDefault="007C3EED"/>
    <w:p w:rsidR="007C3EED" w:rsidRPr="004903BC" w:rsidRDefault="007C3EED"/>
    <w:p w:rsidR="007C3EED" w:rsidRPr="004903BC" w:rsidRDefault="007C3EED"/>
    <w:p w:rsidR="007C3EED" w:rsidRPr="004903BC" w:rsidRDefault="007C3EED"/>
    <w:p w:rsidR="007C3EED" w:rsidRPr="004903BC" w:rsidRDefault="007C3EED"/>
    <w:p w:rsidR="007C3EED" w:rsidRPr="004903BC" w:rsidRDefault="007C3EED"/>
    <w:p w:rsidR="007C3EED" w:rsidRPr="004903BC" w:rsidRDefault="007C3EED"/>
    <w:tbl>
      <w:tblPr>
        <w:tblW w:w="0" w:type="auto"/>
        <w:tblInd w:w="108" w:type="dxa"/>
        <w:shd w:val="clear" w:color="auto" w:fill="D9D9D9"/>
        <w:tblLayout w:type="fixed"/>
        <w:tblLook w:val="0000" w:firstRow="0" w:lastRow="0" w:firstColumn="0" w:lastColumn="0" w:noHBand="0" w:noVBand="0"/>
      </w:tblPr>
      <w:tblGrid>
        <w:gridCol w:w="709"/>
        <w:gridCol w:w="7655"/>
      </w:tblGrid>
      <w:tr w:rsidR="001127E0" w:rsidRPr="004903BC" w:rsidTr="00212764">
        <w:tc>
          <w:tcPr>
            <w:tcW w:w="8364" w:type="dxa"/>
            <w:gridSpan w:val="2"/>
            <w:shd w:val="clear" w:color="auto" w:fill="D9D9D9"/>
          </w:tcPr>
          <w:p w:rsidR="001127E0" w:rsidRPr="004903BC" w:rsidRDefault="001127E0">
            <w:pPr>
              <w:rPr>
                <w:b/>
              </w:rPr>
            </w:pPr>
          </w:p>
          <w:p w:rsidR="001127E0" w:rsidRPr="004903BC" w:rsidRDefault="001127E0">
            <w:pPr>
              <w:rPr>
                <w:b/>
              </w:rPr>
            </w:pPr>
            <w:r w:rsidRPr="004903BC">
              <w:rPr>
                <w:b/>
              </w:rPr>
              <w:t>National Administration Guideline 4:</w:t>
            </w:r>
          </w:p>
          <w:p w:rsidR="00DD1685" w:rsidRPr="004903BC" w:rsidRDefault="001127E0" w:rsidP="00DD1685">
            <w:r w:rsidRPr="004903BC">
              <w:t xml:space="preserve"> </w:t>
            </w:r>
          </w:p>
          <w:p w:rsidR="001127E0" w:rsidRPr="004903BC" w:rsidRDefault="00337FF8" w:rsidP="00DD1685">
            <w:r w:rsidRPr="00F33FD1">
              <w:rPr>
                <w:rFonts w:ascii="Times New Roman Mäori" w:hAnsi="Times New Roman Mäori"/>
                <w:i/>
              </w:rPr>
              <w:t>According to legislation on financial and property matters, each board of trustees is also required in particular to:</w:t>
            </w:r>
            <w:r>
              <w:rPr>
                <w:rFonts w:ascii="Times New Roman Mäori" w:hAnsi="Times New Roman Mäori"/>
                <w:i/>
              </w:rPr>
              <w:t xml:space="preserve"> </w:t>
            </w:r>
          </w:p>
        </w:tc>
      </w:tr>
      <w:tr w:rsidR="001127E0" w:rsidRPr="004903BC" w:rsidTr="00212764">
        <w:trPr>
          <w:cantSplit/>
        </w:trPr>
        <w:tc>
          <w:tcPr>
            <w:tcW w:w="709" w:type="dxa"/>
            <w:shd w:val="clear" w:color="auto" w:fill="D9D9D9"/>
          </w:tcPr>
          <w:p w:rsidR="001127E0" w:rsidRPr="004903BC" w:rsidRDefault="001127E0" w:rsidP="00EA2C7F">
            <w:pPr>
              <w:spacing w:before="120"/>
              <w:rPr>
                <w:i/>
              </w:rPr>
            </w:pPr>
            <w:r w:rsidRPr="004903BC">
              <w:rPr>
                <w:i/>
              </w:rPr>
              <w:t>(</w:t>
            </w:r>
            <w:r w:rsidR="00EA2C7F" w:rsidRPr="004903BC">
              <w:rPr>
                <w:i/>
              </w:rPr>
              <w:t>c</w:t>
            </w:r>
            <w:r w:rsidRPr="004903BC">
              <w:rPr>
                <w:i/>
              </w:rPr>
              <w:t>)</w:t>
            </w:r>
          </w:p>
        </w:tc>
        <w:tc>
          <w:tcPr>
            <w:tcW w:w="7655" w:type="dxa"/>
            <w:shd w:val="clear" w:color="auto" w:fill="D9D9D9"/>
          </w:tcPr>
          <w:p w:rsidR="001127E0" w:rsidRPr="004903BC" w:rsidRDefault="001127E0">
            <w:pPr>
              <w:spacing w:before="120" w:after="120"/>
              <w:rPr>
                <w:i/>
              </w:rPr>
            </w:pPr>
            <w:r w:rsidRPr="004903BC">
              <w:rPr>
                <w:i/>
              </w:rPr>
              <w:t>comply with the negotiated conditions of any current asset management agreement, and implement a maintenance programme to ensure that the school's buildings and facilities provide a safe, healthy learning environment for students.</w:t>
            </w:r>
          </w:p>
        </w:tc>
      </w:tr>
      <w:tr w:rsidR="001127E0" w:rsidRPr="004903BC" w:rsidTr="00212764">
        <w:tc>
          <w:tcPr>
            <w:tcW w:w="8364" w:type="dxa"/>
            <w:gridSpan w:val="2"/>
            <w:shd w:val="clear" w:color="auto" w:fill="D9D9D9"/>
          </w:tcPr>
          <w:p w:rsidR="001127E0" w:rsidRPr="004903BC" w:rsidRDefault="001127E0">
            <w:pPr>
              <w:spacing w:before="120" w:after="120"/>
            </w:pPr>
            <w:r w:rsidRPr="004903BC">
              <w:rPr>
                <w:b/>
              </w:rPr>
              <w:t>National Administration Guideline 5</w:t>
            </w:r>
            <w:r w:rsidRPr="004903BC">
              <w:t>:</w:t>
            </w:r>
          </w:p>
          <w:p w:rsidR="001127E0" w:rsidRPr="004903BC" w:rsidRDefault="001127E0">
            <w:pPr>
              <w:spacing w:before="120" w:after="120"/>
            </w:pPr>
            <w:r w:rsidRPr="004903BC">
              <w:t>Each Board of Trustees is also required to:</w:t>
            </w:r>
          </w:p>
        </w:tc>
      </w:tr>
      <w:tr w:rsidR="001127E0" w:rsidRPr="004903BC" w:rsidTr="00212764">
        <w:trPr>
          <w:cantSplit/>
        </w:trPr>
        <w:tc>
          <w:tcPr>
            <w:tcW w:w="709" w:type="dxa"/>
            <w:shd w:val="clear" w:color="auto" w:fill="D9D9D9"/>
          </w:tcPr>
          <w:p w:rsidR="001127E0" w:rsidRPr="004903BC" w:rsidRDefault="001127E0" w:rsidP="00EA2C7F">
            <w:pPr>
              <w:pStyle w:val="Header"/>
              <w:tabs>
                <w:tab w:val="clear" w:pos="4153"/>
                <w:tab w:val="clear" w:pos="8306"/>
              </w:tabs>
              <w:spacing w:before="120"/>
              <w:rPr>
                <w:i/>
              </w:rPr>
            </w:pPr>
            <w:r w:rsidRPr="004903BC">
              <w:rPr>
                <w:i/>
              </w:rPr>
              <w:t>(</w:t>
            </w:r>
            <w:r w:rsidR="00EA2C7F" w:rsidRPr="004903BC">
              <w:rPr>
                <w:i/>
              </w:rPr>
              <w:t>a</w:t>
            </w:r>
            <w:r w:rsidRPr="004903BC">
              <w:rPr>
                <w:i/>
              </w:rPr>
              <w:t>)</w:t>
            </w:r>
          </w:p>
        </w:tc>
        <w:tc>
          <w:tcPr>
            <w:tcW w:w="7655" w:type="dxa"/>
            <w:shd w:val="clear" w:color="auto" w:fill="D9D9D9"/>
          </w:tcPr>
          <w:p w:rsidR="001127E0" w:rsidRPr="004903BC" w:rsidRDefault="001127E0">
            <w:pPr>
              <w:spacing w:before="120" w:after="120"/>
              <w:rPr>
                <w:i/>
              </w:rPr>
            </w:pPr>
            <w:r w:rsidRPr="004903BC">
              <w:rPr>
                <w:i/>
              </w:rPr>
              <w:t>Provide a safe physical and emotional environment for students</w:t>
            </w:r>
          </w:p>
        </w:tc>
      </w:tr>
      <w:tr w:rsidR="001127E0" w:rsidRPr="004903BC" w:rsidTr="00212764">
        <w:trPr>
          <w:cantSplit/>
        </w:trPr>
        <w:tc>
          <w:tcPr>
            <w:tcW w:w="709" w:type="dxa"/>
            <w:shd w:val="clear" w:color="auto" w:fill="D9D9D9"/>
          </w:tcPr>
          <w:p w:rsidR="001127E0" w:rsidRPr="004903BC" w:rsidRDefault="001127E0" w:rsidP="00EA2C7F">
            <w:pPr>
              <w:pStyle w:val="Header"/>
              <w:tabs>
                <w:tab w:val="clear" w:pos="4153"/>
                <w:tab w:val="clear" w:pos="8306"/>
              </w:tabs>
              <w:spacing w:before="120"/>
              <w:rPr>
                <w:i/>
              </w:rPr>
            </w:pPr>
            <w:r w:rsidRPr="004903BC">
              <w:rPr>
                <w:i/>
              </w:rPr>
              <w:t>(</w:t>
            </w:r>
            <w:r w:rsidR="00EA2C7F" w:rsidRPr="004903BC">
              <w:rPr>
                <w:i/>
              </w:rPr>
              <w:t>b</w:t>
            </w:r>
            <w:r w:rsidRPr="004903BC">
              <w:rPr>
                <w:i/>
              </w:rPr>
              <w:t>)</w:t>
            </w:r>
          </w:p>
        </w:tc>
        <w:tc>
          <w:tcPr>
            <w:tcW w:w="7655" w:type="dxa"/>
            <w:shd w:val="clear" w:color="auto" w:fill="D9D9D9"/>
          </w:tcPr>
          <w:p w:rsidR="001127E0" w:rsidRPr="004903BC" w:rsidRDefault="001127E0" w:rsidP="00212764">
            <w:pPr>
              <w:spacing w:before="120" w:after="120"/>
              <w:rPr>
                <w:i/>
              </w:rPr>
            </w:pPr>
            <w:r w:rsidRPr="004903BC">
              <w:rPr>
                <w:i/>
              </w:rPr>
              <w:t>Promote healthy food and nutrition for all students.</w:t>
            </w:r>
          </w:p>
        </w:tc>
      </w:tr>
      <w:tr w:rsidR="001127E0" w:rsidRPr="004903BC" w:rsidTr="00212764">
        <w:trPr>
          <w:cantSplit/>
        </w:trPr>
        <w:tc>
          <w:tcPr>
            <w:tcW w:w="709" w:type="dxa"/>
            <w:shd w:val="clear" w:color="auto" w:fill="D9D9D9"/>
          </w:tcPr>
          <w:p w:rsidR="001127E0" w:rsidRPr="004903BC" w:rsidRDefault="001127E0" w:rsidP="00EA2C7F">
            <w:pPr>
              <w:pStyle w:val="Header"/>
              <w:tabs>
                <w:tab w:val="clear" w:pos="4153"/>
                <w:tab w:val="clear" w:pos="8306"/>
              </w:tabs>
              <w:spacing w:before="120"/>
              <w:rPr>
                <w:i/>
              </w:rPr>
            </w:pPr>
            <w:r w:rsidRPr="004903BC">
              <w:rPr>
                <w:i/>
              </w:rPr>
              <w:t>(</w:t>
            </w:r>
            <w:r w:rsidR="00EA2C7F" w:rsidRPr="004903BC">
              <w:rPr>
                <w:i/>
              </w:rPr>
              <w:t>c</w:t>
            </w:r>
            <w:r w:rsidRPr="004903BC">
              <w:rPr>
                <w:i/>
              </w:rPr>
              <w:t>)</w:t>
            </w:r>
          </w:p>
        </w:tc>
        <w:tc>
          <w:tcPr>
            <w:tcW w:w="7655" w:type="dxa"/>
            <w:shd w:val="clear" w:color="auto" w:fill="D9D9D9"/>
          </w:tcPr>
          <w:p w:rsidR="001127E0" w:rsidRPr="004903BC" w:rsidRDefault="001127E0">
            <w:pPr>
              <w:spacing w:before="120" w:after="240"/>
              <w:rPr>
                <w:i/>
              </w:rPr>
            </w:pPr>
            <w:r w:rsidRPr="004903BC">
              <w:rPr>
                <w:i/>
              </w:rPr>
              <w:t>Comply in full with any legislation currently in force or that may be developed to ensure the safety of students and employees.</w:t>
            </w:r>
          </w:p>
        </w:tc>
      </w:tr>
    </w:tbl>
    <w:p w:rsidR="001127E0" w:rsidRPr="004903BC" w:rsidRDefault="001127E0"/>
    <w:p w:rsidR="009E1E9B" w:rsidRPr="004903BC" w:rsidRDefault="009E1E9B" w:rsidP="009E1E9B">
      <w:pPr>
        <w:pStyle w:val="Heading2"/>
        <w:spacing w:before="0"/>
        <w:rPr>
          <w:rFonts w:ascii="Times New Roman" w:hAnsi="Times New Roman"/>
          <w:sz w:val="28"/>
        </w:rPr>
      </w:pPr>
      <w:bookmarkStart w:id="30" w:name="_Toc485299321"/>
      <w:r w:rsidRPr="004903BC">
        <w:rPr>
          <w:rFonts w:ascii="Times New Roman" w:hAnsi="Times New Roman"/>
          <w:sz w:val="28"/>
        </w:rPr>
        <w:t>Introduction</w:t>
      </w:r>
      <w:bookmarkEnd w:id="30"/>
    </w:p>
    <w:p w:rsidR="009E1E9B" w:rsidRPr="004903BC" w:rsidRDefault="009E1E9B" w:rsidP="009E1E9B">
      <w:pPr>
        <w:spacing w:after="200"/>
      </w:pPr>
      <w:r w:rsidRPr="004903BC">
        <w:t>The educational and social development of students at school is closely linked to their physical and emotional safety. Students cannot learn effectively if they are physically or verbally abused, victims of violence, racial or sexual harassment, discrimination or bullying, or if their school surroundings are unsafe.</w:t>
      </w:r>
    </w:p>
    <w:p w:rsidR="009E1E9B" w:rsidRPr="004903BC" w:rsidRDefault="009E1E9B" w:rsidP="009E1E9B">
      <w:pPr>
        <w:pStyle w:val="BodyText2"/>
        <w:spacing w:after="200"/>
        <w:rPr>
          <w:i w:val="0"/>
          <w:iCs/>
        </w:rPr>
      </w:pPr>
      <w:r w:rsidRPr="004903BC">
        <w:rPr>
          <w:i w:val="0"/>
          <w:iCs/>
        </w:rPr>
        <w:t>Students learn best in safe and effective learning environments. Research has demonstrated that the quality of school leadership has an impact on student achievement. Between them, the board of trustees and the school principal are responsible for school leadership and for the creation of a school climate that supports learning.</w:t>
      </w:r>
    </w:p>
    <w:p w:rsidR="009E1E9B" w:rsidRPr="004903BC" w:rsidRDefault="009E1E9B" w:rsidP="009E1E9B">
      <w:pPr>
        <w:spacing w:after="200"/>
      </w:pPr>
      <w:r w:rsidRPr="004903BC">
        <w:t>Providing a safe physical and emotional environment (including safety on the internet) for students at school is one of the basic responsibilities of each board of trustees. However, it is also one of the requirements that is most difficult for boards to address, both because there are so many factors that impact on student safety, and because safety issues do not always have clear solutions.</w:t>
      </w:r>
    </w:p>
    <w:p w:rsidR="009E1E9B" w:rsidRPr="004903BC" w:rsidRDefault="009E1E9B" w:rsidP="009E1E9B">
      <w:pPr>
        <w:spacing w:after="200"/>
      </w:pPr>
      <w:r w:rsidRPr="004903BC">
        <w:t>There are various legislative requirements relating to student safety and it is important that all schools familiarise themselves with these requirements and ensure they are appropriately addressed.</w:t>
      </w:r>
    </w:p>
    <w:p w:rsidR="009E1E9B" w:rsidRPr="004903BC" w:rsidRDefault="009E1E9B" w:rsidP="009E1E9B">
      <w:pPr>
        <w:spacing w:after="120"/>
      </w:pPr>
      <w:r w:rsidRPr="004903BC">
        <w:t>National Administration Guideline 5 requires that boards comply in full with any legislation currently in force or that may be passed to ensure the safety of students and employees. The Ministry of Education advises that to address the requirements of NAG 5, boards should ensure that:</w:t>
      </w:r>
    </w:p>
    <w:p w:rsidR="009E1E9B" w:rsidRPr="004903BC" w:rsidRDefault="009E1E9B" w:rsidP="00E2061D">
      <w:pPr>
        <w:numPr>
          <w:ilvl w:val="0"/>
          <w:numId w:val="6"/>
        </w:numPr>
        <w:tabs>
          <w:tab w:val="clear" w:pos="360"/>
          <w:tab w:val="num" w:pos="567"/>
        </w:tabs>
        <w:spacing w:after="120"/>
        <w:ind w:left="567" w:hanging="567"/>
      </w:pPr>
      <w:r w:rsidRPr="004903BC">
        <w:t>school policies and/or procedures and practices meet all legislative requirements for health and safety;</w:t>
      </w:r>
    </w:p>
    <w:p w:rsidR="009E1E9B" w:rsidRPr="004903BC" w:rsidRDefault="009E1E9B" w:rsidP="00E2061D">
      <w:pPr>
        <w:numPr>
          <w:ilvl w:val="0"/>
          <w:numId w:val="6"/>
        </w:numPr>
        <w:tabs>
          <w:tab w:val="clear" w:pos="360"/>
          <w:tab w:val="num" w:pos="567"/>
        </w:tabs>
        <w:spacing w:after="120"/>
        <w:ind w:left="567" w:hanging="567"/>
      </w:pPr>
      <w:r w:rsidRPr="004903BC">
        <w:t>staff and students are aware of and understand these policies and/or procedures;</w:t>
      </w:r>
    </w:p>
    <w:p w:rsidR="009E1E9B" w:rsidRPr="004903BC" w:rsidRDefault="009E1E9B" w:rsidP="00E2061D">
      <w:pPr>
        <w:numPr>
          <w:ilvl w:val="0"/>
          <w:numId w:val="6"/>
        </w:numPr>
        <w:tabs>
          <w:tab w:val="clear" w:pos="360"/>
          <w:tab w:val="num" w:pos="567"/>
        </w:tabs>
        <w:spacing w:after="120"/>
        <w:ind w:left="567" w:hanging="567"/>
      </w:pPr>
      <w:r w:rsidRPr="004903BC">
        <w:t>school policies and/or procedures on health and safety complement health education programmes for students; and</w:t>
      </w:r>
    </w:p>
    <w:p w:rsidR="009E1E9B" w:rsidRPr="004903BC" w:rsidRDefault="009E1E9B" w:rsidP="00E2061D">
      <w:pPr>
        <w:numPr>
          <w:ilvl w:val="0"/>
          <w:numId w:val="6"/>
        </w:numPr>
        <w:tabs>
          <w:tab w:val="clear" w:pos="360"/>
          <w:tab w:val="num" w:pos="567"/>
        </w:tabs>
        <w:spacing w:after="200"/>
        <w:ind w:left="567" w:hanging="567"/>
      </w:pPr>
      <w:r w:rsidRPr="004903BC">
        <w:t>health and safety issues are regularly monitored and reported on.</w:t>
      </w:r>
    </w:p>
    <w:p w:rsidR="009E1E9B" w:rsidRPr="004903BC" w:rsidRDefault="009E1E9B" w:rsidP="009E1E9B">
      <w:pPr>
        <w:spacing w:after="200"/>
      </w:pPr>
      <w:r w:rsidRPr="004903BC">
        <w:t>NAG 5 also requires boards to promote healthy food and nutrition for all students.</w:t>
      </w:r>
    </w:p>
    <w:p w:rsidR="009E1E9B" w:rsidRPr="004903BC" w:rsidRDefault="009E1E9B" w:rsidP="009E1E9B">
      <w:r w:rsidRPr="004903BC">
        <w:t xml:space="preserve">In 2007 ERO published a national report – </w:t>
      </w:r>
      <w:r w:rsidRPr="004903BC">
        <w:rPr>
          <w:i/>
          <w:iCs/>
        </w:rPr>
        <w:t>Safe Schools: Strategies to Prevent Bullying</w:t>
      </w:r>
      <w:r w:rsidRPr="004903BC">
        <w:t xml:space="preserve"> – drawn from reviews of schools over three terms. This report found that most schools acknowledge that bullying is a risk to be managed, and take their responsibilities seriously in seeking to prevent bullying.</w:t>
      </w:r>
    </w:p>
    <w:p w:rsidR="009E1E9B" w:rsidRPr="004903BC" w:rsidRDefault="009E1E9B" w:rsidP="009E1E9B">
      <w:pPr>
        <w:pStyle w:val="Heading3"/>
        <w:spacing w:after="120"/>
        <w:rPr>
          <w:rFonts w:ascii="Times New Roman" w:hAnsi="Times New Roman"/>
          <w:b w:val="0"/>
          <w:bCs/>
        </w:rPr>
      </w:pPr>
      <w:r w:rsidRPr="004903BC">
        <w:rPr>
          <w:rFonts w:ascii="Times New Roman" w:hAnsi="Times New Roman"/>
          <w:b w:val="0"/>
          <w:bCs/>
        </w:rPr>
        <w:t>Bullying is intimidating behaviour that:</w:t>
      </w:r>
    </w:p>
    <w:p w:rsidR="009E1E9B" w:rsidRPr="004903BC" w:rsidRDefault="009E1E9B" w:rsidP="00B25829">
      <w:pPr>
        <w:pStyle w:val="Reportbullet"/>
        <w:numPr>
          <w:ilvl w:val="0"/>
          <w:numId w:val="56"/>
        </w:numPr>
        <w:jc w:val="both"/>
        <w:rPr>
          <w:rFonts w:ascii="Times New Roman" w:hAnsi="Times New Roman"/>
        </w:rPr>
      </w:pPr>
      <w:r w:rsidRPr="004903BC">
        <w:rPr>
          <w:rFonts w:ascii="Times New Roman" w:hAnsi="Times New Roman"/>
        </w:rPr>
        <w:t>tends to be repeated over time</w:t>
      </w:r>
    </w:p>
    <w:p w:rsidR="009E1E9B" w:rsidRPr="004903BC" w:rsidRDefault="009E1E9B" w:rsidP="00B25829">
      <w:pPr>
        <w:pStyle w:val="Reportbullet"/>
        <w:numPr>
          <w:ilvl w:val="0"/>
          <w:numId w:val="56"/>
        </w:numPr>
        <w:jc w:val="both"/>
        <w:rPr>
          <w:rFonts w:ascii="Times New Roman" w:hAnsi="Times New Roman"/>
        </w:rPr>
      </w:pPr>
      <w:r w:rsidRPr="004903BC">
        <w:rPr>
          <w:rFonts w:ascii="Times New Roman" w:hAnsi="Times New Roman"/>
        </w:rPr>
        <w:t>can be directed at particular students because of characteristics that set them apart such as:</w:t>
      </w:r>
    </w:p>
    <w:p w:rsidR="009E1E9B" w:rsidRPr="004903BC" w:rsidRDefault="009E1E9B" w:rsidP="00B25829">
      <w:pPr>
        <w:pStyle w:val="Reportbullet"/>
        <w:numPr>
          <w:ilvl w:val="1"/>
          <w:numId w:val="54"/>
        </w:numPr>
        <w:jc w:val="both"/>
        <w:rPr>
          <w:rFonts w:ascii="Times New Roman" w:hAnsi="Times New Roman"/>
        </w:rPr>
      </w:pPr>
      <w:r w:rsidRPr="004903BC">
        <w:rPr>
          <w:rFonts w:ascii="Times New Roman" w:hAnsi="Times New Roman"/>
        </w:rPr>
        <w:t>racist bullying that is usually aimed at minority ethnic groups</w:t>
      </w:r>
    </w:p>
    <w:p w:rsidR="009E1E9B" w:rsidRPr="004903BC" w:rsidRDefault="009E1E9B" w:rsidP="00B25829">
      <w:pPr>
        <w:pStyle w:val="Reportbullet"/>
        <w:numPr>
          <w:ilvl w:val="1"/>
          <w:numId w:val="54"/>
        </w:numPr>
        <w:jc w:val="both"/>
        <w:rPr>
          <w:rFonts w:ascii="Times New Roman" w:hAnsi="Times New Roman"/>
        </w:rPr>
      </w:pPr>
      <w:r w:rsidRPr="004903BC">
        <w:rPr>
          <w:rFonts w:ascii="Times New Roman" w:hAnsi="Times New Roman"/>
        </w:rPr>
        <w:t>bullying of students with special needs</w:t>
      </w:r>
    </w:p>
    <w:p w:rsidR="009E1E9B" w:rsidRPr="004903BC" w:rsidRDefault="009E1E9B" w:rsidP="00B25829">
      <w:pPr>
        <w:pStyle w:val="Reportbullet"/>
        <w:numPr>
          <w:ilvl w:val="1"/>
          <w:numId w:val="54"/>
        </w:numPr>
        <w:jc w:val="both"/>
        <w:rPr>
          <w:rFonts w:ascii="Times New Roman" w:hAnsi="Times New Roman"/>
        </w:rPr>
      </w:pPr>
      <w:r w:rsidRPr="004903BC">
        <w:rPr>
          <w:rFonts w:ascii="Times New Roman" w:hAnsi="Times New Roman"/>
        </w:rPr>
        <w:t>homophobic bullying that is directed at students because of their perceived or actual sexual orientation</w:t>
      </w:r>
    </w:p>
    <w:p w:rsidR="009E1E9B" w:rsidRPr="004903BC" w:rsidRDefault="009E1E9B" w:rsidP="00B25829">
      <w:pPr>
        <w:pStyle w:val="Reportbullet"/>
        <w:numPr>
          <w:ilvl w:val="1"/>
          <w:numId w:val="54"/>
        </w:numPr>
        <w:jc w:val="both"/>
        <w:rPr>
          <w:rFonts w:ascii="Times New Roman" w:hAnsi="Times New Roman"/>
        </w:rPr>
      </w:pPr>
      <w:r w:rsidRPr="004903BC">
        <w:rPr>
          <w:rFonts w:ascii="Times New Roman" w:hAnsi="Times New Roman"/>
        </w:rPr>
        <w:t>sexual harassment that is unwelcome sexual attention that makes the recipient uncomfortable</w:t>
      </w:r>
    </w:p>
    <w:p w:rsidR="009E1E9B" w:rsidRPr="004903BC" w:rsidRDefault="009E1E9B" w:rsidP="00B25829">
      <w:pPr>
        <w:pStyle w:val="Reportbullet"/>
        <w:numPr>
          <w:ilvl w:val="0"/>
          <w:numId w:val="54"/>
        </w:numPr>
        <w:tabs>
          <w:tab w:val="clear" w:pos="1080"/>
          <w:tab w:val="num" w:pos="709"/>
        </w:tabs>
        <w:ind w:left="709"/>
        <w:jc w:val="both"/>
        <w:rPr>
          <w:rFonts w:ascii="Times New Roman" w:hAnsi="Times New Roman"/>
        </w:rPr>
      </w:pPr>
      <w:r w:rsidRPr="004903BC">
        <w:rPr>
          <w:rFonts w:ascii="Times New Roman" w:hAnsi="Times New Roman"/>
        </w:rPr>
        <w:t>can be physical</w:t>
      </w:r>
    </w:p>
    <w:p w:rsidR="009E1E9B" w:rsidRPr="004903BC" w:rsidRDefault="009E1E9B" w:rsidP="00B25829">
      <w:pPr>
        <w:pStyle w:val="Reportbullet"/>
        <w:numPr>
          <w:ilvl w:val="0"/>
          <w:numId w:val="57"/>
        </w:numPr>
        <w:jc w:val="both"/>
        <w:rPr>
          <w:rFonts w:ascii="Times New Roman" w:hAnsi="Times New Roman"/>
        </w:rPr>
      </w:pPr>
      <w:r w:rsidRPr="004903BC">
        <w:rPr>
          <w:rFonts w:ascii="Times New Roman" w:hAnsi="Times New Roman"/>
        </w:rPr>
        <w:t>can be verbal, including text-bullying and cyber-bullying</w:t>
      </w:r>
    </w:p>
    <w:p w:rsidR="009E1E9B" w:rsidRPr="004903BC" w:rsidRDefault="009E1E9B" w:rsidP="00B25829">
      <w:pPr>
        <w:pStyle w:val="Reportbullet"/>
        <w:numPr>
          <w:ilvl w:val="0"/>
          <w:numId w:val="57"/>
        </w:numPr>
        <w:spacing w:after="200"/>
        <w:ind w:left="714" w:hanging="357"/>
        <w:jc w:val="both"/>
        <w:rPr>
          <w:rFonts w:ascii="Times New Roman" w:hAnsi="Times New Roman"/>
        </w:rPr>
      </w:pPr>
      <w:r w:rsidRPr="004903BC">
        <w:rPr>
          <w:rFonts w:ascii="Times New Roman" w:hAnsi="Times New Roman"/>
        </w:rPr>
        <w:t>can be non-verbal, including rude physical gestures and manipulation to exclude or isolate a person.</w:t>
      </w:r>
    </w:p>
    <w:p w:rsidR="009E1E9B" w:rsidRPr="004903BC" w:rsidRDefault="009E1E9B" w:rsidP="009E1E9B">
      <w:r w:rsidRPr="004903BC">
        <w:t>ERO expects, as a matter of good practice, that each school will have:</w:t>
      </w:r>
    </w:p>
    <w:p w:rsidR="009E1E9B" w:rsidRPr="004903BC" w:rsidRDefault="009E1E9B" w:rsidP="00B25829">
      <w:pPr>
        <w:pStyle w:val="Reportbullet"/>
        <w:numPr>
          <w:ilvl w:val="0"/>
          <w:numId w:val="55"/>
        </w:numPr>
        <w:spacing w:before="120"/>
        <w:ind w:left="357" w:hanging="357"/>
        <w:jc w:val="both"/>
        <w:rPr>
          <w:rFonts w:ascii="Times New Roman" w:hAnsi="Times New Roman"/>
        </w:rPr>
      </w:pPr>
      <w:r w:rsidRPr="004903BC">
        <w:rPr>
          <w:rFonts w:ascii="Times New Roman" w:hAnsi="Times New Roman"/>
        </w:rPr>
        <w:t>acknowledged that bullying behaviour is a risk to be managed;</w:t>
      </w:r>
    </w:p>
    <w:p w:rsidR="009E1E9B" w:rsidRPr="004903BC" w:rsidRDefault="009E1E9B" w:rsidP="00B25829">
      <w:pPr>
        <w:pStyle w:val="Reportbullet"/>
        <w:numPr>
          <w:ilvl w:val="0"/>
          <w:numId w:val="55"/>
        </w:numPr>
        <w:jc w:val="both"/>
        <w:rPr>
          <w:rFonts w:ascii="Times New Roman" w:hAnsi="Times New Roman"/>
        </w:rPr>
      </w:pPr>
      <w:r w:rsidRPr="004903BC">
        <w:rPr>
          <w:rFonts w:ascii="Times New Roman" w:hAnsi="Times New Roman"/>
        </w:rPr>
        <w:t>documented policy/procedures outlining their approaches to preventing bullying and managing bullying behaviour;</w:t>
      </w:r>
    </w:p>
    <w:p w:rsidR="009E1E9B" w:rsidRPr="004903BC" w:rsidRDefault="009E1E9B" w:rsidP="00B25829">
      <w:pPr>
        <w:pStyle w:val="Reportbullet"/>
        <w:numPr>
          <w:ilvl w:val="0"/>
          <w:numId w:val="55"/>
        </w:numPr>
        <w:jc w:val="both"/>
        <w:rPr>
          <w:rFonts w:ascii="Times New Roman" w:hAnsi="Times New Roman"/>
        </w:rPr>
      </w:pPr>
      <w:r w:rsidRPr="004903BC">
        <w:rPr>
          <w:rFonts w:ascii="Times New Roman" w:hAnsi="Times New Roman"/>
        </w:rPr>
        <w:t>carried out anonymous student surveys about student safety at school;</w:t>
      </w:r>
    </w:p>
    <w:p w:rsidR="009E1E9B" w:rsidRPr="004903BC" w:rsidRDefault="009E1E9B" w:rsidP="00B25829">
      <w:pPr>
        <w:pStyle w:val="Reportbullet"/>
        <w:numPr>
          <w:ilvl w:val="0"/>
          <w:numId w:val="55"/>
        </w:numPr>
        <w:jc w:val="both"/>
        <w:rPr>
          <w:rFonts w:ascii="Times New Roman" w:hAnsi="Times New Roman"/>
        </w:rPr>
      </w:pPr>
      <w:r w:rsidRPr="004903BC">
        <w:rPr>
          <w:rFonts w:ascii="Times New Roman" w:hAnsi="Times New Roman"/>
        </w:rPr>
        <w:t xml:space="preserve">provided training for staff in recognising and responding to various types of bullying; </w:t>
      </w:r>
    </w:p>
    <w:p w:rsidR="009E1E9B" w:rsidRPr="004903BC" w:rsidRDefault="009E1E9B" w:rsidP="00B25829">
      <w:pPr>
        <w:pStyle w:val="Reportbullet"/>
        <w:numPr>
          <w:ilvl w:val="0"/>
          <w:numId w:val="55"/>
        </w:numPr>
        <w:jc w:val="both"/>
        <w:rPr>
          <w:rFonts w:ascii="Times New Roman" w:hAnsi="Times New Roman"/>
        </w:rPr>
      </w:pPr>
      <w:r w:rsidRPr="004903BC">
        <w:rPr>
          <w:rFonts w:ascii="Times New Roman" w:hAnsi="Times New Roman"/>
        </w:rPr>
        <w:t>provided appropriate guidance and counselling for students;</w:t>
      </w:r>
    </w:p>
    <w:p w:rsidR="009E1E9B" w:rsidRPr="004903BC" w:rsidRDefault="009E1E9B" w:rsidP="00B25829">
      <w:pPr>
        <w:pStyle w:val="Reportbullet"/>
        <w:numPr>
          <w:ilvl w:val="0"/>
          <w:numId w:val="55"/>
        </w:numPr>
        <w:jc w:val="both"/>
        <w:rPr>
          <w:rFonts w:ascii="Times New Roman" w:hAnsi="Times New Roman"/>
        </w:rPr>
      </w:pPr>
      <w:r w:rsidRPr="004903BC">
        <w:rPr>
          <w:rFonts w:ascii="Times New Roman" w:hAnsi="Times New Roman"/>
        </w:rPr>
        <w:t xml:space="preserve">implemented strategies/programmes/interventions to prevent/manage bullying; </w:t>
      </w:r>
    </w:p>
    <w:p w:rsidR="009E1E9B" w:rsidRPr="004903BC" w:rsidRDefault="009E1E9B" w:rsidP="00B25829">
      <w:pPr>
        <w:pStyle w:val="Reportbullet"/>
        <w:numPr>
          <w:ilvl w:val="0"/>
          <w:numId w:val="55"/>
        </w:numPr>
        <w:spacing w:after="200"/>
        <w:ind w:left="357" w:hanging="357"/>
        <w:jc w:val="both"/>
        <w:rPr>
          <w:rFonts w:ascii="Times New Roman" w:hAnsi="Times New Roman"/>
        </w:rPr>
      </w:pPr>
      <w:r w:rsidRPr="004903BC">
        <w:rPr>
          <w:rFonts w:ascii="Times New Roman" w:hAnsi="Times New Roman"/>
        </w:rPr>
        <w:t>ascertained the success of these strategies/programmes/interventions.</w:t>
      </w:r>
      <w:r w:rsidRPr="004903BC">
        <w:rPr>
          <w:rStyle w:val="FootnoteReference"/>
          <w:rFonts w:ascii="Times New Roman" w:hAnsi="Times New Roman"/>
        </w:rPr>
        <w:footnoteReference w:id="10"/>
      </w:r>
    </w:p>
    <w:p w:rsidR="00DB2A08" w:rsidRPr="00DB2A08" w:rsidRDefault="00DB2A08" w:rsidP="00DB2A08">
      <w:pPr>
        <w:widowControl/>
        <w:spacing w:after="300"/>
        <w:jc w:val="left"/>
        <w:rPr>
          <w:szCs w:val="24"/>
          <w:lang w:eastAsia="en-NZ"/>
        </w:rPr>
      </w:pPr>
      <w:r w:rsidRPr="00DB2A08">
        <w:rPr>
          <w:szCs w:val="24"/>
          <w:lang w:eastAsia="en-NZ"/>
        </w:rPr>
        <w:t>In 2015, ERO published a </w:t>
      </w:r>
      <w:hyperlink r:id="rId88" w:tooltip="Bullying Prevention and Response Guide Schools' Awareness and Use" w:history="1">
        <w:r w:rsidRPr="00DB2A08">
          <w:rPr>
            <w:szCs w:val="24"/>
            <w:u w:val="single"/>
            <w:lang w:eastAsia="en-NZ"/>
          </w:rPr>
          <w:t>report</w:t>
        </w:r>
      </w:hyperlink>
      <w:r w:rsidRPr="00DB2A08">
        <w:rPr>
          <w:szCs w:val="24"/>
          <w:lang w:eastAsia="en-NZ"/>
        </w:rPr>
        <w:t> about the bullying prevention and response guide. More recently, ERO updated its</w:t>
      </w:r>
      <w:hyperlink r:id="rId89" w:tooltip="School trustees booklet: helping you ask the right questions" w:history="1">
        <w:r w:rsidRPr="00DB2A08">
          <w:rPr>
            <w:szCs w:val="24"/>
            <w:u w:val="single"/>
            <w:lang w:eastAsia="en-NZ"/>
          </w:rPr>
          <w:t> school trustees’ booklet</w:t>
        </w:r>
      </w:hyperlink>
      <w:r w:rsidRPr="00DB2A08">
        <w:rPr>
          <w:szCs w:val="24"/>
          <w:lang w:eastAsia="en-NZ"/>
        </w:rPr>
        <w:t>, which includes a section on student wellbeing. It outlines trustees’ role in ensuring student wellbeing, and questions to guide internal evaluation of the effectiveness of wellbeing policies, procedures and practices in place.</w:t>
      </w:r>
    </w:p>
    <w:p w:rsidR="009E1E9B" w:rsidRPr="004903BC" w:rsidRDefault="009E1E9B" w:rsidP="009E1E9B">
      <w:pPr>
        <w:spacing w:after="200"/>
      </w:pPr>
      <w:r w:rsidRPr="004903BC">
        <w:t>Boards are required to meet minimum safety standards set out in legislation, and conduct regular safety checks to identify and eliminate physical hazards.</w:t>
      </w:r>
    </w:p>
    <w:p w:rsidR="009E1E9B" w:rsidRPr="004903BC" w:rsidRDefault="009E1E9B" w:rsidP="009E1E9B">
      <w:pPr>
        <w:spacing w:after="200"/>
      </w:pPr>
      <w:r w:rsidRPr="004903BC">
        <w:t>The board should implement a maintenance programme to ensure that the school’s buildings and facilities provide a safe and healthy learning environment for students.</w:t>
      </w:r>
    </w:p>
    <w:p w:rsidR="009E1E9B" w:rsidRPr="004903BC" w:rsidRDefault="009E1E9B" w:rsidP="009E1E9B">
      <w:pPr>
        <w:spacing w:after="120"/>
        <w:ind w:right="-147"/>
      </w:pPr>
      <w:r w:rsidRPr="004903BC">
        <w:t>Under the State Sector Act 1988 boards have a duty to be a good employer and to:</w:t>
      </w:r>
    </w:p>
    <w:p w:rsidR="009E1E9B" w:rsidRPr="004903BC" w:rsidRDefault="009E1E9B" w:rsidP="009E1E9B">
      <w:pPr>
        <w:pStyle w:val="Text"/>
        <w:ind w:left="567" w:right="848"/>
        <w:rPr>
          <w:rFonts w:ascii="Times New Roman" w:hAnsi="Times New Roman"/>
        </w:rPr>
      </w:pPr>
      <w:r w:rsidRPr="004903BC">
        <w:rPr>
          <w:rFonts w:ascii="Times New Roman" w:hAnsi="Times New Roman"/>
        </w:rPr>
        <w:t>“Ensure that all employees maintain proper standards of integrity, conduct and concern for…the well-being of students attending the institution.” [Section 77A(3)].</w:t>
      </w:r>
    </w:p>
    <w:p w:rsidR="009E1E9B" w:rsidRPr="004903BC" w:rsidRDefault="009E1E9B" w:rsidP="009E1E9B">
      <w:pPr>
        <w:pStyle w:val="BodyTextIndent2"/>
        <w:tabs>
          <w:tab w:val="clear" w:pos="567"/>
        </w:tabs>
        <w:ind w:left="0" w:firstLine="0"/>
      </w:pPr>
      <w:r w:rsidRPr="004903BC">
        <w:rPr>
          <w:b/>
        </w:rPr>
        <w:t>Note</w:t>
      </w:r>
      <w:r w:rsidRPr="004903BC">
        <w:t>: Compliance with legislative requirements on its own is not enough. Schools need to take a proactive approach to safety and develop high safety standards and expectations in consultation with parents and the school community. They need to consider the safety implications of all their decisions and continually review the steps they are taking to ensure safety. Principals and teachers play an important role in promoting a safe culture.</w:t>
      </w:r>
    </w:p>
    <w:p w:rsidR="009E1E9B" w:rsidRPr="004903BC" w:rsidRDefault="009E1E9B" w:rsidP="009E1E9B">
      <w:pPr>
        <w:pStyle w:val="Heading2"/>
        <w:spacing w:before="360"/>
        <w:rPr>
          <w:rFonts w:ascii="Times New Roman" w:hAnsi="Times New Roman"/>
          <w:sz w:val="28"/>
        </w:rPr>
      </w:pPr>
      <w:bookmarkStart w:id="31" w:name="_Toc485299322"/>
      <w:r w:rsidRPr="004903BC">
        <w:rPr>
          <w:rFonts w:ascii="Times New Roman" w:hAnsi="Times New Roman"/>
          <w:sz w:val="28"/>
        </w:rPr>
        <w:t>Key Requirements</w:t>
      </w:r>
      <w:bookmarkEnd w:id="31"/>
    </w:p>
    <w:p w:rsidR="009E1E9B" w:rsidRPr="004903BC" w:rsidRDefault="009E1E9B" w:rsidP="009E1E9B">
      <w:pPr>
        <w:pStyle w:val="Alices"/>
        <w:rPr>
          <w:rFonts w:ascii="Times New Roman" w:hAnsi="Times New Roman"/>
          <w:b w:val="0"/>
        </w:rPr>
      </w:pPr>
      <w:r w:rsidRPr="004903BC">
        <w:rPr>
          <w:rFonts w:ascii="Times New Roman" w:hAnsi="Times New Roman"/>
        </w:rPr>
        <w:t>Health a</w:t>
      </w:r>
      <w:r w:rsidR="002E76C0" w:rsidRPr="004903BC">
        <w:rPr>
          <w:rFonts w:ascii="Times New Roman" w:hAnsi="Times New Roman"/>
        </w:rPr>
        <w:t>nd Safety at Work Act 2015</w:t>
      </w:r>
      <w:r w:rsidR="00B333CC" w:rsidRPr="004903BC">
        <w:rPr>
          <w:rFonts w:ascii="Times New Roman" w:hAnsi="Times New Roman"/>
          <w:b w:val="0"/>
        </w:rPr>
        <w:t xml:space="preserve"> </w:t>
      </w:r>
      <w:r w:rsidR="00B333CC" w:rsidRPr="004903BC">
        <w:rPr>
          <w:rStyle w:val="FootnoteReference"/>
          <w:rFonts w:ascii="Times New Roman" w:hAnsi="Times New Roman"/>
          <w:b w:val="0"/>
        </w:rPr>
        <w:footnoteReference w:id="11"/>
      </w:r>
    </w:p>
    <w:p w:rsidR="002E76C0" w:rsidRPr="004903BC" w:rsidRDefault="002E76C0" w:rsidP="002E76C0">
      <w:pPr>
        <w:pStyle w:val="Alices"/>
        <w:spacing w:before="0"/>
        <w:rPr>
          <w:rFonts w:ascii="Times New Roman" w:hAnsi="Times New Roman"/>
          <w:b w:val="0"/>
          <w:szCs w:val="24"/>
        </w:rPr>
      </w:pPr>
      <w:r w:rsidRPr="004903BC">
        <w:rPr>
          <w:rFonts w:ascii="Times New Roman" w:hAnsi="Times New Roman"/>
          <w:b w:val="0"/>
          <w:szCs w:val="24"/>
        </w:rPr>
        <w:t xml:space="preserve">Under this Act, the school Board as the person conducting a business or undertaking (PCBU) holds the </w:t>
      </w:r>
      <w:r w:rsidRPr="004903BC">
        <w:rPr>
          <w:rFonts w:ascii="Times New Roman" w:hAnsi="Times New Roman"/>
          <w:b w:val="0"/>
          <w:bCs/>
          <w:szCs w:val="24"/>
        </w:rPr>
        <w:t xml:space="preserve">primary duty of care </w:t>
      </w:r>
      <w:r w:rsidRPr="004903BC">
        <w:rPr>
          <w:rFonts w:ascii="Times New Roman" w:hAnsi="Times New Roman"/>
          <w:b w:val="0"/>
          <w:szCs w:val="24"/>
        </w:rPr>
        <w:t>for, and manages risks to, the health and safety of workers and others arising from the work of the school. The Board will exercise its primary duty of care by ensuring the health and safety of:</w:t>
      </w:r>
    </w:p>
    <w:p w:rsidR="002E76C0" w:rsidRPr="004903BC" w:rsidRDefault="000F1BCC" w:rsidP="00B25829">
      <w:pPr>
        <w:pStyle w:val="ListParagraph"/>
        <w:widowControl/>
        <w:numPr>
          <w:ilvl w:val="0"/>
          <w:numId w:val="77"/>
        </w:numPr>
        <w:autoSpaceDE w:val="0"/>
        <w:autoSpaceDN w:val="0"/>
        <w:adjustRightInd w:val="0"/>
        <w:contextualSpacing w:val="0"/>
        <w:jc w:val="left"/>
        <w:rPr>
          <w:szCs w:val="24"/>
          <w:lang w:eastAsia="en-NZ"/>
        </w:rPr>
      </w:pPr>
      <w:r w:rsidRPr="004903BC">
        <w:rPr>
          <w:szCs w:val="24"/>
          <w:lang w:eastAsia="en-NZ"/>
        </w:rPr>
        <w:t>I</w:t>
      </w:r>
      <w:r w:rsidR="002E76C0" w:rsidRPr="004903BC">
        <w:rPr>
          <w:szCs w:val="24"/>
          <w:lang w:eastAsia="en-NZ"/>
        </w:rPr>
        <w:t>ts workers (e.g. teachers, principals, administrators, property managers, volunteer workers etc.) while at school and on excursions and outside the classroom</w:t>
      </w:r>
    </w:p>
    <w:p w:rsidR="002E76C0" w:rsidRPr="004903BC" w:rsidRDefault="000F1BCC" w:rsidP="00B25829">
      <w:pPr>
        <w:pStyle w:val="ListParagraph"/>
        <w:widowControl/>
        <w:numPr>
          <w:ilvl w:val="0"/>
          <w:numId w:val="77"/>
        </w:numPr>
        <w:autoSpaceDE w:val="0"/>
        <w:autoSpaceDN w:val="0"/>
        <w:adjustRightInd w:val="0"/>
        <w:contextualSpacing w:val="0"/>
        <w:jc w:val="left"/>
        <w:rPr>
          <w:szCs w:val="24"/>
          <w:lang w:eastAsia="en-NZ"/>
        </w:rPr>
      </w:pPr>
      <w:r w:rsidRPr="004903BC">
        <w:rPr>
          <w:szCs w:val="24"/>
          <w:lang w:eastAsia="en-NZ"/>
        </w:rPr>
        <w:t>O</w:t>
      </w:r>
      <w:r w:rsidR="002E76C0" w:rsidRPr="004903BC">
        <w:rPr>
          <w:szCs w:val="24"/>
          <w:lang w:eastAsia="en-NZ"/>
        </w:rPr>
        <w:t>ther workers who are influenced or directed by the Board</w:t>
      </w:r>
    </w:p>
    <w:p w:rsidR="002E76C0" w:rsidRPr="004903BC" w:rsidRDefault="000F1BCC" w:rsidP="00B25829">
      <w:pPr>
        <w:pStyle w:val="ListParagraph"/>
        <w:widowControl/>
        <w:numPr>
          <w:ilvl w:val="0"/>
          <w:numId w:val="77"/>
        </w:numPr>
        <w:autoSpaceDE w:val="0"/>
        <w:autoSpaceDN w:val="0"/>
        <w:adjustRightInd w:val="0"/>
        <w:contextualSpacing w:val="0"/>
        <w:jc w:val="left"/>
        <w:rPr>
          <w:szCs w:val="24"/>
          <w:lang w:eastAsia="en-NZ"/>
        </w:rPr>
      </w:pPr>
      <w:r w:rsidRPr="004903BC">
        <w:rPr>
          <w:szCs w:val="24"/>
          <w:lang w:eastAsia="en-NZ"/>
        </w:rPr>
        <w:t>Others</w:t>
      </w:r>
      <w:r w:rsidR="002E76C0" w:rsidRPr="004903BC">
        <w:rPr>
          <w:szCs w:val="24"/>
          <w:lang w:eastAsia="en-NZ"/>
        </w:rPr>
        <w:t xml:space="preserve"> (e.g. students/children, parents, members of the public, and visitors to the premises), by ensuring they are not put at risk from work carried out by the school. </w:t>
      </w:r>
    </w:p>
    <w:p w:rsidR="002E76C0" w:rsidRPr="004903BC" w:rsidRDefault="002E76C0" w:rsidP="002E76C0">
      <w:pPr>
        <w:widowControl/>
        <w:autoSpaceDE w:val="0"/>
        <w:autoSpaceDN w:val="0"/>
        <w:adjustRightInd w:val="0"/>
        <w:jc w:val="left"/>
        <w:rPr>
          <w:szCs w:val="24"/>
          <w:lang w:eastAsia="en-NZ"/>
        </w:rPr>
      </w:pPr>
      <w:r w:rsidRPr="004903BC">
        <w:rPr>
          <w:szCs w:val="24"/>
          <w:lang w:eastAsia="en-NZ"/>
        </w:rPr>
        <w:t xml:space="preserve">Officers are individual members of the board of trustees occupying a position that allows them to </w:t>
      </w:r>
      <w:r w:rsidRPr="004903BC">
        <w:rPr>
          <w:i/>
          <w:szCs w:val="24"/>
          <w:lang w:eastAsia="en-NZ"/>
        </w:rPr>
        <w:t>exercise significant influence</w:t>
      </w:r>
      <w:r w:rsidRPr="004903BC">
        <w:rPr>
          <w:szCs w:val="24"/>
          <w:lang w:eastAsia="en-NZ"/>
        </w:rPr>
        <w:t xml:space="preserve"> over the management of the school, for example the school principal. Their role is to exercise due diligence, which means that they must take reasonable steps to ensure that the Board (as the PCBU) meets its health and safety obligations. </w:t>
      </w:r>
    </w:p>
    <w:p w:rsidR="002E76C0" w:rsidRPr="004903BC" w:rsidRDefault="002E76C0" w:rsidP="002E76C0">
      <w:pPr>
        <w:pStyle w:val="NormalWeb"/>
        <w:rPr>
          <w:b/>
          <w:i/>
          <w:lang w:eastAsia="en-NZ"/>
        </w:rPr>
      </w:pPr>
      <w:r w:rsidRPr="004903BC">
        <w:rPr>
          <w:b/>
          <w:bCs/>
          <w:i/>
        </w:rPr>
        <w:t xml:space="preserve">What the school board should </w:t>
      </w:r>
      <w:r w:rsidR="00C351F2" w:rsidRPr="004903BC">
        <w:rPr>
          <w:b/>
          <w:bCs/>
          <w:i/>
        </w:rPr>
        <w:t>do to comply with the HSWA</w:t>
      </w:r>
    </w:p>
    <w:p w:rsidR="002E76C0" w:rsidRPr="004903BC" w:rsidRDefault="002E76C0" w:rsidP="002E76C0">
      <w:pPr>
        <w:pStyle w:val="NormalWeb"/>
        <w:spacing w:after="0" w:afterAutospacing="0"/>
      </w:pPr>
      <w:r w:rsidRPr="004903BC">
        <w:t xml:space="preserve">There are a number of things your </w:t>
      </w:r>
      <w:r w:rsidR="00C351F2" w:rsidRPr="004903BC">
        <w:t>school can do</w:t>
      </w:r>
      <w:r w:rsidRPr="004903BC">
        <w:t xml:space="preserve"> when the new legislation comes into effect:</w:t>
      </w:r>
    </w:p>
    <w:p w:rsidR="002E76C0" w:rsidRPr="004903BC" w:rsidRDefault="002E76C0" w:rsidP="00B25829">
      <w:pPr>
        <w:pStyle w:val="ListParagraph"/>
        <w:widowControl/>
        <w:numPr>
          <w:ilvl w:val="0"/>
          <w:numId w:val="78"/>
        </w:numPr>
        <w:spacing w:after="100" w:afterAutospacing="1"/>
        <w:contextualSpacing w:val="0"/>
        <w:jc w:val="left"/>
        <w:rPr>
          <w:szCs w:val="24"/>
        </w:rPr>
      </w:pPr>
      <w:r w:rsidRPr="004903BC">
        <w:rPr>
          <w:szCs w:val="24"/>
        </w:rPr>
        <w:t>familiarise yourself with the key requirements of the legislation</w:t>
      </w:r>
    </w:p>
    <w:p w:rsidR="002E76C0" w:rsidRPr="004903BC" w:rsidRDefault="002E76C0" w:rsidP="00B25829">
      <w:pPr>
        <w:pStyle w:val="ListParagraph"/>
        <w:widowControl/>
        <w:numPr>
          <w:ilvl w:val="0"/>
          <w:numId w:val="78"/>
        </w:numPr>
        <w:spacing w:before="100" w:beforeAutospacing="1" w:after="100" w:afterAutospacing="1"/>
        <w:contextualSpacing w:val="0"/>
        <w:jc w:val="left"/>
        <w:rPr>
          <w:szCs w:val="24"/>
        </w:rPr>
      </w:pPr>
      <w:r w:rsidRPr="004903BC">
        <w:rPr>
          <w:szCs w:val="24"/>
        </w:rPr>
        <w:t>review your health and safety policies and practices</w:t>
      </w:r>
    </w:p>
    <w:p w:rsidR="002E76C0" w:rsidRPr="004903BC" w:rsidRDefault="002E76C0" w:rsidP="00B25829">
      <w:pPr>
        <w:pStyle w:val="ListParagraph"/>
        <w:widowControl/>
        <w:numPr>
          <w:ilvl w:val="0"/>
          <w:numId w:val="78"/>
        </w:numPr>
        <w:spacing w:before="100" w:beforeAutospacing="1" w:after="100" w:afterAutospacing="1"/>
        <w:contextualSpacing w:val="0"/>
        <w:jc w:val="left"/>
        <w:rPr>
          <w:szCs w:val="24"/>
        </w:rPr>
      </w:pPr>
      <w:r w:rsidRPr="004903BC">
        <w:rPr>
          <w:szCs w:val="24"/>
        </w:rPr>
        <w:t>identify health and safety risks in your workplace (a workplace includes any place where a worker goes, or is likely to be, while at work) and take all practicable steps to prevent these from causing harm</w:t>
      </w:r>
    </w:p>
    <w:p w:rsidR="002E76C0" w:rsidRPr="004903BC" w:rsidRDefault="002E76C0" w:rsidP="00B25829">
      <w:pPr>
        <w:pStyle w:val="ListParagraph"/>
        <w:widowControl/>
        <w:numPr>
          <w:ilvl w:val="0"/>
          <w:numId w:val="78"/>
        </w:numPr>
        <w:spacing w:before="100" w:beforeAutospacing="1" w:after="100" w:afterAutospacing="1"/>
        <w:contextualSpacing w:val="0"/>
        <w:jc w:val="left"/>
        <w:rPr>
          <w:szCs w:val="24"/>
        </w:rPr>
      </w:pPr>
      <w:r w:rsidRPr="004903BC">
        <w:rPr>
          <w:szCs w:val="24"/>
        </w:rPr>
        <w:t>make health and safety part of your workplace culture</w:t>
      </w:r>
    </w:p>
    <w:p w:rsidR="002E76C0" w:rsidRPr="004903BC" w:rsidRDefault="002E76C0" w:rsidP="00B25829">
      <w:pPr>
        <w:pStyle w:val="ListParagraph"/>
        <w:widowControl/>
        <w:numPr>
          <w:ilvl w:val="0"/>
          <w:numId w:val="78"/>
        </w:numPr>
        <w:spacing w:before="100" w:beforeAutospacing="1" w:after="100" w:afterAutospacing="1"/>
        <w:contextualSpacing w:val="0"/>
        <w:jc w:val="left"/>
        <w:rPr>
          <w:szCs w:val="24"/>
        </w:rPr>
      </w:pPr>
      <w:r w:rsidRPr="004903BC">
        <w:rPr>
          <w:szCs w:val="24"/>
        </w:rPr>
        <w:t xml:space="preserve">visit the MOE’s dedicated health and safety webspace: </w:t>
      </w:r>
      <w:hyperlink r:id="rId90" w:history="1">
        <w:r w:rsidRPr="004903BC">
          <w:rPr>
            <w:rStyle w:val="Hyperlink"/>
            <w:szCs w:val="24"/>
          </w:rPr>
          <w:t>www.education.govt.nz/ministry-of-education/specific-initiatives/health-and-safety/</w:t>
        </w:r>
      </w:hyperlink>
      <w:r w:rsidRPr="004903BC">
        <w:rPr>
          <w:szCs w:val="24"/>
        </w:rPr>
        <w:t xml:space="preserve"> for guidance and updates</w:t>
      </w:r>
    </w:p>
    <w:p w:rsidR="00DF647E" w:rsidRPr="004903BC" w:rsidRDefault="00DF647E" w:rsidP="00DF647E">
      <w:pPr>
        <w:pStyle w:val="Alices"/>
        <w:rPr>
          <w:rFonts w:ascii="Times New Roman" w:hAnsi="Times New Roman"/>
        </w:rPr>
      </w:pPr>
      <w:r w:rsidRPr="004903BC">
        <w:rPr>
          <w:rFonts w:ascii="Times New Roman" w:hAnsi="Times New Roman"/>
        </w:rPr>
        <w:t>Health and Safety Code of Practice</w:t>
      </w:r>
    </w:p>
    <w:p w:rsidR="00DF647E" w:rsidRPr="004903BC" w:rsidRDefault="00DF647E" w:rsidP="00DF647E">
      <w:pPr>
        <w:spacing w:after="200"/>
        <w:rPr>
          <w:sz w:val="22"/>
        </w:rPr>
      </w:pPr>
      <w:r w:rsidRPr="004903BC">
        <w:rPr>
          <w:sz w:val="22"/>
        </w:rPr>
        <w:t xml:space="preserve">Under clause 35, Sixth Schedule to the Education Act 1989, the Secretary for Education is able to prescribe terms and conditions under which school boards occupy land and buildings, regardless of whether the Crown owns or leases the land or not.  The Ministry of Education has issued the </w:t>
      </w:r>
      <w:r w:rsidRPr="004903BC">
        <w:rPr>
          <w:i/>
          <w:sz w:val="22"/>
        </w:rPr>
        <w:t>Health and Safety at Work Act 2015, A practical guide for boards of trustees and school leaders</w:t>
      </w:r>
      <w:r w:rsidRPr="004903BC">
        <w:rPr>
          <w:sz w:val="22"/>
        </w:rPr>
        <w:t>.</w:t>
      </w:r>
      <w:r w:rsidRPr="004903BC">
        <w:rPr>
          <w:rStyle w:val="FootnoteReference"/>
          <w:sz w:val="22"/>
        </w:rPr>
        <w:footnoteReference w:id="12"/>
      </w:r>
      <w:r w:rsidRPr="004903BC">
        <w:rPr>
          <w:sz w:val="22"/>
        </w:rPr>
        <w:t xml:space="preserve"> </w:t>
      </w:r>
    </w:p>
    <w:p w:rsidR="009E1E9B" w:rsidRPr="004903BC" w:rsidRDefault="009E1E9B" w:rsidP="009E1E9B">
      <w:pPr>
        <w:pStyle w:val="Alices"/>
        <w:rPr>
          <w:rFonts w:ascii="Times New Roman" w:hAnsi="Times New Roman"/>
        </w:rPr>
      </w:pPr>
      <w:r w:rsidRPr="004903BC">
        <w:rPr>
          <w:rFonts w:ascii="Times New Roman" w:hAnsi="Times New Roman"/>
        </w:rPr>
        <w:t>Internet safety</w:t>
      </w:r>
    </w:p>
    <w:p w:rsidR="009E1E9B" w:rsidRPr="004903BC" w:rsidRDefault="009E1E9B" w:rsidP="009E1E9B">
      <w:pPr>
        <w:spacing w:after="200"/>
      </w:pPr>
      <w:r w:rsidRPr="004903BC">
        <w:t>For the purposes of NAG 5, boards must provide a safe physical and emotional learning environment. This includes a safe internet environment.</w:t>
      </w:r>
    </w:p>
    <w:p w:rsidR="009E1E9B" w:rsidRPr="004903BC" w:rsidRDefault="009E1E9B" w:rsidP="009E1E9B">
      <w:pPr>
        <w:spacing w:after="120"/>
      </w:pPr>
      <w:r w:rsidRPr="004903BC">
        <w:t>A safe internet environment is established in a school through:</w:t>
      </w:r>
    </w:p>
    <w:p w:rsidR="009E1E9B" w:rsidRPr="004903BC" w:rsidRDefault="009E1E9B" w:rsidP="00E2061D">
      <w:pPr>
        <w:numPr>
          <w:ilvl w:val="0"/>
          <w:numId w:val="6"/>
        </w:numPr>
        <w:tabs>
          <w:tab w:val="clear" w:pos="360"/>
          <w:tab w:val="num" w:pos="567"/>
        </w:tabs>
        <w:spacing w:after="120"/>
        <w:ind w:left="567" w:hanging="567"/>
      </w:pPr>
      <w:r w:rsidRPr="004903BC">
        <w:t>Proper infrastructure of policies, procedures and signed student and staff user agreements and protocols;</w:t>
      </w:r>
    </w:p>
    <w:p w:rsidR="009E1E9B" w:rsidRPr="004903BC" w:rsidRDefault="009E1E9B" w:rsidP="00E2061D">
      <w:pPr>
        <w:numPr>
          <w:ilvl w:val="0"/>
          <w:numId w:val="6"/>
        </w:numPr>
        <w:tabs>
          <w:tab w:val="clear" w:pos="360"/>
          <w:tab w:val="num" w:pos="567"/>
        </w:tabs>
        <w:spacing w:after="120"/>
        <w:ind w:left="567" w:hanging="567"/>
      </w:pPr>
      <w:r w:rsidRPr="004903BC">
        <w:t>Effective systems maintenance (security, auditing, and possible filtering);</w:t>
      </w:r>
    </w:p>
    <w:p w:rsidR="009E1E9B" w:rsidRPr="004903BC" w:rsidRDefault="009E1E9B" w:rsidP="00E2061D">
      <w:pPr>
        <w:numPr>
          <w:ilvl w:val="0"/>
          <w:numId w:val="6"/>
        </w:numPr>
        <w:tabs>
          <w:tab w:val="clear" w:pos="360"/>
          <w:tab w:val="num" w:pos="567"/>
        </w:tabs>
        <w:spacing w:after="120"/>
        <w:ind w:left="567" w:hanging="567"/>
      </w:pPr>
      <w:r w:rsidRPr="004903BC">
        <w:t>Effective monitoring; and</w:t>
      </w:r>
    </w:p>
    <w:p w:rsidR="009E1E9B" w:rsidRPr="004903BC" w:rsidRDefault="009E1E9B" w:rsidP="00E2061D">
      <w:pPr>
        <w:numPr>
          <w:ilvl w:val="0"/>
          <w:numId w:val="6"/>
        </w:numPr>
        <w:tabs>
          <w:tab w:val="clear" w:pos="360"/>
          <w:tab w:val="num" w:pos="567"/>
        </w:tabs>
        <w:spacing w:after="200"/>
        <w:ind w:left="567" w:hanging="567"/>
      </w:pPr>
      <w:r w:rsidRPr="004903BC">
        <w:t>Education programmes for the school community.</w:t>
      </w:r>
    </w:p>
    <w:p w:rsidR="0036540C" w:rsidRPr="00F5514C" w:rsidRDefault="009E1E9B" w:rsidP="00F5514C">
      <w:pPr>
        <w:spacing w:after="300"/>
      </w:pPr>
      <w:r w:rsidRPr="004903BC">
        <w:t xml:space="preserve">All schools that have access to the internet must have a code of conduct or acceptable internet use policy that sets out clearly what is considered appropriate use of the internet. Lack of appropriate policies and procedures and effective </w:t>
      </w:r>
      <w:r w:rsidR="00F5514C">
        <w:t>monitoring can threaten the safe</w:t>
      </w:r>
      <w:r w:rsidRPr="004903BC">
        <w:t>ty of a school.</w:t>
      </w:r>
      <w:r w:rsidRPr="004903BC">
        <w:rPr>
          <w:rStyle w:val="FootnoteReference"/>
        </w:rPr>
        <w:footnoteReference w:id="13"/>
      </w:r>
      <w:r w:rsidRPr="004903BC">
        <w:rPr>
          <w:rStyle w:val="FootnoteReference"/>
        </w:rPr>
        <w:t xml:space="preserve"> </w:t>
      </w:r>
      <w:r w:rsidRPr="004903BC">
        <w:t xml:space="preserve"> </w:t>
      </w:r>
    </w:p>
    <w:p w:rsidR="00AD1806" w:rsidRPr="00AD1806" w:rsidRDefault="00AD1806" w:rsidP="00AD1806">
      <w:pPr>
        <w:spacing w:after="300"/>
        <w:rPr>
          <w:sz w:val="22"/>
          <w:szCs w:val="22"/>
        </w:rPr>
      </w:pPr>
      <w:r>
        <w:t>If a school is developing or updating its policy about the use of mobile phones or other digital devices, you can use OSAG’s guidelines</w:t>
      </w:r>
      <w:r w:rsidRPr="004C3EE5">
        <w:rPr>
          <w:sz w:val="22"/>
          <w:szCs w:val="22"/>
        </w:rPr>
        <w:t xml:space="preserve">: </w:t>
      </w:r>
      <w:hyperlink r:id="rId91" w:history="1">
        <w:r w:rsidRPr="004C3EE5">
          <w:rPr>
            <w:rStyle w:val="Hyperlink"/>
            <w:sz w:val="22"/>
            <w:szCs w:val="22"/>
          </w:rPr>
          <w:t>Digital Technology; Safe and responsible use in schools</w:t>
        </w:r>
      </w:hyperlink>
      <w:r w:rsidRPr="004C3EE5">
        <w:rPr>
          <w:sz w:val="22"/>
          <w:szCs w:val="22"/>
        </w:rPr>
        <w:t>.</w:t>
      </w:r>
    </w:p>
    <w:p w:rsidR="00E27563" w:rsidRPr="004903BC" w:rsidRDefault="00E27563" w:rsidP="009E1E9B">
      <w:pPr>
        <w:pStyle w:val="NoSpacing"/>
        <w:spacing w:after="120"/>
      </w:pPr>
      <w:r w:rsidRPr="004903BC">
        <w:rPr>
          <w:b/>
        </w:rPr>
        <w:t>Vulnerable Children Act 2014</w:t>
      </w:r>
      <w:r w:rsidRPr="004903BC">
        <w:t xml:space="preserve"> </w:t>
      </w:r>
      <w:r w:rsidR="003D094C" w:rsidRPr="004903BC">
        <w:rPr>
          <w:rStyle w:val="FootnoteReference"/>
        </w:rPr>
        <w:footnoteReference w:id="14"/>
      </w:r>
    </w:p>
    <w:p w:rsidR="00405041" w:rsidRPr="00F5514C" w:rsidRDefault="00E27563" w:rsidP="00E27563">
      <w:pPr>
        <w:pStyle w:val="NoSpacing"/>
        <w:rPr>
          <w:szCs w:val="24"/>
        </w:rPr>
      </w:pPr>
      <w:r w:rsidRPr="00F5514C">
        <w:rPr>
          <w:szCs w:val="24"/>
        </w:rPr>
        <w:t>With the recent passing of the Vulnerable Children Act 201</w:t>
      </w:r>
      <w:r w:rsidR="002C7319" w:rsidRPr="00F5514C">
        <w:rPr>
          <w:szCs w:val="24"/>
        </w:rPr>
        <w:t xml:space="preserve">4, schools boards and kura, </w:t>
      </w:r>
      <w:r w:rsidRPr="00F5514C">
        <w:rPr>
          <w:szCs w:val="24"/>
        </w:rPr>
        <w:t xml:space="preserve">have new requirements to put child protection policies in place. The policies will guide staff to identify and report child abuse and neglect. </w:t>
      </w:r>
    </w:p>
    <w:p w:rsidR="00405041" w:rsidRPr="00F5514C" w:rsidRDefault="00405041" w:rsidP="00E27563">
      <w:pPr>
        <w:pStyle w:val="NoSpacing"/>
        <w:rPr>
          <w:szCs w:val="24"/>
        </w:rPr>
      </w:pPr>
    </w:p>
    <w:p w:rsidR="009F42A3" w:rsidRPr="00F5514C" w:rsidRDefault="00405041" w:rsidP="00F5514C">
      <w:pPr>
        <w:pStyle w:val="NoSpacing"/>
        <w:rPr>
          <w:b/>
          <w:szCs w:val="24"/>
        </w:rPr>
      </w:pPr>
      <w:r w:rsidRPr="00F5514C">
        <w:rPr>
          <w:szCs w:val="24"/>
        </w:rPr>
        <w:t>There are legal requirements for vetting and screening</w:t>
      </w:r>
      <w:r w:rsidRPr="00F5514C">
        <w:rPr>
          <w:rStyle w:val="FootnoteReference"/>
          <w:szCs w:val="24"/>
        </w:rPr>
        <w:footnoteReference w:id="15"/>
      </w:r>
      <w:r w:rsidRPr="00F5514C">
        <w:rPr>
          <w:szCs w:val="24"/>
        </w:rPr>
        <w:t xml:space="preserve"> of all paid staff in government-funded children’s workforce</w:t>
      </w:r>
      <w:r w:rsidR="00E27563" w:rsidRPr="00F5514C">
        <w:rPr>
          <w:szCs w:val="24"/>
        </w:rPr>
        <w:t xml:space="preserve"> (workers who have regular contact with children as part of their job). These requirements will be phased in over several years, with</w:t>
      </w:r>
      <w:r w:rsidRPr="00F5514C">
        <w:rPr>
          <w:szCs w:val="24"/>
        </w:rPr>
        <w:t xml:space="preserve"> checks for all new core children’s workers (including a contractor) from 1 July 2015 before they start work. Children’s workers are ‘core workers’ if they work alone with children or </w:t>
      </w:r>
      <w:r w:rsidR="00194375" w:rsidRPr="00F5514C">
        <w:rPr>
          <w:szCs w:val="24"/>
        </w:rPr>
        <w:t>have primary responsibility</w:t>
      </w:r>
      <w:r w:rsidRPr="00F5514C">
        <w:rPr>
          <w:szCs w:val="24"/>
        </w:rPr>
        <w:t xml:space="preserve"> for, or authority over children.</w:t>
      </w:r>
      <w:r w:rsidRPr="00F5514C">
        <w:rPr>
          <w:rStyle w:val="FootnoteReference"/>
          <w:szCs w:val="24"/>
        </w:rPr>
        <w:footnoteReference w:id="16"/>
      </w:r>
    </w:p>
    <w:p w:rsidR="009F42A3" w:rsidRDefault="009F42A3" w:rsidP="009E1E9B">
      <w:pPr>
        <w:pStyle w:val="NoSpacing"/>
        <w:spacing w:after="120"/>
      </w:pPr>
    </w:p>
    <w:p w:rsidR="00A647C6" w:rsidRDefault="00A647C6" w:rsidP="009E1E9B">
      <w:pPr>
        <w:pStyle w:val="NoSpacing"/>
        <w:spacing w:after="120"/>
      </w:pPr>
    </w:p>
    <w:p w:rsidR="00A647C6" w:rsidRDefault="00A647C6" w:rsidP="009E1E9B">
      <w:pPr>
        <w:pStyle w:val="NoSpacing"/>
        <w:spacing w:after="120"/>
      </w:pPr>
    </w:p>
    <w:p w:rsidR="00A647C6" w:rsidRPr="004903BC" w:rsidRDefault="00A647C6" w:rsidP="009E1E9B">
      <w:pPr>
        <w:pStyle w:val="NoSpacing"/>
        <w:spacing w:after="120"/>
      </w:pPr>
    </w:p>
    <w:p w:rsidR="009F42A3" w:rsidRPr="004903BC" w:rsidRDefault="009F42A3" w:rsidP="009F42A3">
      <w:pPr>
        <w:pStyle w:val="NoSpacing"/>
        <w:rPr>
          <w:b/>
        </w:rPr>
      </w:pPr>
      <w:r w:rsidRPr="004903BC">
        <w:rPr>
          <w:b/>
        </w:rPr>
        <w:t>Seclusion and physical restraint</w:t>
      </w:r>
    </w:p>
    <w:p w:rsidR="009F42A3" w:rsidRPr="004903BC" w:rsidRDefault="009F42A3" w:rsidP="009F42A3">
      <w:pPr>
        <w:pStyle w:val="NoSpacing"/>
        <w:rPr>
          <w:szCs w:val="24"/>
        </w:rPr>
      </w:pPr>
      <w:r w:rsidRPr="004903BC">
        <w:rPr>
          <w:szCs w:val="24"/>
        </w:rPr>
        <w:t>New section 139AB of the Act bans the use of seclusion in schools. Seclusion can be physically and psychologically harmful, and is no longer considered an acceptable behaviour management strategy.</w:t>
      </w:r>
    </w:p>
    <w:p w:rsidR="009F42A3" w:rsidRPr="004903BC" w:rsidRDefault="009F42A3" w:rsidP="009F42A3">
      <w:pPr>
        <w:pStyle w:val="Default"/>
        <w:rPr>
          <w:rFonts w:ascii="Times New Roman" w:hAnsi="Times New Roman" w:cs="Times New Roman"/>
        </w:rPr>
      </w:pPr>
      <w:r w:rsidRPr="004903BC">
        <w:rPr>
          <w:rFonts w:ascii="Times New Roman" w:hAnsi="Times New Roman" w:cs="Times New Roman"/>
        </w:rPr>
        <w:t xml:space="preserve">Sections 139AC to 139AD create a legal framework for the use of physical restraint in schools.  This makes it clear to teachers and authorised staff members how and when they can use physical restraint, and puts safeguards in place to prevent physical restraint being used unreasonably or disproportionately. </w:t>
      </w:r>
      <w:r w:rsidRPr="004903BC">
        <w:rPr>
          <w:rStyle w:val="FootnoteReference"/>
          <w:rFonts w:ascii="Times New Roman" w:hAnsi="Times New Roman" w:cs="Times New Roman"/>
        </w:rPr>
        <w:footnoteReference w:id="17"/>
      </w:r>
      <w:r w:rsidRPr="004903BC">
        <w:rPr>
          <w:rFonts w:ascii="Times New Roman" w:hAnsi="Times New Roman" w:cs="Times New Roman"/>
        </w:rPr>
        <w:t xml:space="preserve"> </w:t>
      </w:r>
    </w:p>
    <w:p w:rsidR="00FD63D1" w:rsidRDefault="00FD63D1" w:rsidP="009E1E9B">
      <w:pPr>
        <w:pStyle w:val="NoSpacing"/>
        <w:spacing w:after="120"/>
        <w:rPr>
          <w:b/>
        </w:rPr>
      </w:pPr>
    </w:p>
    <w:p w:rsidR="009E1E9B" w:rsidRPr="004903BC" w:rsidRDefault="009E1E9B" w:rsidP="009E1E9B">
      <w:pPr>
        <w:pStyle w:val="NoSpacing"/>
        <w:spacing w:after="120"/>
        <w:rPr>
          <w:b/>
        </w:rPr>
      </w:pPr>
      <w:r w:rsidRPr="004903BC">
        <w:rPr>
          <w:b/>
        </w:rPr>
        <w:t>Education outside the classroom (EOTC)</w:t>
      </w:r>
    </w:p>
    <w:p w:rsidR="009E1E9B" w:rsidRPr="004903BC" w:rsidRDefault="009E1E9B" w:rsidP="009E1E9B">
      <w:pPr>
        <w:pStyle w:val="NoSpacing"/>
        <w:spacing w:after="200"/>
      </w:pPr>
      <w:r w:rsidRPr="004903BC">
        <w:t>Boards of trustees are legally responsible for the safety of students, staff and volunteers involved in education outside the classroom.  They have legal obligations under general law and under legislation such as the Education Act 1989, the Health a</w:t>
      </w:r>
      <w:r w:rsidR="00EA67DF" w:rsidRPr="004903BC">
        <w:t>nd Safety at Work Act 2015</w:t>
      </w:r>
      <w:r w:rsidRPr="004903BC">
        <w:t xml:space="preserve"> and the Crimes Act 1961.</w:t>
      </w:r>
    </w:p>
    <w:p w:rsidR="009E1E9B" w:rsidRPr="004903BC" w:rsidRDefault="009E1E9B" w:rsidP="009E1E9B">
      <w:pPr>
        <w:pStyle w:val="NoSpacing"/>
      </w:pPr>
      <w:r w:rsidRPr="004903BC">
        <w:t>Where an incident concerning safety occurs during an EOTC activity, a board’s legal liability will depend on how well it complied with its legal obligations when the school was planning and implementing the EOTC activity.   If the school has planned well and followed accepted best practice guidelines, the board is much less likely to be considered legally liable for any safety incident that arises.</w:t>
      </w:r>
      <w:r w:rsidRPr="004903BC">
        <w:rPr>
          <w:rStyle w:val="FootnoteReference"/>
        </w:rPr>
        <w:footnoteReference w:id="18"/>
      </w:r>
    </w:p>
    <w:p w:rsidR="004476D6" w:rsidRPr="004903BC" w:rsidRDefault="004476D6" w:rsidP="004476D6">
      <w:pPr>
        <w:pStyle w:val="Alices"/>
        <w:rPr>
          <w:rFonts w:ascii="Times New Roman" w:hAnsi="Times New Roman"/>
        </w:rPr>
      </w:pPr>
      <w:r w:rsidRPr="004903BC">
        <w:rPr>
          <w:rFonts w:ascii="Times New Roman" w:hAnsi="Times New Roman"/>
        </w:rPr>
        <w:t>Food Act 2014/Food Regulations 2015</w:t>
      </w:r>
    </w:p>
    <w:p w:rsidR="004476D6" w:rsidRPr="004903BC" w:rsidRDefault="004476D6" w:rsidP="004476D6">
      <w:pPr>
        <w:pStyle w:val="Alices"/>
        <w:spacing w:before="0"/>
        <w:rPr>
          <w:rFonts w:ascii="Times New Roman" w:hAnsi="Times New Roman"/>
          <w:b w:val="0"/>
        </w:rPr>
      </w:pPr>
      <w:r w:rsidRPr="004903BC">
        <w:rPr>
          <w:rFonts w:ascii="Times New Roman" w:hAnsi="Times New Roman"/>
          <w:b w:val="0"/>
        </w:rPr>
        <w:t>Under the Act, all schools must ensure the food they sell or serve is safe and suitable to eat. Depending on the type of food service provided, some schools will have additional obligations.</w:t>
      </w:r>
      <w:r w:rsidRPr="004903BC">
        <w:rPr>
          <w:rStyle w:val="FootnoteReference"/>
          <w:rFonts w:ascii="Times New Roman" w:hAnsi="Times New Roman"/>
          <w:b w:val="0"/>
        </w:rPr>
        <w:footnoteReference w:id="19"/>
      </w:r>
    </w:p>
    <w:p w:rsidR="004476D6" w:rsidRPr="004903BC" w:rsidRDefault="004476D6" w:rsidP="004476D6">
      <w:pPr>
        <w:pStyle w:val="Alices"/>
        <w:spacing w:before="0" w:after="0"/>
        <w:rPr>
          <w:rFonts w:ascii="Times New Roman" w:hAnsi="Times New Roman"/>
          <w:b w:val="0"/>
        </w:rPr>
      </w:pPr>
      <w:r w:rsidRPr="004903BC">
        <w:rPr>
          <w:rFonts w:ascii="Times New Roman" w:hAnsi="Times New Roman"/>
          <w:b w:val="0"/>
        </w:rPr>
        <w:t>The new food safety laws are being phased in:</w:t>
      </w:r>
    </w:p>
    <w:p w:rsidR="004476D6" w:rsidRPr="004903BC" w:rsidRDefault="004476D6" w:rsidP="00B25829">
      <w:pPr>
        <w:pStyle w:val="Alices"/>
        <w:numPr>
          <w:ilvl w:val="0"/>
          <w:numId w:val="79"/>
        </w:numPr>
        <w:spacing w:before="0"/>
        <w:rPr>
          <w:rFonts w:ascii="Times New Roman" w:hAnsi="Times New Roman"/>
          <w:b w:val="0"/>
        </w:rPr>
      </w:pPr>
      <w:r w:rsidRPr="004903BC">
        <w:rPr>
          <w:rFonts w:ascii="Times New Roman" w:hAnsi="Times New Roman"/>
          <w:b w:val="0"/>
        </w:rPr>
        <w:t>New state and state integrated schools opening after 1 March 2016 will need to meet the requirements of the Act/Regulations from the date they open.</w:t>
      </w:r>
    </w:p>
    <w:p w:rsidR="004476D6" w:rsidRPr="004903BC" w:rsidRDefault="004476D6" w:rsidP="00B25829">
      <w:pPr>
        <w:pStyle w:val="Alices"/>
        <w:numPr>
          <w:ilvl w:val="0"/>
          <w:numId w:val="79"/>
        </w:numPr>
        <w:rPr>
          <w:rFonts w:ascii="Times New Roman" w:hAnsi="Times New Roman"/>
        </w:rPr>
      </w:pPr>
      <w:r w:rsidRPr="004903BC">
        <w:rPr>
          <w:rFonts w:ascii="Times New Roman" w:hAnsi="Times New Roman"/>
          <w:b w:val="0"/>
        </w:rPr>
        <w:t>Existing schools (as at 29 February 2016) have until 31 March 2018 to apply for registration and to get ready to meet the requirements of the Act/Regulations</w:t>
      </w:r>
    </w:p>
    <w:p w:rsidR="009E1E9B" w:rsidRPr="004903BC" w:rsidRDefault="009E1E9B" w:rsidP="009E1E9B">
      <w:pPr>
        <w:pStyle w:val="Alices"/>
        <w:rPr>
          <w:rFonts w:ascii="Times New Roman" w:hAnsi="Times New Roman"/>
        </w:rPr>
      </w:pPr>
      <w:r w:rsidRPr="004903BC">
        <w:rPr>
          <w:rFonts w:ascii="Times New Roman" w:hAnsi="Times New Roman"/>
        </w:rPr>
        <w:t>Building Act 2004</w:t>
      </w:r>
    </w:p>
    <w:p w:rsidR="009E1E9B" w:rsidRPr="004903BC" w:rsidRDefault="009E1E9B" w:rsidP="009E1E9B">
      <w:pPr>
        <w:spacing w:after="300"/>
      </w:pPr>
      <w:r w:rsidRPr="004903BC">
        <w:t>The Building Act establishes a series of minimum safety standards (building regulations) which must be complied with. The purpose of these regulations is to ensure all buildings and alterations are constructed to a standard that ensures the safety of occupants.</w:t>
      </w:r>
    </w:p>
    <w:p w:rsidR="009E1E9B" w:rsidRPr="004903BC" w:rsidRDefault="009E1E9B" w:rsidP="009E1E9B">
      <w:pPr>
        <w:pStyle w:val="Alices"/>
        <w:spacing w:before="120"/>
        <w:rPr>
          <w:rFonts w:ascii="Times New Roman" w:hAnsi="Times New Roman"/>
        </w:rPr>
      </w:pPr>
      <w:r w:rsidRPr="004903BC">
        <w:rPr>
          <w:rFonts w:ascii="Times New Roman" w:hAnsi="Times New Roman"/>
        </w:rPr>
        <w:t>Civil defence</w:t>
      </w:r>
    </w:p>
    <w:p w:rsidR="00D80B23" w:rsidRPr="004903BC" w:rsidRDefault="00D80B23" w:rsidP="00D80B23">
      <w:pPr>
        <w:rPr>
          <w:szCs w:val="24"/>
        </w:rPr>
      </w:pPr>
      <w:r w:rsidRPr="004903BC">
        <w:rPr>
          <w:szCs w:val="24"/>
        </w:rPr>
        <w:t xml:space="preserve">The Ministry of Civil Defence &amp; Emergency Management (MCDEM) has developed a </w:t>
      </w:r>
      <w:r w:rsidRPr="004903BC">
        <w:rPr>
          <w:i/>
          <w:szCs w:val="24"/>
        </w:rPr>
        <w:t>National Civil Defence Emergency Management Plan 2015 and Guide to the National Civil Defence Emergency Management Plan 2015</w:t>
      </w:r>
      <w:r w:rsidRPr="004903BC">
        <w:rPr>
          <w:szCs w:val="24"/>
        </w:rPr>
        <w:t xml:space="preserve">, which supports the </w:t>
      </w:r>
      <w:r w:rsidRPr="004903BC">
        <w:rPr>
          <w:i/>
          <w:szCs w:val="24"/>
        </w:rPr>
        <w:t>Civil Defence Emergency Management Act 2002</w:t>
      </w:r>
      <w:r w:rsidRPr="004903BC">
        <w:rPr>
          <w:szCs w:val="24"/>
        </w:rPr>
        <w:t>. These documents will have useful information in developing a policy to respond to emergencies and can be downloaded in PDF format from the MCDEM website (www.civildefence.govt.nz).</w:t>
      </w:r>
    </w:p>
    <w:p w:rsidR="00D80B23" w:rsidRPr="004903BC" w:rsidRDefault="00D80B23" w:rsidP="00D80B23">
      <w:pPr>
        <w:spacing w:after="300"/>
        <w:rPr>
          <w:szCs w:val="24"/>
        </w:rPr>
      </w:pPr>
      <w:r w:rsidRPr="004903BC">
        <w:rPr>
          <w:szCs w:val="24"/>
        </w:rPr>
        <w:t xml:space="preserve">The Ministry of Education has developed an Emergency Management Plan template which schools can use to develop their own Emergency Plan. Check end of page using hyperlink </w:t>
      </w:r>
      <w:hyperlink r:id="rId92" w:history="1">
        <w:r w:rsidRPr="004903BC">
          <w:rPr>
            <w:rStyle w:val="Hyperlink"/>
            <w:szCs w:val="24"/>
          </w:rPr>
          <w:t>here</w:t>
        </w:r>
      </w:hyperlink>
      <w:r w:rsidRPr="004903BC">
        <w:rPr>
          <w:szCs w:val="24"/>
        </w:rPr>
        <w:t xml:space="preserve"> - </w:t>
      </w:r>
      <w:hyperlink r:id="rId93" w:history="1">
        <w:r w:rsidRPr="004903BC">
          <w:rPr>
            <w:rStyle w:val="Hyperlink"/>
            <w:i/>
            <w:szCs w:val="24"/>
          </w:rPr>
          <w:t>Emergencies and traumatic incidents</w:t>
        </w:r>
      </w:hyperlink>
      <w:r w:rsidRPr="004903BC">
        <w:rPr>
          <w:szCs w:val="24"/>
        </w:rPr>
        <w:t xml:space="preserve">  </w:t>
      </w:r>
      <w:r w:rsidR="00426D0D" w:rsidRPr="004903BC">
        <w:rPr>
          <w:szCs w:val="24"/>
        </w:rPr>
        <w:t xml:space="preserve">and </w:t>
      </w:r>
      <w:hyperlink r:id="rId94" w:tooltip="Checking your property after a major incident." w:history="1">
        <w:r w:rsidR="00426D0D" w:rsidRPr="004903BC">
          <w:rPr>
            <w:rStyle w:val="Hyperlink"/>
            <w:i/>
            <w:sz w:val="22"/>
            <w:szCs w:val="22"/>
          </w:rPr>
          <w:t>Checking your property after a major incident</w:t>
        </w:r>
      </w:hyperlink>
      <w:r w:rsidR="00426D0D" w:rsidRPr="004903BC">
        <w:rPr>
          <w:i/>
        </w:rPr>
        <w:t xml:space="preserve">. </w:t>
      </w:r>
      <w:r w:rsidRPr="004903BC">
        <w:rPr>
          <w:szCs w:val="24"/>
        </w:rPr>
        <w:t xml:space="preserve">  </w:t>
      </w:r>
    </w:p>
    <w:p w:rsidR="009E1E9B" w:rsidRPr="004903BC" w:rsidRDefault="009E1E9B" w:rsidP="009E1E9B">
      <w:pPr>
        <w:pStyle w:val="Alices"/>
        <w:spacing w:before="120"/>
        <w:rPr>
          <w:rFonts w:ascii="Times New Roman" w:hAnsi="Times New Roman"/>
        </w:rPr>
      </w:pPr>
      <w:r w:rsidRPr="004903BC">
        <w:rPr>
          <w:rFonts w:ascii="Times New Roman" w:hAnsi="Times New Roman"/>
        </w:rPr>
        <w:t>Smoke-Free Environments Act 1990</w:t>
      </w:r>
    </w:p>
    <w:p w:rsidR="009E1E9B" w:rsidRPr="004903BC" w:rsidRDefault="009E1E9B" w:rsidP="009E1E9B">
      <w:pPr>
        <w:spacing w:after="200"/>
      </w:pPr>
      <w:r w:rsidRPr="004903BC">
        <w:t>The purpose of this Act is to prevent, so far as is reasonably practicable, the detrimental effects of smoking on the health of any person who does not smoke, or who does not wish to smoke, inside any workplace or in certain public enclosed areas.</w:t>
      </w:r>
    </w:p>
    <w:p w:rsidR="009E1E9B" w:rsidRPr="004903BC" w:rsidRDefault="009E1E9B" w:rsidP="009E1E9B">
      <w:pPr>
        <w:spacing w:after="200"/>
      </w:pPr>
      <w:r w:rsidRPr="004903BC">
        <w:t xml:space="preserve">Schools are required to have smoke-free buildings and grounds at all times. </w:t>
      </w:r>
    </w:p>
    <w:p w:rsidR="009E1E9B" w:rsidRPr="004903BC" w:rsidRDefault="009E1E9B" w:rsidP="009E1E9B">
      <w:pPr>
        <w:spacing w:after="200"/>
      </w:pPr>
      <w:r w:rsidRPr="004903BC">
        <w:t>The total smoke-free requirement includes school grounds during weekend sports games, fund-raising activities, community days or evening classes, as well as when the grounds or buildings are rented out by other groups.</w:t>
      </w:r>
    </w:p>
    <w:p w:rsidR="009E1E9B" w:rsidRPr="004903BC" w:rsidRDefault="009E1E9B" w:rsidP="009E1E9B">
      <w:pPr>
        <w:spacing w:after="300"/>
      </w:pPr>
      <w:r w:rsidRPr="004903BC">
        <w:t>The Act also requires that boards display smoke-free notices at every entry gate or building entrance, and that they take all reasonably practicable steps to ensure there is no smoking on their premises.</w:t>
      </w:r>
    </w:p>
    <w:p w:rsidR="009E1E9B" w:rsidRPr="004903BC" w:rsidRDefault="00A9566F" w:rsidP="009E1E9B">
      <w:pPr>
        <w:pStyle w:val="Alices"/>
        <w:spacing w:before="120"/>
        <w:rPr>
          <w:rFonts w:ascii="Times New Roman" w:hAnsi="Times New Roman"/>
        </w:rPr>
      </w:pPr>
      <w:r w:rsidRPr="004903BC">
        <w:rPr>
          <w:rFonts w:ascii="Times New Roman" w:hAnsi="Times New Roman"/>
        </w:rPr>
        <w:t>Human Rights Act 1993</w:t>
      </w:r>
    </w:p>
    <w:p w:rsidR="009E1E9B" w:rsidRPr="004903BC" w:rsidRDefault="009E1E9B" w:rsidP="009E1E9B">
      <w:pPr>
        <w:spacing w:after="200"/>
      </w:pPr>
      <w:r w:rsidRPr="004903BC">
        <w:t>The Human Rights Act is to help ensure that people are treated fairly. It prohibits certain discriminatory practices in relation to the employment and treatment of employees and students.</w:t>
      </w:r>
    </w:p>
    <w:p w:rsidR="009E1E9B" w:rsidRPr="004903BC" w:rsidRDefault="009E1E9B" w:rsidP="009E1E9B">
      <w:pPr>
        <w:spacing w:after="200"/>
      </w:pPr>
      <w:r w:rsidRPr="004903BC">
        <w:t>The grounds of discrimination in section 21 of the Act include religious belief, ethical belief, colour, race, ethnic or national origins, disability, age, political opinion, sex, employment status, family status, sexual orientation and marital status.</w:t>
      </w:r>
    </w:p>
    <w:p w:rsidR="009E1E9B" w:rsidRPr="004903BC" w:rsidRDefault="009E1E9B" w:rsidP="009E1E9B">
      <w:pPr>
        <w:spacing w:after="200"/>
      </w:pPr>
      <w:r w:rsidRPr="004903BC">
        <w:t>Boards of trustees have obligations to ensure a safe learning environment where students are not subjected to racial or sexual harassment, or discrimination. Under the Human Rights Act, boards can be liable for harassment and discrimination committed by their employees.  Boards can work towards providing a safe physical and emotional learning environment for all by developing prevention of racial or sexual harassment, or discrimination policies and procedures for students and employees.</w:t>
      </w:r>
    </w:p>
    <w:p w:rsidR="009E1E9B" w:rsidRPr="004903BC" w:rsidRDefault="009E1E9B" w:rsidP="009E1E9B">
      <w:pPr>
        <w:spacing w:after="200"/>
      </w:pPr>
      <w:r w:rsidRPr="004903BC">
        <w:t>Section 102 of the Employment Relations Act 2000 contains provisions about personal grievances.  Under section 103 a personal grievance can be for racial or sexual harassment, or discrimination by the employer or a representative of the employer.</w:t>
      </w:r>
    </w:p>
    <w:p w:rsidR="009E1E9B" w:rsidRPr="004903BC" w:rsidRDefault="009E1E9B" w:rsidP="009E1E9B">
      <w:pPr>
        <w:spacing w:after="300"/>
      </w:pPr>
      <w:r w:rsidRPr="004903BC">
        <w:t>Under the Human Rights Act (section 69) and the Employment Relations Act 2000 a board of trustees may be liable for the occurrence of racial or sexual harassment, or discrimination of an employee by a student (see further</w:t>
      </w:r>
      <w:r w:rsidRPr="004903BC">
        <w:rPr>
          <w:i/>
        </w:rPr>
        <w:t xml:space="preserve"> Preventing Sexual Harassment in Schools: </w:t>
      </w:r>
      <w:r w:rsidRPr="004903BC">
        <w:t>Human Rights Commission 1996</w:t>
      </w:r>
      <w:r w:rsidRPr="004903BC">
        <w:rPr>
          <w:i/>
        </w:rPr>
        <w:t xml:space="preserve">, </w:t>
      </w:r>
      <w:r w:rsidRPr="004903BC">
        <w:t xml:space="preserve">and </w:t>
      </w:r>
      <w:r w:rsidRPr="004903BC">
        <w:rPr>
          <w:i/>
        </w:rPr>
        <w:t xml:space="preserve">Racial Harassment in Schools: </w:t>
      </w:r>
      <w:r w:rsidRPr="004903BC">
        <w:t>Human Rights Commission 2001).</w:t>
      </w:r>
    </w:p>
    <w:p w:rsidR="009E1E9B" w:rsidRPr="004903BC" w:rsidRDefault="009E1E9B" w:rsidP="009E1E9B">
      <w:pPr>
        <w:pStyle w:val="Alices"/>
        <w:rPr>
          <w:rFonts w:ascii="Times New Roman" w:hAnsi="Times New Roman"/>
        </w:rPr>
      </w:pPr>
      <w:r w:rsidRPr="004903BC">
        <w:rPr>
          <w:rFonts w:ascii="Times New Roman" w:hAnsi="Times New Roman"/>
        </w:rPr>
        <w:t>Privacy Act 1993</w:t>
      </w:r>
    </w:p>
    <w:p w:rsidR="009E1E9B" w:rsidRPr="004903BC" w:rsidRDefault="009E1E9B" w:rsidP="009E1E9B">
      <w:pPr>
        <w:spacing w:after="120"/>
      </w:pPr>
      <w:r w:rsidRPr="004903BC">
        <w:t>The Privacy Act is designed to ensure that there are adequate safeguards in the way organisations (including boards of trustees) collect, use, store and disclose information about individual students, employees and job applicants.  Section 6 of the Privacy Act sets out 12 information privacy principles that must be followed in relation to matters including:</w:t>
      </w:r>
    </w:p>
    <w:p w:rsidR="009E1E9B" w:rsidRPr="004903BC" w:rsidRDefault="009E1E9B" w:rsidP="00E2061D">
      <w:pPr>
        <w:numPr>
          <w:ilvl w:val="0"/>
          <w:numId w:val="7"/>
        </w:numPr>
        <w:tabs>
          <w:tab w:val="clear" w:pos="360"/>
          <w:tab w:val="num" w:pos="567"/>
        </w:tabs>
        <w:spacing w:after="120"/>
        <w:ind w:left="567" w:hanging="567"/>
      </w:pPr>
      <w:r w:rsidRPr="004903BC">
        <w:t xml:space="preserve">Information boards collect, hold and use about employees and job applicants </w:t>
      </w:r>
    </w:p>
    <w:p w:rsidR="009E1E9B" w:rsidRPr="004903BC" w:rsidRDefault="009E1E9B" w:rsidP="00E2061D">
      <w:pPr>
        <w:numPr>
          <w:ilvl w:val="0"/>
          <w:numId w:val="8"/>
        </w:numPr>
        <w:tabs>
          <w:tab w:val="clear" w:pos="360"/>
          <w:tab w:val="num" w:pos="567"/>
        </w:tabs>
        <w:spacing w:after="200"/>
        <w:ind w:left="567" w:hanging="567"/>
      </w:pPr>
      <w:r w:rsidRPr="004903BC">
        <w:t xml:space="preserve">Information boards collect, hold and use about student enrolment, student achievement and other personal matters relating to students such as student behaviour and discipline </w:t>
      </w:r>
    </w:p>
    <w:p w:rsidR="009E1E9B" w:rsidRPr="004903BC" w:rsidRDefault="009E1E9B" w:rsidP="009E1E9B">
      <w:pPr>
        <w:spacing w:after="200"/>
      </w:pPr>
      <w:r w:rsidRPr="004903BC">
        <w:t>Boards must ensure that they are familiar with the principles of the Privacy Act and that there are policies and procedures in place to ensure personal information is collected, stored, used and disclosed in accordance with those principles.</w:t>
      </w:r>
    </w:p>
    <w:p w:rsidR="009E1E9B" w:rsidRPr="004903BC" w:rsidRDefault="009E1E9B" w:rsidP="009E1E9B">
      <w:pPr>
        <w:spacing w:after="200"/>
      </w:pPr>
      <w:r w:rsidRPr="004903BC">
        <w:t>Section 23 of the Act requires every school to appoint a privacy officer who is responsible for ensuring the school complies with the provisions of this Act.</w:t>
      </w:r>
    </w:p>
    <w:p w:rsidR="009E1E9B" w:rsidRPr="004903BC" w:rsidRDefault="009E1E9B" w:rsidP="009E1E9B">
      <w:pPr>
        <w:spacing w:after="120"/>
      </w:pPr>
      <w:r w:rsidRPr="004903BC">
        <w:t>Boards and principals should understand the relationship between the need to protect personal information in terms of the Privacy Act and the requirement placed upon principals in section 77 of the Education Act to take all reasonable steps to ensure that:</w:t>
      </w:r>
    </w:p>
    <w:p w:rsidR="009E1E9B" w:rsidRPr="004903BC" w:rsidRDefault="009E1E9B" w:rsidP="009E1E9B">
      <w:pPr>
        <w:spacing w:after="120"/>
        <w:ind w:left="992" w:hanging="567"/>
      </w:pPr>
      <w:r w:rsidRPr="004903BC">
        <w:t>a)</w:t>
      </w:r>
      <w:r w:rsidRPr="004903BC">
        <w:tab/>
        <w:t>Students get good guidance and counselling; and</w:t>
      </w:r>
    </w:p>
    <w:p w:rsidR="009E1E9B" w:rsidRPr="004903BC" w:rsidRDefault="009E1E9B" w:rsidP="009E1E9B">
      <w:pPr>
        <w:spacing w:after="120"/>
        <w:ind w:left="992" w:hanging="567"/>
      </w:pPr>
      <w:r w:rsidRPr="004903BC">
        <w:t>b)</w:t>
      </w:r>
      <w:r w:rsidRPr="004903BC">
        <w:tab/>
        <w:t>A student's parents are told of matters that, in the principal's opinion;</w:t>
      </w:r>
    </w:p>
    <w:p w:rsidR="009E1E9B" w:rsidRPr="004903BC" w:rsidRDefault="009E1E9B" w:rsidP="00B25829">
      <w:pPr>
        <w:numPr>
          <w:ilvl w:val="0"/>
          <w:numId w:val="20"/>
        </w:numPr>
        <w:tabs>
          <w:tab w:val="clear" w:pos="720"/>
        </w:tabs>
        <w:spacing w:after="120"/>
        <w:ind w:left="1417" w:hanging="425"/>
      </w:pPr>
      <w:r w:rsidRPr="004903BC">
        <w:t>Are preventing or slowing the student's progress through the school; or</w:t>
      </w:r>
    </w:p>
    <w:p w:rsidR="009E1E9B" w:rsidRPr="004903BC" w:rsidRDefault="009E1E9B" w:rsidP="00B25829">
      <w:pPr>
        <w:numPr>
          <w:ilvl w:val="0"/>
          <w:numId w:val="20"/>
        </w:numPr>
        <w:tabs>
          <w:tab w:val="clear" w:pos="720"/>
        </w:tabs>
        <w:spacing w:after="300"/>
        <w:ind w:left="1418" w:hanging="425"/>
      </w:pPr>
      <w:r w:rsidRPr="004903BC">
        <w:t>Are harming the student's relationships with teachers or other students.</w:t>
      </w:r>
    </w:p>
    <w:p w:rsidR="009E1E9B" w:rsidRPr="004903BC" w:rsidRDefault="009E1E9B" w:rsidP="009E1E9B">
      <w:pPr>
        <w:pStyle w:val="Alices"/>
        <w:rPr>
          <w:rFonts w:ascii="Times New Roman" w:hAnsi="Times New Roman"/>
        </w:rPr>
      </w:pPr>
      <w:r w:rsidRPr="004903BC">
        <w:rPr>
          <w:rFonts w:ascii="Times New Roman" w:hAnsi="Times New Roman"/>
        </w:rPr>
        <w:t>New Zealand Bill of Rights Act 1990</w:t>
      </w:r>
    </w:p>
    <w:p w:rsidR="009E1E9B" w:rsidRPr="004903BC" w:rsidRDefault="009E1E9B" w:rsidP="009E1E9B">
      <w:pPr>
        <w:spacing w:after="120"/>
      </w:pPr>
      <w:r w:rsidRPr="004903BC">
        <w:t>The New Zealand Bill of Rights Act (NZBORA) provides for the safeguarding of rights in respect of such matters as:</w:t>
      </w:r>
    </w:p>
    <w:p w:rsidR="009E1E9B" w:rsidRPr="004903BC" w:rsidRDefault="009E1E9B" w:rsidP="00E2061D">
      <w:pPr>
        <w:numPr>
          <w:ilvl w:val="0"/>
          <w:numId w:val="5"/>
        </w:numPr>
        <w:tabs>
          <w:tab w:val="clear" w:pos="360"/>
          <w:tab w:val="num" w:pos="567"/>
        </w:tabs>
        <w:spacing w:after="120"/>
        <w:ind w:left="567" w:hanging="567"/>
      </w:pPr>
      <w:r w:rsidRPr="004903BC">
        <w:t>The right to the observance of the principles of natural justice.</w:t>
      </w:r>
    </w:p>
    <w:p w:rsidR="009E1E9B" w:rsidRPr="004903BC" w:rsidRDefault="009E1E9B" w:rsidP="00E2061D">
      <w:pPr>
        <w:numPr>
          <w:ilvl w:val="0"/>
          <w:numId w:val="5"/>
        </w:numPr>
        <w:tabs>
          <w:tab w:val="clear" w:pos="360"/>
          <w:tab w:val="num" w:pos="567"/>
        </w:tabs>
        <w:spacing w:after="120"/>
        <w:ind w:left="567" w:hanging="567"/>
      </w:pPr>
      <w:r w:rsidRPr="004903BC">
        <w:t>The right to be secure against unreasonable search or seizure, whether of the person, property, correspondence or otherwise.</w:t>
      </w:r>
    </w:p>
    <w:p w:rsidR="009E1E9B" w:rsidRPr="004903BC" w:rsidRDefault="009E1E9B" w:rsidP="00E2061D">
      <w:pPr>
        <w:numPr>
          <w:ilvl w:val="0"/>
          <w:numId w:val="5"/>
        </w:numPr>
        <w:tabs>
          <w:tab w:val="clear" w:pos="360"/>
          <w:tab w:val="num" w:pos="567"/>
        </w:tabs>
        <w:spacing w:after="120"/>
        <w:ind w:left="567" w:hanging="567"/>
      </w:pPr>
      <w:r w:rsidRPr="004903BC">
        <w:t>The right to freedom of thought, conscience, religion, and belief, including the right to adopt and to hold opinions without interference.</w:t>
      </w:r>
    </w:p>
    <w:p w:rsidR="009E1E9B" w:rsidRPr="004903BC" w:rsidRDefault="009E1E9B" w:rsidP="00E2061D">
      <w:pPr>
        <w:numPr>
          <w:ilvl w:val="0"/>
          <w:numId w:val="5"/>
        </w:numPr>
        <w:tabs>
          <w:tab w:val="clear" w:pos="360"/>
          <w:tab w:val="num" w:pos="567"/>
        </w:tabs>
        <w:spacing w:after="120"/>
        <w:ind w:left="567" w:hanging="567"/>
      </w:pPr>
      <w:r w:rsidRPr="004903BC">
        <w:t>The right to freedom of expression, including the freedom to seek, receive, and impart information and opinions of any kind in any form.</w:t>
      </w:r>
    </w:p>
    <w:p w:rsidR="009E1E9B" w:rsidRPr="004903BC" w:rsidRDefault="009E1E9B" w:rsidP="00E2061D">
      <w:pPr>
        <w:numPr>
          <w:ilvl w:val="0"/>
          <w:numId w:val="5"/>
        </w:numPr>
        <w:tabs>
          <w:tab w:val="clear" w:pos="360"/>
          <w:tab w:val="num" w:pos="567"/>
        </w:tabs>
        <w:spacing w:after="120"/>
        <w:ind w:left="567" w:hanging="567"/>
      </w:pPr>
      <w:r w:rsidRPr="004903BC">
        <w:t>The right not to be subjected to torture or to cruel, degrading, or disproportionately severe treatment or punishment.</w:t>
      </w:r>
    </w:p>
    <w:p w:rsidR="009E1E9B" w:rsidRPr="004903BC" w:rsidRDefault="009E1E9B" w:rsidP="00E2061D">
      <w:pPr>
        <w:numPr>
          <w:ilvl w:val="0"/>
          <w:numId w:val="5"/>
        </w:numPr>
        <w:tabs>
          <w:tab w:val="clear" w:pos="360"/>
          <w:tab w:val="num" w:pos="567"/>
        </w:tabs>
        <w:spacing w:after="300"/>
        <w:ind w:left="567" w:hanging="567"/>
      </w:pPr>
      <w:r w:rsidRPr="004903BC">
        <w:t>The right to be free from discrimination.</w:t>
      </w:r>
    </w:p>
    <w:p w:rsidR="001B279C" w:rsidRPr="004903BC" w:rsidRDefault="009E1E9B" w:rsidP="001B279C">
      <w:pPr>
        <w:widowControl/>
        <w:spacing w:after="240"/>
        <w:jc w:val="left"/>
        <w:rPr>
          <w:b/>
          <w:szCs w:val="24"/>
        </w:rPr>
      </w:pPr>
      <w:r w:rsidRPr="004903BC">
        <w:rPr>
          <w:b/>
          <w:szCs w:val="24"/>
        </w:rPr>
        <w:t>Searching Students and Confiscation of Property</w:t>
      </w:r>
    </w:p>
    <w:p w:rsidR="00F5514C" w:rsidRDefault="00D80B23" w:rsidP="00F5514C">
      <w:pPr>
        <w:widowControl/>
        <w:spacing w:after="240"/>
        <w:jc w:val="left"/>
      </w:pPr>
      <w:r w:rsidRPr="004903BC">
        <w:t>P</w:t>
      </w:r>
      <w:r w:rsidR="00F64607" w:rsidRPr="004903BC">
        <w:t>rovisions</w:t>
      </w:r>
      <w:r w:rsidR="00F64607" w:rsidRPr="004903BC">
        <w:rPr>
          <w:rStyle w:val="FootnoteReference"/>
        </w:rPr>
        <w:footnoteReference w:id="20"/>
      </w:r>
      <w:r w:rsidR="00F64607" w:rsidRPr="004903BC">
        <w:t xml:space="preserve"> in the Education Act 1989 create a p</w:t>
      </w:r>
      <w:r w:rsidR="00B1259D" w:rsidRPr="004903BC">
        <w:t xml:space="preserve">ower for teachers and authorised non-teaching </w:t>
      </w:r>
      <w:r w:rsidR="00F64607" w:rsidRPr="004903BC">
        <w:t>staff to require students to surrender items in their possession or control that are likely to endanger safety or detrimentally affect the learning environment.</w:t>
      </w:r>
      <w:r w:rsidR="00095979" w:rsidRPr="004903BC">
        <w:t xml:space="preserve"> </w:t>
      </w:r>
      <w:r w:rsidR="00EA1956" w:rsidRPr="004903BC">
        <w:t xml:space="preserve">Items can include information stored in electronic devices. Surrendered items may be retained for a reasonable period or disposed of if appropriate. </w:t>
      </w:r>
      <w:r w:rsidR="00BF6BAF" w:rsidRPr="004903BC">
        <w:t>Teachers and authorised staff may also search clothing and bags or other containers</w:t>
      </w:r>
      <w:r w:rsidR="00B61D19" w:rsidRPr="004903BC">
        <w:t xml:space="preserve"> subject to certain restrictions</w:t>
      </w:r>
      <w:r w:rsidR="0033597E" w:rsidRPr="004903BC">
        <w:t>,</w:t>
      </w:r>
      <w:r w:rsidR="00B61D19" w:rsidRPr="004903BC">
        <w:t xml:space="preserve"> and</w:t>
      </w:r>
      <w:r w:rsidR="001951E6" w:rsidRPr="004903BC">
        <w:t xml:space="preserve"> must</w:t>
      </w:r>
      <w:r w:rsidR="00B61D19" w:rsidRPr="004903BC">
        <w:t xml:space="preserve"> comply with rules and guide</w:t>
      </w:r>
      <w:r w:rsidR="0033597E" w:rsidRPr="004903BC">
        <w:t xml:space="preserve">lines regarding the surrender and retention of property and searches by schools issued by the Secretary for Education. </w:t>
      </w:r>
    </w:p>
    <w:p w:rsidR="00F5514C" w:rsidRDefault="00EA1956" w:rsidP="00F5514C">
      <w:pPr>
        <w:widowControl/>
        <w:spacing w:after="240"/>
        <w:jc w:val="left"/>
        <w:rPr>
          <w:b/>
        </w:rPr>
      </w:pPr>
      <w:r w:rsidRPr="004903BC">
        <w:t>Teachers and authorised staff will not be permitted to</w:t>
      </w:r>
      <w:r w:rsidR="0033597E" w:rsidRPr="004903BC">
        <w:t xml:space="preserve"> search a student or to</w:t>
      </w:r>
      <w:r w:rsidRPr="004903BC">
        <w:t xml:space="preserve"> use physical </w:t>
      </w:r>
      <w:r w:rsidR="001951E6" w:rsidRPr="004903BC">
        <w:t>force</w:t>
      </w:r>
      <w:r w:rsidR="00BF6BAF" w:rsidRPr="004903BC">
        <w:t xml:space="preserve"> </w:t>
      </w:r>
      <w:r w:rsidR="0033597E" w:rsidRPr="004903BC">
        <w:t>against</w:t>
      </w:r>
      <w:r w:rsidR="00B61D19" w:rsidRPr="004903BC">
        <w:t xml:space="preserve"> a student or</w:t>
      </w:r>
      <w:r w:rsidR="0033597E" w:rsidRPr="004903BC">
        <w:t xml:space="preserve"> require a student to provide a bodily sample or to have a dog for the purpose of exercising a power. </w:t>
      </w:r>
    </w:p>
    <w:p w:rsidR="00F5514C" w:rsidRPr="004903BC" w:rsidRDefault="00F5514C" w:rsidP="00F5514C">
      <w:pPr>
        <w:pStyle w:val="Alices"/>
        <w:spacing w:before="0"/>
        <w:rPr>
          <w:rFonts w:ascii="Times New Roman" w:hAnsi="Times New Roman"/>
        </w:rPr>
      </w:pPr>
      <w:r w:rsidRPr="004903BC">
        <w:rPr>
          <w:rFonts w:ascii="Times New Roman" w:hAnsi="Times New Roman"/>
        </w:rPr>
        <w:t xml:space="preserve">Education (Surrender, Retention and Search) Rules 2013 </w:t>
      </w:r>
      <w:r w:rsidRPr="004903BC">
        <w:rPr>
          <w:rStyle w:val="FootnoteReference"/>
          <w:rFonts w:ascii="Times New Roman" w:hAnsi="Times New Roman"/>
        </w:rPr>
        <w:footnoteReference w:id="21"/>
      </w:r>
    </w:p>
    <w:p w:rsidR="00F5514C" w:rsidRPr="004903BC" w:rsidRDefault="00F5514C" w:rsidP="00F5514C">
      <w:pPr>
        <w:pStyle w:val="Alices"/>
        <w:spacing w:before="0"/>
        <w:rPr>
          <w:rFonts w:ascii="Times New Roman" w:hAnsi="Times New Roman"/>
          <w:b w:val="0"/>
        </w:rPr>
      </w:pPr>
      <w:r w:rsidRPr="004903BC">
        <w:rPr>
          <w:rFonts w:ascii="Times New Roman" w:hAnsi="Times New Roman"/>
          <w:b w:val="0"/>
          <w:szCs w:val="24"/>
        </w:rPr>
        <w:t>These rules, which came into force on 1 January 2014, are made by the Secretary for</w:t>
      </w:r>
    </w:p>
    <w:p w:rsidR="00CB085B" w:rsidRPr="004903BC" w:rsidRDefault="0042670A" w:rsidP="009E1E9B">
      <w:pPr>
        <w:pStyle w:val="Alices"/>
        <w:spacing w:before="0"/>
        <w:rPr>
          <w:rFonts w:ascii="Times New Roman" w:hAnsi="Times New Roman"/>
          <w:b w:val="0"/>
          <w:szCs w:val="24"/>
        </w:rPr>
      </w:pPr>
      <w:r w:rsidRPr="004903BC">
        <w:rPr>
          <w:rFonts w:ascii="Times New Roman" w:hAnsi="Times New Roman"/>
          <w:b w:val="0"/>
          <w:szCs w:val="24"/>
        </w:rPr>
        <w:t>Education and set out the practice to be followed by schools in respect of things that are dealt with by schools because they are items that endanger the safety of persons or detrimentally affect the learning environment (</w:t>
      </w:r>
      <w:r w:rsidRPr="004903BC">
        <w:rPr>
          <w:rFonts w:ascii="Times New Roman" w:hAnsi="Times New Roman"/>
          <w:b w:val="0"/>
          <w:bCs/>
          <w:szCs w:val="24"/>
        </w:rPr>
        <w:t>items</w:t>
      </w:r>
      <w:r w:rsidRPr="004903BC">
        <w:rPr>
          <w:rFonts w:ascii="Times New Roman" w:hAnsi="Times New Roman"/>
          <w:b w:val="0"/>
          <w:szCs w:val="24"/>
        </w:rPr>
        <w:t xml:space="preserve">) or because they are computers or electronic devices </w:t>
      </w:r>
      <w:r w:rsidRPr="004903BC">
        <w:rPr>
          <w:rFonts w:ascii="Times New Roman" w:hAnsi="Times New Roman"/>
          <w:b w:val="0"/>
          <w:bCs/>
          <w:szCs w:val="24"/>
        </w:rPr>
        <w:t>(devices</w:t>
      </w:r>
      <w:r w:rsidRPr="004903BC">
        <w:rPr>
          <w:rFonts w:ascii="Times New Roman" w:hAnsi="Times New Roman"/>
          <w:b w:val="0"/>
          <w:szCs w:val="24"/>
        </w:rPr>
        <w:t xml:space="preserve">) on which items are stored. The rules also require records to be made and kept of searches undertaken to locate items that are believed to pose an immediate threat to the physical or emotional safety of persons. The powers to deal with items and devices and to undertake searches are conferred on schools by sections 139AAA and 139AAB of the Education Act 1989 (the </w:t>
      </w:r>
      <w:r w:rsidRPr="004903BC">
        <w:rPr>
          <w:rStyle w:val="HTMLDefinition"/>
          <w:rFonts w:ascii="Times New Roman" w:hAnsi="Times New Roman"/>
          <w:b w:val="0"/>
          <w:bCs/>
          <w:i w:val="0"/>
          <w:iCs w:val="0"/>
          <w:szCs w:val="24"/>
        </w:rPr>
        <w:t>Act</w:t>
      </w:r>
      <w:r w:rsidRPr="004903BC">
        <w:rPr>
          <w:rFonts w:ascii="Times New Roman" w:hAnsi="Times New Roman"/>
          <w:b w:val="0"/>
          <w:szCs w:val="24"/>
        </w:rPr>
        <w:t>), which also came into force on 1 January 2014.</w:t>
      </w:r>
    </w:p>
    <w:p w:rsidR="009E1E9B" w:rsidRPr="004903BC" w:rsidRDefault="009E1E9B" w:rsidP="009E1E9B">
      <w:pPr>
        <w:pStyle w:val="Alices"/>
        <w:spacing w:before="0"/>
        <w:rPr>
          <w:rFonts w:ascii="Times New Roman" w:hAnsi="Times New Roman"/>
        </w:rPr>
      </w:pPr>
      <w:r w:rsidRPr="004903BC">
        <w:rPr>
          <w:rFonts w:ascii="Times New Roman" w:hAnsi="Times New Roman"/>
        </w:rPr>
        <w:t>Hazardous Substances and New Organisms Act 1996</w:t>
      </w:r>
    </w:p>
    <w:p w:rsidR="009E1E9B" w:rsidRPr="004903BC" w:rsidRDefault="009E1E9B" w:rsidP="009E1E9B">
      <w:pPr>
        <w:spacing w:after="200"/>
      </w:pPr>
      <w:r w:rsidRPr="004903BC">
        <w:t>The purpose of this Act is to protect the environment, and the health and safety of people and communities, by preventing or managing the adverse effects of hazardous substances and new organisms.</w:t>
      </w:r>
    </w:p>
    <w:p w:rsidR="009E1E9B" w:rsidRPr="004903BC" w:rsidRDefault="009E1E9B" w:rsidP="009E1E9B">
      <w:pPr>
        <w:spacing w:after="200"/>
      </w:pPr>
      <w:r w:rsidRPr="004903BC">
        <w:t>Section 33 of the Act states that the provisions of the Act will not apply to any small-scale use of hazardous substances in research and development or teaching if (among other things) the use occurs in a laboratory that meets the prescribed requirements. School laboratories are covered by this provision.</w:t>
      </w:r>
    </w:p>
    <w:p w:rsidR="009E1E9B" w:rsidRPr="004903BC" w:rsidRDefault="009E1E9B" w:rsidP="009E1E9B">
      <w:pPr>
        <w:spacing w:after="120"/>
      </w:pPr>
      <w:r w:rsidRPr="004903BC">
        <w:t>The prescribed requirements are set out in the Hazardous Substances (Exempt Laboratories) Regulations 2001. The regulations cover five parts:</w:t>
      </w:r>
    </w:p>
    <w:p w:rsidR="009E1E9B" w:rsidRPr="004903BC" w:rsidRDefault="009E1E9B" w:rsidP="00B25829">
      <w:pPr>
        <w:numPr>
          <w:ilvl w:val="0"/>
          <w:numId w:val="23"/>
        </w:numPr>
        <w:tabs>
          <w:tab w:val="clear" w:pos="360"/>
          <w:tab w:val="num" w:pos="567"/>
        </w:tabs>
        <w:spacing w:after="60"/>
        <w:ind w:left="567" w:hanging="567"/>
      </w:pPr>
      <w:r w:rsidRPr="004903BC">
        <w:t>Laboratory design requirements</w:t>
      </w:r>
    </w:p>
    <w:p w:rsidR="009E1E9B" w:rsidRPr="004903BC" w:rsidRDefault="009E1E9B" w:rsidP="00B25829">
      <w:pPr>
        <w:numPr>
          <w:ilvl w:val="0"/>
          <w:numId w:val="23"/>
        </w:numPr>
        <w:tabs>
          <w:tab w:val="clear" w:pos="360"/>
          <w:tab w:val="num" w:pos="567"/>
        </w:tabs>
        <w:spacing w:after="60"/>
        <w:ind w:left="567" w:hanging="567"/>
      </w:pPr>
      <w:r w:rsidRPr="004903BC">
        <w:t>Recording of hazardous substances</w:t>
      </w:r>
    </w:p>
    <w:p w:rsidR="009E1E9B" w:rsidRPr="004903BC" w:rsidRDefault="009E1E9B" w:rsidP="00B25829">
      <w:pPr>
        <w:numPr>
          <w:ilvl w:val="0"/>
          <w:numId w:val="23"/>
        </w:numPr>
        <w:tabs>
          <w:tab w:val="clear" w:pos="360"/>
          <w:tab w:val="num" w:pos="567"/>
        </w:tabs>
        <w:spacing w:after="60"/>
        <w:ind w:left="567" w:hanging="567"/>
      </w:pPr>
      <w:r w:rsidRPr="004903BC">
        <w:t>Handling and storage of hazardous substances</w:t>
      </w:r>
    </w:p>
    <w:p w:rsidR="009E1E9B" w:rsidRPr="004903BC" w:rsidRDefault="009E1E9B" w:rsidP="00B25829">
      <w:pPr>
        <w:numPr>
          <w:ilvl w:val="0"/>
          <w:numId w:val="23"/>
        </w:numPr>
        <w:tabs>
          <w:tab w:val="clear" w:pos="360"/>
          <w:tab w:val="num" w:pos="567"/>
        </w:tabs>
        <w:spacing w:after="60"/>
        <w:ind w:left="567" w:hanging="567"/>
      </w:pPr>
      <w:r w:rsidRPr="004903BC">
        <w:t>Personnel requirements for laboratories</w:t>
      </w:r>
    </w:p>
    <w:p w:rsidR="009E1E9B" w:rsidRPr="004903BC" w:rsidRDefault="009E1E9B" w:rsidP="00B25829">
      <w:pPr>
        <w:numPr>
          <w:ilvl w:val="0"/>
          <w:numId w:val="23"/>
        </w:numPr>
        <w:tabs>
          <w:tab w:val="clear" w:pos="360"/>
          <w:tab w:val="num" w:pos="567"/>
        </w:tabs>
        <w:spacing w:after="120"/>
        <w:ind w:left="567" w:hanging="567"/>
      </w:pPr>
      <w:r w:rsidRPr="004903BC">
        <w:t>Emergency response plan requirements.</w:t>
      </w:r>
    </w:p>
    <w:p w:rsidR="009E1E9B" w:rsidRPr="004903BC" w:rsidRDefault="009E1E9B" w:rsidP="009E1E9B">
      <w:pPr>
        <w:spacing w:after="300"/>
      </w:pPr>
      <w:r w:rsidRPr="004903BC">
        <w:t xml:space="preserve">One means of complying with these regulations is to conform to the Code of Practice for School Exempt Laboratories approved by the Environmental Risk Management Authority. </w:t>
      </w:r>
      <w:r w:rsidRPr="004903BC">
        <w:rPr>
          <w:rStyle w:val="FootnoteReference"/>
        </w:rPr>
        <w:footnoteReference w:id="22"/>
      </w:r>
      <w:r w:rsidRPr="004903BC">
        <w:t xml:space="preserve">  Schools that choose not to implement the Code of Practice are required to establish their own processes for ensuring they comply with the Hazardous Substances (Exempt Laboratories ) Regulations 2001.</w:t>
      </w:r>
    </w:p>
    <w:p w:rsidR="009E1E9B" w:rsidRPr="004903BC" w:rsidRDefault="009E1E9B" w:rsidP="009E1E9B">
      <w:pPr>
        <w:pStyle w:val="Alices"/>
        <w:rPr>
          <w:rFonts w:ascii="Times New Roman" w:hAnsi="Times New Roman"/>
        </w:rPr>
      </w:pPr>
      <w:r w:rsidRPr="004903BC">
        <w:rPr>
          <w:rFonts w:ascii="Times New Roman" w:hAnsi="Times New Roman"/>
        </w:rPr>
        <w:t>Resource Management Act 1991</w:t>
      </w:r>
    </w:p>
    <w:p w:rsidR="009E1E9B" w:rsidRPr="004903BC" w:rsidRDefault="009E1E9B" w:rsidP="009E1E9B">
      <w:pPr>
        <w:spacing w:after="200"/>
      </w:pPr>
      <w:r w:rsidRPr="004903BC">
        <w:t>The purpose of this Act is to promote the sustainable management of natural and physical resources. The provisions of the Act, among other things, promote the health and safety of communities.  For example, there are provisions to ensure that activities that may have adverse effects on the environment, are avoided.</w:t>
      </w:r>
    </w:p>
    <w:p w:rsidR="009E1E9B" w:rsidRPr="004903BC" w:rsidRDefault="009E1E9B" w:rsidP="009E1E9B">
      <w:pPr>
        <w:spacing w:after="300"/>
      </w:pPr>
      <w:r w:rsidRPr="004903BC">
        <w:t>School boards that discharge contaminants or use incinerators to dispose of rubbish, should ensure that they comply with local council bylaws.</w:t>
      </w:r>
    </w:p>
    <w:p w:rsidR="009E1E9B" w:rsidRPr="004903BC" w:rsidRDefault="009E1E9B" w:rsidP="009E1E9B">
      <w:pPr>
        <w:pStyle w:val="Alices"/>
        <w:rPr>
          <w:rFonts w:ascii="Times New Roman" w:hAnsi="Times New Roman"/>
        </w:rPr>
      </w:pPr>
      <w:r w:rsidRPr="004903BC">
        <w:rPr>
          <w:rFonts w:ascii="Times New Roman" w:hAnsi="Times New Roman"/>
        </w:rPr>
        <w:t xml:space="preserve">Hostels and off-site care – responsibilities of boards in state schools </w:t>
      </w:r>
    </w:p>
    <w:p w:rsidR="009E1E9B" w:rsidRPr="004903BC" w:rsidRDefault="009E1E9B" w:rsidP="009E1E9B">
      <w:pPr>
        <w:spacing w:after="120"/>
        <w:ind w:right="136"/>
      </w:pPr>
      <w:r w:rsidRPr="004903BC">
        <w:t>The responsibility of boards to provide a safe physical and emotional environment for the children and young persons in their care includes situations where children and young persons are:</w:t>
      </w:r>
    </w:p>
    <w:p w:rsidR="009E1E9B" w:rsidRPr="004903BC" w:rsidRDefault="009E1E9B" w:rsidP="00B25829">
      <w:pPr>
        <w:numPr>
          <w:ilvl w:val="0"/>
          <w:numId w:val="21"/>
        </w:numPr>
        <w:tabs>
          <w:tab w:val="clear" w:pos="360"/>
        </w:tabs>
        <w:spacing w:after="60"/>
        <w:ind w:left="567" w:right="136" w:hanging="567"/>
      </w:pPr>
      <w:r w:rsidRPr="004903BC">
        <w:t>Attending on-site or off-site courses or trips that are part of a school's educational programme; or</w:t>
      </w:r>
    </w:p>
    <w:p w:rsidR="009E1E9B" w:rsidRPr="004903BC" w:rsidRDefault="009E1E9B" w:rsidP="00B25829">
      <w:pPr>
        <w:numPr>
          <w:ilvl w:val="0"/>
          <w:numId w:val="21"/>
        </w:numPr>
        <w:tabs>
          <w:tab w:val="clear" w:pos="360"/>
        </w:tabs>
        <w:spacing w:after="120"/>
        <w:ind w:left="567" w:right="136" w:hanging="567"/>
      </w:pPr>
      <w:r w:rsidRPr="004903BC">
        <w:t>In residential facilities associated with schools. These may include boarding schools, hostels, homestays, school camps or off-site courses or trips.</w:t>
      </w:r>
    </w:p>
    <w:p w:rsidR="009E1E9B" w:rsidRPr="004903BC" w:rsidRDefault="009E1E9B" w:rsidP="009E1E9B">
      <w:pPr>
        <w:spacing w:after="120"/>
        <w:ind w:right="136"/>
      </w:pPr>
      <w:r w:rsidRPr="004903BC">
        <w:t>Boards are therefore also required to ensure that in the situations outlined above:</w:t>
      </w:r>
    </w:p>
    <w:p w:rsidR="009E1E9B" w:rsidRPr="004903BC" w:rsidRDefault="009E1E9B" w:rsidP="00B25829">
      <w:pPr>
        <w:numPr>
          <w:ilvl w:val="0"/>
          <w:numId w:val="22"/>
        </w:numPr>
        <w:tabs>
          <w:tab w:val="clear" w:pos="360"/>
        </w:tabs>
        <w:spacing w:after="120"/>
        <w:ind w:left="567" w:right="136" w:hanging="567"/>
      </w:pPr>
      <w:r w:rsidRPr="004903BC">
        <w:t>All children and young persons are treated with respect and dignity and that they have their rights and needs met in a safe environment;</w:t>
      </w:r>
    </w:p>
    <w:p w:rsidR="009E1E9B" w:rsidRPr="004903BC" w:rsidRDefault="009E1E9B" w:rsidP="00B25829">
      <w:pPr>
        <w:numPr>
          <w:ilvl w:val="0"/>
          <w:numId w:val="22"/>
        </w:numPr>
        <w:tabs>
          <w:tab w:val="clear" w:pos="360"/>
        </w:tabs>
        <w:spacing w:after="120"/>
        <w:ind w:left="567" w:right="136" w:hanging="567"/>
      </w:pPr>
      <w:r w:rsidRPr="004903BC">
        <w:t>Staff are aware of the relevant laws and regulations enacted to protect children and young persons from abuse;</w:t>
      </w:r>
    </w:p>
    <w:p w:rsidR="009E1E9B" w:rsidRPr="004903BC" w:rsidRDefault="009E1E9B" w:rsidP="00B25829">
      <w:pPr>
        <w:numPr>
          <w:ilvl w:val="0"/>
          <w:numId w:val="22"/>
        </w:numPr>
        <w:tabs>
          <w:tab w:val="clear" w:pos="360"/>
        </w:tabs>
        <w:spacing w:after="120"/>
        <w:ind w:left="567" w:right="136" w:hanging="567"/>
      </w:pPr>
      <w:r w:rsidRPr="004903BC">
        <w:t>Staff are familiar with ways to prevent, recognise and respond to abuse; and</w:t>
      </w:r>
    </w:p>
    <w:p w:rsidR="009E1E9B" w:rsidRPr="004903BC" w:rsidRDefault="009E1E9B" w:rsidP="00B25829">
      <w:pPr>
        <w:numPr>
          <w:ilvl w:val="0"/>
          <w:numId w:val="22"/>
        </w:numPr>
        <w:tabs>
          <w:tab w:val="clear" w:pos="360"/>
        </w:tabs>
        <w:spacing w:after="300"/>
        <w:ind w:left="567" w:right="136" w:hanging="567"/>
      </w:pPr>
      <w:r w:rsidRPr="004903BC">
        <w:t>Procedures are in place to protect students and staff from unwarranted allegations of abuse.</w:t>
      </w:r>
    </w:p>
    <w:p w:rsidR="009E1E9B" w:rsidRPr="004903BC" w:rsidRDefault="009E1E9B" w:rsidP="009E1E9B">
      <w:pPr>
        <w:pStyle w:val="Alices"/>
        <w:rPr>
          <w:rFonts w:ascii="Times New Roman" w:hAnsi="Times New Roman"/>
        </w:rPr>
      </w:pPr>
      <w:r w:rsidRPr="004903BC">
        <w:rPr>
          <w:rFonts w:ascii="Times New Roman" w:hAnsi="Times New Roman"/>
        </w:rPr>
        <w:t>Education (Hostels) Regulations 2005</w:t>
      </w:r>
    </w:p>
    <w:p w:rsidR="009E1E9B" w:rsidRPr="004903BC" w:rsidRDefault="009E1E9B" w:rsidP="009E1E9B">
      <w:pPr>
        <w:spacing w:after="300"/>
        <w:ind w:right="136"/>
      </w:pPr>
      <w:r w:rsidRPr="004903BC">
        <w:t xml:space="preserve">The purpose of these regulations is to help ensure the safety of students who board at hostels, prescribe minimum standards for premises and facilities, a code of practice relating to management of hostels, and a complaints procedure.  </w:t>
      </w:r>
    </w:p>
    <w:p w:rsidR="009E1E9B" w:rsidRPr="004903BC" w:rsidRDefault="009E1E9B" w:rsidP="009E1E9B">
      <w:pPr>
        <w:pStyle w:val="Alices"/>
        <w:rPr>
          <w:rFonts w:ascii="Times New Roman" w:hAnsi="Times New Roman"/>
        </w:rPr>
      </w:pPr>
      <w:r w:rsidRPr="004903BC">
        <w:rPr>
          <w:rFonts w:ascii="Times New Roman" w:hAnsi="Times New Roman"/>
        </w:rPr>
        <w:t>International students</w:t>
      </w:r>
    </w:p>
    <w:p w:rsidR="00B25829" w:rsidRPr="004903BC" w:rsidRDefault="00B25829" w:rsidP="00B25829">
      <w:pPr>
        <w:ind w:right="136"/>
      </w:pPr>
      <w:r w:rsidRPr="004903BC">
        <w:t>The Education (Pastoral Care of International Students)</w:t>
      </w:r>
      <w:r w:rsidR="008C3C84" w:rsidRPr="004903BC">
        <w:t xml:space="preserve"> Code of Practice</w:t>
      </w:r>
      <w:r w:rsidR="00C75756" w:rsidRPr="004903BC">
        <w:t xml:space="preserve"> </w:t>
      </w:r>
      <w:r w:rsidRPr="004903BC">
        <w:t xml:space="preserve">2016 </w:t>
      </w:r>
      <w:r w:rsidRPr="004903BC">
        <w:rPr>
          <w:rStyle w:val="FootnoteReference"/>
        </w:rPr>
        <w:footnoteReference w:id="23"/>
      </w:r>
      <w:r w:rsidRPr="004903BC">
        <w:t xml:space="preserve"> replaces the existing mandatory Code of Practice for the Pastoral Care of International Students on 1 July 2016.</w:t>
      </w:r>
    </w:p>
    <w:p w:rsidR="00B25829" w:rsidRPr="004903BC" w:rsidRDefault="00B25829" w:rsidP="00B25829">
      <w:pPr>
        <w:ind w:right="136"/>
      </w:pPr>
    </w:p>
    <w:p w:rsidR="00B25829" w:rsidRPr="004903BC" w:rsidRDefault="00B25829" w:rsidP="00B25829">
      <w:pPr>
        <w:ind w:right="136"/>
      </w:pPr>
      <w:r w:rsidRPr="004903BC">
        <w:t>The new Code of Practice means:</w:t>
      </w:r>
    </w:p>
    <w:p w:rsidR="00B25829" w:rsidRPr="004903BC" w:rsidRDefault="00B25829" w:rsidP="00B25829">
      <w:pPr>
        <w:ind w:right="136"/>
      </w:pPr>
    </w:p>
    <w:p w:rsidR="00B25829" w:rsidRPr="004903BC" w:rsidRDefault="00B25829" w:rsidP="00B25829">
      <w:pPr>
        <w:widowControl/>
        <w:numPr>
          <w:ilvl w:val="0"/>
          <w:numId w:val="80"/>
        </w:numPr>
        <w:spacing w:after="100" w:afterAutospacing="1"/>
        <w:jc w:val="left"/>
        <w:rPr>
          <w:szCs w:val="24"/>
          <w:lang w:eastAsia="en-NZ"/>
        </w:rPr>
      </w:pPr>
      <w:r w:rsidRPr="004903BC">
        <w:rPr>
          <w:szCs w:val="24"/>
          <w:lang w:eastAsia="en-NZ"/>
        </w:rPr>
        <w:t>Education providers will be required to achieve 10 outcomes outlined in this new Code of Practice, following prescribed key processes.</w:t>
      </w:r>
    </w:p>
    <w:p w:rsidR="00B25829" w:rsidRPr="004903BC" w:rsidRDefault="00B25829" w:rsidP="00B25829">
      <w:pPr>
        <w:widowControl/>
        <w:numPr>
          <w:ilvl w:val="0"/>
          <w:numId w:val="80"/>
        </w:numPr>
        <w:spacing w:before="100" w:beforeAutospacing="1" w:after="100" w:afterAutospacing="1"/>
        <w:jc w:val="left"/>
        <w:rPr>
          <w:szCs w:val="24"/>
          <w:lang w:eastAsia="en-NZ"/>
        </w:rPr>
      </w:pPr>
      <w:r w:rsidRPr="004903BC">
        <w:rPr>
          <w:szCs w:val="24"/>
          <w:lang w:eastAsia="en-NZ"/>
        </w:rPr>
        <w:t xml:space="preserve">The Code Administrator, the New Zealand Qualifications Authority (NZQA), has new powers to sanction education providers who do not follow the code. </w:t>
      </w:r>
    </w:p>
    <w:p w:rsidR="009E1E9B" w:rsidRPr="004903BC" w:rsidRDefault="009E1E9B" w:rsidP="009E1E9B">
      <w:pPr>
        <w:spacing w:after="200"/>
        <w:ind w:right="136"/>
      </w:pPr>
      <w:r w:rsidRPr="004903BC">
        <w:t>Schools cannot enrol international students without being a signatory to the Code of Practice. Schools with MFAT scholarship recipients or those running their own exchange programmes will need to become signatories to the Code.</w:t>
      </w:r>
    </w:p>
    <w:p w:rsidR="009E1E9B" w:rsidRPr="004903BC" w:rsidRDefault="009E1E9B" w:rsidP="009E1E9B">
      <w:pPr>
        <w:jc w:val="left"/>
      </w:pPr>
      <w:r w:rsidRPr="004903BC">
        <w:t>Boards that are signatories to the Code must ensure they are familiar with, and meet, the requirements of the Code, including the provisions relating to:</w:t>
      </w:r>
    </w:p>
    <w:p w:rsidR="00432F4A" w:rsidRDefault="00432F4A" w:rsidP="00432F4A">
      <w:pPr>
        <w:widowControl/>
        <w:jc w:val="left"/>
      </w:pPr>
    </w:p>
    <w:p w:rsidR="009E1E9B" w:rsidRPr="00432F4A" w:rsidRDefault="009E1E9B" w:rsidP="00432F4A">
      <w:pPr>
        <w:widowControl/>
        <w:jc w:val="left"/>
      </w:pPr>
      <w:r w:rsidRPr="004903BC">
        <w:rPr>
          <w:b/>
        </w:rPr>
        <w:t>Student welfare</w:t>
      </w:r>
    </w:p>
    <w:p w:rsidR="009E1E9B" w:rsidRPr="004903BC" w:rsidRDefault="009E1E9B" w:rsidP="00B25829">
      <w:pPr>
        <w:numPr>
          <w:ilvl w:val="0"/>
          <w:numId w:val="32"/>
        </w:numPr>
        <w:ind w:left="720"/>
        <w:jc w:val="left"/>
      </w:pPr>
      <w:r w:rsidRPr="004903BC">
        <w:t>Support services for students</w:t>
      </w:r>
    </w:p>
    <w:p w:rsidR="009E1E9B" w:rsidRPr="004903BC" w:rsidRDefault="009E1E9B" w:rsidP="00B25829">
      <w:pPr>
        <w:numPr>
          <w:ilvl w:val="0"/>
          <w:numId w:val="32"/>
        </w:numPr>
        <w:ind w:left="720"/>
        <w:jc w:val="left"/>
      </w:pPr>
      <w:r w:rsidRPr="004903BC">
        <w:t>Information on international students</w:t>
      </w:r>
    </w:p>
    <w:p w:rsidR="009E1E9B" w:rsidRPr="004903BC" w:rsidRDefault="009E1E9B" w:rsidP="00B25829">
      <w:pPr>
        <w:numPr>
          <w:ilvl w:val="0"/>
          <w:numId w:val="32"/>
        </w:numPr>
        <w:ind w:left="720"/>
        <w:jc w:val="left"/>
      </w:pPr>
      <w:r w:rsidRPr="004903BC">
        <w:t>Communicating with parents for students under 18 years</w:t>
      </w:r>
    </w:p>
    <w:p w:rsidR="009E1E9B" w:rsidRPr="004903BC" w:rsidRDefault="009E1E9B" w:rsidP="00B25829">
      <w:pPr>
        <w:numPr>
          <w:ilvl w:val="0"/>
          <w:numId w:val="32"/>
        </w:numPr>
        <w:ind w:left="720"/>
        <w:jc w:val="left"/>
      </w:pPr>
      <w:r w:rsidRPr="004903BC">
        <w:t>Students with additional needs</w:t>
      </w:r>
    </w:p>
    <w:p w:rsidR="009E1E9B" w:rsidRPr="004903BC" w:rsidRDefault="009E1E9B" w:rsidP="00B25829">
      <w:pPr>
        <w:numPr>
          <w:ilvl w:val="0"/>
          <w:numId w:val="32"/>
        </w:numPr>
        <w:ind w:left="720"/>
        <w:jc w:val="left"/>
      </w:pPr>
      <w:r w:rsidRPr="004903BC">
        <w:t>Monitoring attendance to ensure student welfare</w:t>
      </w:r>
    </w:p>
    <w:p w:rsidR="009E1E9B" w:rsidRPr="004903BC" w:rsidRDefault="009E1E9B" w:rsidP="009E1E9B">
      <w:pPr>
        <w:rPr>
          <w:b/>
        </w:rPr>
      </w:pPr>
    </w:p>
    <w:p w:rsidR="009E1E9B" w:rsidRPr="004903BC" w:rsidRDefault="009E1E9B" w:rsidP="009E1E9B">
      <w:pPr>
        <w:rPr>
          <w:b/>
        </w:rPr>
      </w:pPr>
      <w:r w:rsidRPr="004903BC">
        <w:rPr>
          <w:b/>
        </w:rPr>
        <w:t>Accommodation</w:t>
      </w:r>
    </w:p>
    <w:p w:rsidR="009E1E9B" w:rsidRPr="004903BC" w:rsidRDefault="009E1E9B" w:rsidP="00B25829">
      <w:pPr>
        <w:numPr>
          <w:ilvl w:val="0"/>
          <w:numId w:val="33"/>
        </w:numPr>
        <w:tabs>
          <w:tab w:val="num" w:pos="851"/>
        </w:tabs>
        <w:ind w:left="720"/>
        <w:jc w:val="left"/>
      </w:pPr>
      <w:r w:rsidRPr="004903BC">
        <w:t>Accommodation provisions</w:t>
      </w:r>
    </w:p>
    <w:p w:rsidR="009E1E9B" w:rsidRPr="004903BC" w:rsidRDefault="009E1E9B" w:rsidP="00B25829">
      <w:pPr>
        <w:numPr>
          <w:ilvl w:val="0"/>
          <w:numId w:val="33"/>
        </w:numPr>
        <w:tabs>
          <w:tab w:val="num" w:pos="851"/>
        </w:tabs>
        <w:ind w:left="720"/>
        <w:jc w:val="left"/>
      </w:pPr>
      <w:r w:rsidRPr="004903BC">
        <w:t>Homestays</w:t>
      </w:r>
    </w:p>
    <w:p w:rsidR="009E1E9B" w:rsidRPr="004903BC" w:rsidRDefault="009E1E9B" w:rsidP="00B25829">
      <w:pPr>
        <w:numPr>
          <w:ilvl w:val="0"/>
          <w:numId w:val="33"/>
        </w:numPr>
        <w:tabs>
          <w:tab w:val="num" w:pos="851"/>
        </w:tabs>
        <w:ind w:left="720"/>
        <w:jc w:val="left"/>
      </w:pPr>
      <w:r w:rsidRPr="004903BC">
        <w:t>Boarding establishments</w:t>
      </w:r>
    </w:p>
    <w:p w:rsidR="009E1E9B" w:rsidRPr="004903BC" w:rsidRDefault="009E1E9B" w:rsidP="00B25829">
      <w:pPr>
        <w:numPr>
          <w:ilvl w:val="0"/>
          <w:numId w:val="33"/>
        </w:numPr>
        <w:tabs>
          <w:tab w:val="num" w:pos="851"/>
        </w:tabs>
        <w:ind w:left="720"/>
        <w:jc w:val="left"/>
      </w:pPr>
      <w:r w:rsidRPr="004903BC">
        <w:t>Designated caregivers</w:t>
      </w:r>
    </w:p>
    <w:p w:rsidR="009E1E9B" w:rsidRPr="004903BC" w:rsidRDefault="009E1E9B" w:rsidP="00B25829">
      <w:pPr>
        <w:numPr>
          <w:ilvl w:val="0"/>
          <w:numId w:val="33"/>
        </w:numPr>
        <w:tabs>
          <w:tab w:val="num" w:pos="851"/>
        </w:tabs>
        <w:ind w:left="720"/>
        <w:jc w:val="left"/>
      </w:pPr>
      <w:r w:rsidRPr="004903BC">
        <w:t>Temporary accommodation</w:t>
      </w:r>
    </w:p>
    <w:p w:rsidR="009E1E9B" w:rsidRPr="004903BC" w:rsidRDefault="009E1E9B" w:rsidP="00B25829">
      <w:pPr>
        <w:numPr>
          <w:ilvl w:val="0"/>
          <w:numId w:val="33"/>
        </w:numPr>
        <w:tabs>
          <w:tab w:val="num" w:pos="851"/>
        </w:tabs>
        <w:ind w:left="720"/>
        <w:jc w:val="left"/>
      </w:pPr>
      <w:r w:rsidRPr="004903BC">
        <w:t>Residential caregivers</w:t>
      </w:r>
    </w:p>
    <w:p w:rsidR="009E1E9B" w:rsidRPr="004903BC" w:rsidRDefault="009E1E9B" w:rsidP="00B25829">
      <w:pPr>
        <w:numPr>
          <w:ilvl w:val="0"/>
          <w:numId w:val="33"/>
        </w:numPr>
        <w:tabs>
          <w:tab w:val="num" w:pos="851"/>
        </w:tabs>
        <w:ind w:left="720"/>
        <w:jc w:val="left"/>
      </w:pPr>
      <w:r w:rsidRPr="004903BC">
        <w:t>Police vetting of accommodation for students under 18 years</w:t>
      </w:r>
    </w:p>
    <w:p w:rsidR="009E1E9B" w:rsidRPr="004903BC" w:rsidRDefault="009E1E9B" w:rsidP="009E1E9B">
      <w:pPr>
        <w:jc w:val="left"/>
      </w:pPr>
    </w:p>
    <w:p w:rsidR="009E1E9B" w:rsidRPr="004903BC" w:rsidRDefault="009E1E9B" w:rsidP="009E1E9B">
      <w:pPr>
        <w:jc w:val="left"/>
      </w:pPr>
      <w:r w:rsidRPr="004903BC">
        <w:t>Boards must also ensure students know about and have access to adequate and fair procedures for dealing with grievances. Complaints procedures must be documented and implemented, and information about complaints procedures must be publicly available to international students.</w:t>
      </w:r>
    </w:p>
    <w:p w:rsidR="00CC1186" w:rsidRPr="004903BC" w:rsidRDefault="009E1E9B" w:rsidP="00CC1186">
      <w:pPr>
        <w:pStyle w:val="Heading2"/>
        <w:spacing w:before="0"/>
        <w:rPr>
          <w:rFonts w:ascii="Times New Roman" w:hAnsi="Times New Roman"/>
          <w:sz w:val="28"/>
        </w:rPr>
      </w:pPr>
      <w:r w:rsidRPr="004903BC">
        <w:rPr>
          <w:rFonts w:ascii="Times New Roman" w:hAnsi="Times New Roman"/>
          <w:b w:val="0"/>
        </w:rPr>
        <w:br w:type="page"/>
      </w:r>
      <w:bookmarkStart w:id="32" w:name="_Toc485299323"/>
      <w:r w:rsidR="00CC1186" w:rsidRPr="004903BC">
        <w:rPr>
          <w:rFonts w:ascii="Times New Roman" w:hAnsi="Times New Roman"/>
          <w:sz w:val="28"/>
        </w:rPr>
        <w:t>Useful Resources</w:t>
      </w:r>
      <w:bookmarkEnd w:id="32"/>
    </w:p>
    <w:p w:rsidR="00B743D3" w:rsidRPr="004903BC" w:rsidRDefault="00BE0D82" w:rsidP="00B743D3">
      <w:pPr>
        <w:jc w:val="left"/>
        <w:rPr>
          <w:i/>
        </w:rPr>
      </w:pPr>
      <w:hyperlink r:id="rId95" w:history="1">
        <w:r w:rsidR="00B743D3" w:rsidRPr="004903BC">
          <w:rPr>
            <w:rStyle w:val="Hyperlink"/>
            <w:i/>
          </w:rPr>
          <w:t>Health and safety practical guide for boards of trustees and school leaders</w:t>
        </w:r>
      </w:hyperlink>
    </w:p>
    <w:p w:rsidR="00B743D3" w:rsidRPr="004903BC" w:rsidRDefault="00B743D3" w:rsidP="00CC1186">
      <w:pPr>
        <w:jc w:val="left"/>
        <w:rPr>
          <w:i/>
          <w:iCs/>
        </w:rPr>
      </w:pPr>
      <w:r w:rsidRPr="004903BC">
        <w:rPr>
          <w:i/>
          <w:iCs/>
        </w:rPr>
        <w:t xml:space="preserve"> </w:t>
      </w:r>
    </w:p>
    <w:p w:rsidR="0071272E" w:rsidRPr="004903BC" w:rsidRDefault="0071272E" w:rsidP="00CC1186">
      <w:pPr>
        <w:jc w:val="left"/>
        <w:rPr>
          <w:i/>
          <w:iCs/>
        </w:rPr>
      </w:pPr>
      <w:r w:rsidRPr="004903BC">
        <w:rPr>
          <w:i/>
          <w:iCs/>
        </w:rPr>
        <w:t>Student Safety in Schools: Recruiting and Managing Staff – January 2014</w:t>
      </w:r>
    </w:p>
    <w:p w:rsidR="0071272E" w:rsidRPr="004903BC" w:rsidRDefault="0071272E" w:rsidP="00CC1186">
      <w:pPr>
        <w:jc w:val="left"/>
        <w:rPr>
          <w:i/>
          <w:iCs/>
        </w:rPr>
      </w:pPr>
      <w:r w:rsidRPr="004903BC">
        <w:rPr>
          <w:i/>
          <w:iCs/>
        </w:rPr>
        <w:t>(</w:t>
      </w:r>
      <w:hyperlink r:id="rId96" w:history="1">
        <w:r w:rsidRPr="004903BC">
          <w:rPr>
            <w:rStyle w:val="Hyperlink"/>
            <w:i/>
            <w:iCs/>
          </w:rPr>
          <w:t>www.ero.govt.nz</w:t>
        </w:r>
      </w:hyperlink>
      <w:r w:rsidRPr="004903BC">
        <w:rPr>
          <w:i/>
          <w:iCs/>
        </w:rPr>
        <w:t>)</w:t>
      </w:r>
    </w:p>
    <w:p w:rsidR="0071272E" w:rsidRPr="004903BC" w:rsidRDefault="0071272E" w:rsidP="00CC1186">
      <w:pPr>
        <w:jc w:val="left"/>
        <w:rPr>
          <w:i/>
          <w:iCs/>
        </w:rPr>
      </w:pPr>
    </w:p>
    <w:p w:rsidR="00677A27" w:rsidRPr="004903BC" w:rsidRDefault="00677A27" w:rsidP="00CC1186">
      <w:pPr>
        <w:jc w:val="left"/>
        <w:rPr>
          <w:i/>
          <w:iCs/>
        </w:rPr>
      </w:pPr>
      <w:r w:rsidRPr="004903BC">
        <w:rPr>
          <w:i/>
          <w:iCs/>
        </w:rPr>
        <w:t>NZSTA – Guidelines for Boards of Trustees, Health a</w:t>
      </w:r>
      <w:r w:rsidR="007C3EED" w:rsidRPr="004903BC">
        <w:rPr>
          <w:i/>
          <w:iCs/>
        </w:rPr>
        <w:t>nd Safety</w:t>
      </w:r>
      <w:r w:rsidRPr="004903BC">
        <w:rPr>
          <w:i/>
          <w:iCs/>
        </w:rPr>
        <w:t xml:space="preserve"> (</w:t>
      </w:r>
      <w:hyperlink r:id="rId97" w:history="1">
        <w:r w:rsidRPr="004903BC">
          <w:rPr>
            <w:rStyle w:val="Hyperlink"/>
            <w:i/>
            <w:iCs/>
          </w:rPr>
          <w:t>www.nzsta.org.nz</w:t>
        </w:r>
      </w:hyperlink>
      <w:r w:rsidRPr="004903BC">
        <w:rPr>
          <w:i/>
          <w:iCs/>
        </w:rPr>
        <w:t>)</w:t>
      </w:r>
    </w:p>
    <w:p w:rsidR="007C3EED" w:rsidRPr="004903BC" w:rsidRDefault="00BE0D82" w:rsidP="007C3EED">
      <w:pPr>
        <w:widowControl/>
        <w:spacing w:beforeAutospacing="1" w:afterAutospacing="1"/>
        <w:jc w:val="left"/>
      </w:pPr>
      <w:hyperlink r:id="rId98" w:history="1">
        <w:r w:rsidR="007C3EED" w:rsidRPr="004903BC">
          <w:rPr>
            <w:rStyle w:val="Hyperlink"/>
          </w:rPr>
          <w:t>Keeping students safe on school buses</w:t>
        </w:r>
      </w:hyperlink>
    </w:p>
    <w:p w:rsidR="007C3EED" w:rsidRPr="004903BC" w:rsidRDefault="00BE0D82" w:rsidP="007C3EED">
      <w:pPr>
        <w:widowControl/>
        <w:spacing w:beforeAutospacing="1" w:afterAutospacing="1"/>
        <w:jc w:val="left"/>
      </w:pPr>
      <w:hyperlink r:id="rId99" w:history="1">
        <w:r w:rsidR="007C3EED" w:rsidRPr="004903BC">
          <w:rPr>
            <w:rStyle w:val="Hyperlink"/>
          </w:rPr>
          <w:t>Smokefree policy template for schools</w:t>
        </w:r>
      </w:hyperlink>
    </w:p>
    <w:p w:rsidR="007C3EED" w:rsidRPr="004903BC" w:rsidRDefault="00BE0D82" w:rsidP="007C3EED">
      <w:pPr>
        <w:widowControl/>
        <w:spacing w:beforeAutospacing="1" w:afterAutospacing="1"/>
        <w:jc w:val="left"/>
      </w:pPr>
      <w:hyperlink r:id="rId100" w:history="1">
        <w:r w:rsidR="007C3EED" w:rsidRPr="004903BC">
          <w:rPr>
            <w:rStyle w:val="Hyperlink"/>
          </w:rPr>
          <w:t>Digital technology guide for schools</w:t>
        </w:r>
      </w:hyperlink>
    </w:p>
    <w:p w:rsidR="007C3EED" w:rsidRPr="004903BC" w:rsidRDefault="00BE0D82" w:rsidP="007C3EED">
      <w:pPr>
        <w:widowControl/>
        <w:spacing w:beforeAutospacing="1" w:afterAutospacing="1"/>
        <w:jc w:val="left"/>
      </w:pPr>
      <w:hyperlink r:id="rId101" w:history="1">
        <w:r w:rsidR="007C3EED" w:rsidRPr="004903BC">
          <w:rPr>
            <w:rStyle w:val="Hyperlink"/>
          </w:rPr>
          <w:t>Worksafe at schools - information and training</w:t>
        </w:r>
      </w:hyperlink>
    </w:p>
    <w:p w:rsidR="007C3EED" w:rsidRPr="004903BC" w:rsidRDefault="00BE0D82" w:rsidP="007C3EED">
      <w:pPr>
        <w:widowControl/>
        <w:spacing w:beforeAutospacing="1" w:afterAutospacing="1"/>
        <w:jc w:val="left"/>
      </w:pPr>
      <w:hyperlink r:id="rId102" w:history="1">
        <w:r w:rsidR="007C3EED" w:rsidRPr="004903BC">
          <w:rPr>
            <w:rStyle w:val="Hyperlink"/>
          </w:rPr>
          <w:t>Worksafe at schools - protection of staff, students, visitors and contractors</w:t>
        </w:r>
      </w:hyperlink>
    </w:p>
    <w:p w:rsidR="007C3EED" w:rsidRPr="004903BC" w:rsidRDefault="00BE0D82" w:rsidP="007C3EED">
      <w:pPr>
        <w:widowControl/>
        <w:spacing w:beforeAutospacing="1" w:afterAutospacing="1"/>
        <w:jc w:val="left"/>
      </w:pPr>
      <w:hyperlink r:id="rId103" w:history="1">
        <w:r w:rsidR="007C3EED" w:rsidRPr="004903BC">
          <w:rPr>
            <w:rStyle w:val="Hyperlink"/>
          </w:rPr>
          <w:t>Worksafe at schools - toolkit</w:t>
        </w:r>
      </w:hyperlink>
    </w:p>
    <w:p w:rsidR="00677A27" w:rsidRPr="004903BC" w:rsidRDefault="00677A27" w:rsidP="00CC1186">
      <w:pPr>
        <w:jc w:val="left"/>
        <w:rPr>
          <w:i/>
          <w:iCs/>
        </w:rPr>
      </w:pPr>
      <w:r w:rsidRPr="004903BC">
        <w:rPr>
          <w:i/>
          <w:iCs/>
        </w:rPr>
        <w:t>Health Conditions in Education Settings</w:t>
      </w:r>
    </w:p>
    <w:p w:rsidR="00677A27" w:rsidRPr="004903BC" w:rsidRDefault="00677A27" w:rsidP="00CC1186">
      <w:pPr>
        <w:jc w:val="left"/>
        <w:rPr>
          <w:i/>
          <w:iCs/>
        </w:rPr>
      </w:pPr>
      <w:r w:rsidRPr="004903BC">
        <w:rPr>
          <w:i/>
          <w:iCs/>
        </w:rPr>
        <w:t>(</w:t>
      </w:r>
      <w:hyperlink r:id="rId104" w:history="1">
        <w:r w:rsidRPr="004903BC">
          <w:rPr>
            <w:rStyle w:val="Hyperlink"/>
            <w:i/>
            <w:iCs/>
          </w:rPr>
          <w:t>www.minedu.govt.nz/goto/healthguidelines</w:t>
        </w:r>
      </w:hyperlink>
      <w:r w:rsidRPr="004903BC">
        <w:rPr>
          <w:i/>
          <w:iCs/>
        </w:rPr>
        <w:t>)</w:t>
      </w:r>
    </w:p>
    <w:p w:rsidR="00677A27" w:rsidRPr="004903BC" w:rsidRDefault="00677A27" w:rsidP="00CC1186">
      <w:pPr>
        <w:jc w:val="left"/>
        <w:rPr>
          <w:i/>
          <w:iCs/>
        </w:rPr>
      </w:pPr>
    </w:p>
    <w:p w:rsidR="00CC1186" w:rsidRPr="004903BC" w:rsidRDefault="00CC1186" w:rsidP="00CC1186">
      <w:pPr>
        <w:jc w:val="left"/>
        <w:rPr>
          <w:i/>
          <w:iCs/>
        </w:rPr>
      </w:pPr>
      <w:r w:rsidRPr="004903BC">
        <w:rPr>
          <w:i/>
          <w:iCs/>
        </w:rPr>
        <w:t>Children and Young People:  Indicators of Wellbeing in New Zealand</w:t>
      </w:r>
    </w:p>
    <w:p w:rsidR="00CC1186" w:rsidRPr="004903BC" w:rsidRDefault="00CC1186" w:rsidP="00CC1186">
      <w:pPr>
        <w:jc w:val="left"/>
      </w:pPr>
      <w:r w:rsidRPr="004903BC">
        <w:t>Ministry of Social Development, December 2005</w:t>
      </w:r>
    </w:p>
    <w:p w:rsidR="00CC1186" w:rsidRPr="004903BC" w:rsidRDefault="00CC1186" w:rsidP="00CC1186">
      <w:pPr>
        <w:jc w:val="left"/>
      </w:pPr>
      <w:r w:rsidRPr="004903BC">
        <w:t>(</w:t>
      </w:r>
      <w:hyperlink r:id="rId105" w:history="1">
        <w:r w:rsidRPr="004903BC">
          <w:rPr>
            <w:rStyle w:val="Hyperlink"/>
          </w:rPr>
          <w:t>www.msd.govt.nz</w:t>
        </w:r>
      </w:hyperlink>
      <w:r w:rsidRPr="004903BC">
        <w:t>).</w:t>
      </w:r>
    </w:p>
    <w:p w:rsidR="00CC1186" w:rsidRPr="004903BC" w:rsidRDefault="00CC1186" w:rsidP="00CC1186">
      <w:pPr>
        <w:jc w:val="left"/>
        <w:rPr>
          <w:i/>
          <w:iCs/>
        </w:rPr>
      </w:pPr>
    </w:p>
    <w:p w:rsidR="00CC1186" w:rsidRPr="004903BC" w:rsidRDefault="00CC1186" w:rsidP="00CC1186">
      <w:pPr>
        <w:jc w:val="left"/>
      </w:pPr>
      <w:r w:rsidRPr="004903BC">
        <w:rPr>
          <w:i/>
          <w:iCs/>
        </w:rPr>
        <w:t>ACC Website</w:t>
      </w:r>
      <w:r w:rsidRPr="004903BC">
        <w:t xml:space="preserve">, especially </w:t>
      </w:r>
      <w:r w:rsidRPr="004903BC">
        <w:rPr>
          <w:i/>
          <w:iCs/>
        </w:rPr>
        <w:t>Child Safety Organisations</w:t>
      </w:r>
      <w:r w:rsidRPr="004903BC">
        <w:t xml:space="preserve"> page (containing links to a wide range of health and safety-related sites)</w:t>
      </w:r>
    </w:p>
    <w:p w:rsidR="00CC1186" w:rsidRPr="004903BC" w:rsidRDefault="00CC1186" w:rsidP="00CC1186">
      <w:pPr>
        <w:jc w:val="left"/>
      </w:pPr>
      <w:r w:rsidRPr="004903BC">
        <w:t>(</w:t>
      </w:r>
      <w:hyperlink r:id="rId106" w:history="1">
        <w:r w:rsidRPr="004903BC">
          <w:rPr>
            <w:rStyle w:val="Hyperlink"/>
          </w:rPr>
          <w:t>www.acc.co.nz</w:t>
        </w:r>
      </w:hyperlink>
      <w:r w:rsidRPr="004903BC">
        <w:t xml:space="preserve">  go to ‘preventing injuries’ then ‘at school’).</w:t>
      </w:r>
    </w:p>
    <w:p w:rsidR="00CC1186" w:rsidRPr="004903BC" w:rsidRDefault="00CC1186" w:rsidP="00CC1186">
      <w:pPr>
        <w:jc w:val="left"/>
      </w:pPr>
    </w:p>
    <w:p w:rsidR="00CC1186" w:rsidRPr="004903BC" w:rsidRDefault="00CC1186" w:rsidP="00CC1186">
      <w:pPr>
        <w:jc w:val="left"/>
        <w:rPr>
          <w:iCs/>
        </w:rPr>
      </w:pPr>
      <w:r w:rsidRPr="004903BC">
        <w:rPr>
          <w:i/>
          <w:iCs/>
        </w:rPr>
        <w:t>Netsafe Kit for Schools</w:t>
      </w:r>
      <w:r w:rsidRPr="004903BC">
        <w:rPr>
          <w:iCs/>
        </w:rPr>
        <w:t xml:space="preserve"> and other information on internet safety</w:t>
      </w:r>
    </w:p>
    <w:p w:rsidR="00CC1186" w:rsidRPr="004903BC" w:rsidRDefault="00CC1186" w:rsidP="00CC1186">
      <w:pPr>
        <w:jc w:val="left"/>
      </w:pPr>
      <w:r w:rsidRPr="004903BC">
        <w:t xml:space="preserve"> (</w:t>
      </w:r>
      <w:hyperlink r:id="rId107" w:history="1">
        <w:r w:rsidRPr="004903BC">
          <w:rPr>
            <w:rStyle w:val="Hyperlink"/>
          </w:rPr>
          <w:t>www.netsafe.org.nz</w:t>
        </w:r>
      </w:hyperlink>
      <w:r w:rsidRPr="004903BC">
        <w:t>).</w:t>
      </w:r>
    </w:p>
    <w:p w:rsidR="00CC1186" w:rsidRPr="004903BC" w:rsidRDefault="00CC1186" w:rsidP="00CC1186">
      <w:pPr>
        <w:jc w:val="left"/>
      </w:pPr>
      <w:r w:rsidRPr="004903BC">
        <w:t xml:space="preserve"> </w:t>
      </w:r>
    </w:p>
    <w:p w:rsidR="00CC1186" w:rsidRPr="004903BC" w:rsidRDefault="00BE0D82" w:rsidP="00CC1186">
      <w:pPr>
        <w:jc w:val="left"/>
        <w:rPr>
          <w:b/>
          <w:i/>
          <w:lang w:val="en"/>
        </w:rPr>
      </w:pPr>
      <w:hyperlink r:id="rId108" w:history="1">
        <w:r w:rsidR="00EA0BF4" w:rsidRPr="004903BC">
          <w:rPr>
            <w:rStyle w:val="Strong"/>
            <w:b w:val="0"/>
            <w:i/>
            <w:color w:val="0000FF"/>
            <w:u w:val="single"/>
            <w:lang w:val="en"/>
          </w:rPr>
          <w:t>EOTC Guidelines 2016 – Bringing the Curriculum Alive</w:t>
        </w:r>
      </w:hyperlink>
      <w:r w:rsidR="00EA0BF4" w:rsidRPr="004903BC">
        <w:rPr>
          <w:b/>
          <w:i/>
          <w:lang w:val="en"/>
        </w:rPr>
        <w:t xml:space="preserve"> </w:t>
      </w:r>
    </w:p>
    <w:p w:rsidR="00EA0BF4" w:rsidRPr="004903BC" w:rsidRDefault="00EA0BF4" w:rsidP="00CC1186">
      <w:pPr>
        <w:jc w:val="left"/>
        <w:rPr>
          <w:b/>
          <w:i/>
        </w:rPr>
      </w:pPr>
    </w:p>
    <w:p w:rsidR="00B743D3" w:rsidRPr="004903BC" w:rsidRDefault="00BE0D82" w:rsidP="00B743D3">
      <w:pPr>
        <w:rPr>
          <w:b/>
          <w:bCs/>
          <w:color w:val="0000FF"/>
          <w:sz w:val="18"/>
          <w:szCs w:val="18"/>
          <w:u w:val="single"/>
        </w:rPr>
      </w:pPr>
      <w:hyperlink r:id="rId109" w:tooltip="Open external link" w:history="1">
        <w:r w:rsidR="00B743D3" w:rsidRPr="004903BC">
          <w:rPr>
            <w:rStyle w:val="Hyperlink"/>
            <w:sz w:val="20"/>
          </w:rPr>
          <w:t xml:space="preserve">Code of Practice for School Exempt Laboratories (Environmental Protection Authority website) </w:t>
        </w:r>
        <w:r w:rsidR="00B743D3" w:rsidRPr="004903BC">
          <w:rPr>
            <w:rStyle w:val="nonvisual-indicator"/>
            <w:color w:val="0000FF"/>
            <w:sz w:val="20"/>
            <w:u w:val="single"/>
          </w:rPr>
          <w:t>(external link)</w:t>
        </w:r>
        <w:r w:rsidR="00B743D3" w:rsidRPr="004903BC">
          <w:rPr>
            <w:rStyle w:val="Hyperlink"/>
          </w:rPr>
          <w:t xml:space="preserve"> </w:t>
        </w:r>
      </w:hyperlink>
    </w:p>
    <w:p w:rsidR="00B743D3" w:rsidRPr="004903BC" w:rsidRDefault="00B743D3" w:rsidP="00C751F0">
      <w:pPr>
        <w:pStyle w:val="NormalWeb"/>
        <w:widowControl w:val="0"/>
        <w:spacing w:before="0" w:beforeAutospacing="0" w:after="0" w:afterAutospacing="0"/>
        <w:rPr>
          <w:rStyle w:val="Strong"/>
          <w:b w:val="0"/>
          <w:i/>
          <w:color w:val="333333"/>
        </w:rPr>
      </w:pPr>
      <w:r w:rsidRPr="004903BC">
        <w:rPr>
          <w:rStyle w:val="Strong"/>
          <w:b w:val="0"/>
          <w:i/>
          <w:color w:val="333333"/>
        </w:rPr>
        <w:t xml:space="preserve"> </w:t>
      </w:r>
    </w:p>
    <w:p w:rsidR="00C751F0" w:rsidRPr="004903BC" w:rsidRDefault="00C751F0" w:rsidP="00C751F0">
      <w:pPr>
        <w:pStyle w:val="NormalWeb"/>
        <w:widowControl w:val="0"/>
        <w:spacing w:before="0" w:beforeAutospacing="0" w:after="0" w:afterAutospacing="0"/>
        <w:rPr>
          <w:lang w:val="en-NZ"/>
        </w:rPr>
      </w:pPr>
      <w:r w:rsidRPr="004903BC">
        <w:rPr>
          <w:rStyle w:val="Strong"/>
          <w:b w:val="0"/>
          <w:i/>
          <w:color w:val="333333"/>
        </w:rPr>
        <w:t xml:space="preserve">Education (Pastoral Care of International Students) Code of Practice 2016 </w:t>
      </w:r>
      <w:r w:rsidRPr="004903BC">
        <w:rPr>
          <w:i/>
          <w:color w:val="333333"/>
        </w:rPr>
        <w:t>and the</w:t>
      </w:r>
      <w:r w:rsidRPr="004903BC">
        <w:rPr>
          <w:rStyle w:val="Strong"/>
          <w:b w:val="0"/>
          <w:i/>
          <w:color w:val="333333"/>
        </w:rPr>
        <w:t xml:space="preserve"> International Student Contract Dispute Resolution Scheme 2016</w:t>
      </w:r>
      <w:r w:rsidRPr="004903BC">
        <w:rPr>
          <w:i/>
          <w:color w:val="333333"/>
        </w:rPr>
        <w:t>.</w:t>
      </w:r>
      <w:r w:rsidRPr="004903BC">
        <w:rPr>
          <w:color w:val="333333"/>
        </w:rPr>
        <w:t xml:space="preserve"> </w:t>
      </w:r>
      <w:hyperlink r:id="rId110" w:history="1">
        <w:r w:rsidRPr="004903BC">
          <w:rPr>
            <w:rStyle w:val="Hyperlink"/>
          </w:rPr>
          <w:t>Read more....</w:t>
        </w:r>
      </w:hyperlink>
      <w:r w:rsidRPr="004903BC">
        <w:rPr>
          <w:color w:val="333333"/>
        </w:rPr>
        <w:t xml:space="preserve"> </w:t>
      </w:r>
    </w:p>
    <w:p w:rsidR="00CC1186" w:rsidRPr="004903BC" w:rsidRDefault="00CC1186" w:rsidP="00CC1186">
      <w:pPr>
        <w:jc w:val="left"/>
      </w:pPr>
    </w:p>
    <w:p w:rsidR="00CC1186" w:rsidRPr="004903BC" w:rsidRDefault="0071272E" w:rsidP="00CC1186">
      <w:pPr>
        <w:jc w:val="left"/>
      </w:pPr>
      <w:r w:rsidRPr="004903BC">
        <w:t>Guidelines for reporting suspected or actual child abuse and neglect</w:t>
      </w:r>
    </w:p>
    <w:p w:rsidR="0071272E" w:rsidRPr="004903BC" w:rsidRDefault="0071272E" w:rsidP="00CC1186">
      <w:pPr>
        <w:jc w:val="left"/>
      </w:pPr>
      <w:r w:rsidRPr="004903BC">
        <w:t>(</w:t>
      </w:r>
      <w:hyperlink r:id="rId111" w:history="1">
        <w:r w:rsidRPr="004903BC">
          <w:rPr>
            <w:rStyle w:val="Hyperlink"/>
          </w:rPr>
          <w:t>www.minedu.govt.nz</w:t>
        </w:r>
      </w:hyperlink>
      <w:r w:rsidRPr="004903BC">
        <w:t>)</w:t>
      </w:r>
    </w:p>
    <w:p w:rsidR="0071272E" w:rsidRPr="004903BC" w:rsidRDefault="0071272E" w:rsidP="00CC1186">
      <w:pPr>
        <w:jc w:val="left"/>
      </w:pPr>
    </w:p>
    <w:p w:rsidR="00CC1186" w:rsidRPr="004903BC" w:rsidRDefault="00CC1186" w:rsidP="00CC1186">
      <w:pPr>
        <w:jc w:val="left"/>
        <w:rPr>
          <w:i/>
          <w:iCs/>
        </w:rPr>
      </w:pPr>
      <w:r w:rsidRPr="004903BC">
        <w:rPr>
          <w:i/>
          <w:iCs/>
        </w:rPr>
        <w:t>Strengthening Drug Education in School Communities</w:t>
      </w:r>
    </w:p>
    <w:p w:rsidR="00CC1186" w:rsidRPr="004903BC" w:rsidRDefault="00CC1186" w:rsidP="00CC1186">
      <w:pPr>
        <w:jc w:val="left"/>
      </w:pPr>
      <w:r w:rsidRPr="004903BC">
        <w:t>Ministry of Youth Development, 2004</w:t>
      </w:r>
    </w:p>
    <w:p w:rsidR="00CC1186" w:rsidRPr="004903BC" w:rsidRDefault="00CC1186" w:rsidP="00CC1186">
      <w:pPr>
        <w:jc w:val="left"/>
      </w:pPr>
      <w:r w:rsidRPr="004903BC">
        <w:t>(</w:t>
      </w:r>
      <w:hyperlink r:id="rId112" w:history="1">
        <w:r w:rsidRPr="004903BC">
          <w:rPr>
            <w:rStyle w:val="Hyperlink"/>
          </w:rPr>
          <w:t>www.myd.govt.nz</w:t>
        </w:r>
      </w:hyperlink>
      <w:r w:rsidRPr="004903BC">
        <w:t>).</w:t>
      </w:r>
    </w:p>
    <w:p w:rsidR="00CC1186" w:rsidRPr="004903BC" w:rsidRDefault="00CC1186" w:rsidP="00CC1186">
      <w:pPr>
        <w:jc w:val="left"/>
      </w:pPr>
    </w:p>
    <w:p w:rsidR="0071272E" w:rsidRPr="004903BC" w:rsidRDefault="0071272E" w:rsidP="00CC1186">
      <w:pPr>
        <w:jc w:val="left"/>
        <w:rPr>
          <w:i/>
          <w:iCs/>
        </w:rPr>
      </w:pPr>
      <w:r w:rsidRPr="004903BC">
        <w:rPr>
          <w:i/>
          <w:iCs/>
        </w:rPr>
        <w:t>The Reporting process that Police follow for suspected or disclosed child abuse</w:t>
      </w:r>
    </w:p>
    <w:p w:rsidR="0071272E" w:rsidRPr="004903BC" w:rsidRDefault="00BE0D82" w:rsidP="00CC1186">
      <w:pPr>
        <w:jc w:val="left"/>
        <w:rPr>
          <w:i/>
          <w:iCs/>
          <w:u w:val="single"/>
        </w:rPr>
      </w:pPr>
      <w:hyperlink r:id="rId113" w:history="1">
        <w:r w:rsidR="0071272E" w:rsidRPr="004903BC">
          <w:rPr>
            <w:rStyle w:val="Hyperlink"/>
            <w:i/>
            <w:iCs/>
          </w:rPr>
          <w:t>www.police.govt.nz</w:t>
        </w:r>
      </w:hyperlink>
    </w:p>
    <w:p w:rsidR="0071272E" w:rsidRPr="004903BC" w:rsidRDefault="0071272E" w:rsidP="00CC1186">
      <w:pPr>
        <w:jc w:val="left"/>
        <w:rPr>
          <w:i/>
          <w:iCs/>
          <w:u w:val="single"/>
        </w:rPr>
      </w:pPr>
    </w:p>
    <w:p w:rsidR="00CC1186" w:rsidRPr="004903BC" w:rsidRDefault="00CC1186" w:rsidP="00CC1186">
      <w:pPr>
        <w:jc w:val="left"/>
      </w:pPr>
      <w:r w:rsidRPr="004903BC">
        <w:rPr>
          <w:i/>
          <w:iCs/>
        </w:rPr>
        <w:t>New Zealand Fire Service Website:</w:t>
      </w:r>
      <w:r w:rsidRPr="004903BC">
        <w:t xml:space="preserve"> including information on Evacuation Procedures (</w:t>
      </w:r>
      <w:hyperlink r:id="rId114" w:history="1">
        <w:r w:rsidRPr="004903BC">
          <w:rPr>
            <w:rStyle w:val="Hyperlink"/>
          </w:rPr>
          <w:t>www.fire.org.nz</w:t>
        </w:r>
      </w:hyperlink>
      <w:r w:rsidRPr="004903BC">
        <w:t>).</w:t>
      </w:r>
    </w:p>
    <w:p w:rsidR="00CC1186" w:rsidRPr="004903BC" w:rsidRDefault="00CC1186" w:rsidP="00CC1186">
      <w:pPr>
        <w:jc w:val="left"/>
      </w:pPr>
    </w:p>
    <w:p w:rsidR="0071272E" w:rsidRPr="004903BC" w:rsidRDefault="0071272E" w:rsidP="00CC1186">
      <w:pPr>
        <w:jc w:val="left"/>
        <w:rPr>
          <w:i/>
          <w:iCs/>
        </w:rPr>
      </w:pPr>
      <w:r w:rsidRPr="004903BC">
        <w:rPr>
          <w:i/>
          <w:iCs/>
        </w:rPr>
        <w:t>Bullying Prevention and Response: A guide for schools</w:t>
      </w:r>
    </w:p>
    <w:p w:rsidR="0071272E" w:rsidRPr="004903BC" w:rsidRDefault="00BE0D82" w:rsidP="00CC1186">
      <w:pPr>
        <w:jc w:val="left"/>
        <w:rPr>
          <w:i/>
          <w:iCs/>
        </w:rPr>
      </w:pPr>
      <w:hyperlink r:id="rId115" w:history="1">
        <w:r w:rsidR="0071272E" w:rsidRPr="004903BC">
          <w:rPr>
            <w:rStyle w:val="Hyperlink"/>
            <w:i/>
            <w:iCs/>
          </w:rPr>
          <w:t>www.tki.org.nz</w:t>
        </w:r>
      </w:hyperlink>
    </w:p>
    <w:p w:rsidR="0071272E" w:rsidRPr="004903BC" w:rsidRDefault="0071272E" w:rsidP="00CC1186">
      <w:pPr>
        <w:jc w:val="left"/>
        <w:rPr>
          <w:i/>
          <w:iCs/>
        </w:rPr>
      </w:pPr>
    </w:p>
    <w:p w:rsidR="00CC1186" w:rsidRPr="004903BC" w:rsidRDefault="00CC1186" w:rsidP="00CC1186">
      <w:pPr>
        <w:jc w:val="left"/>
        <w:rPr>
          <w:i/>
          <w:iCs/>
        </w:rPr>
      </w:pPr>
      <w:r w:rsidRPr="004903BC">
        <w:rPr>
          <w:i/>
          <w:iCs/>
        </w:rPr>
        <w:t>Guidelines to the Education (Hostels) Regulations 2005</w:t>
      </w:r>
    </w:p>
    <w:p w:rsidR="00CC1186" w:rsidRPr="004903BC" w:rsidRDefault="00CC1186" w:rsidP="00CC1186">
      <w:pPr>
        <w:jc w:val="left"/>
      </w:pPr>
      <w:r w:rsidRPr="004903BC">
        <w:t>Ministry of Education, February 2006</w:t>
      </w:r>
    </w:p>
    <w:p w:rsidR="00CC1186" w:rsidRPr="004903BC" w:rsidRDefault="00CC1186" w:rsidP="00CC1186">
      <w:pPr>
        <w:jc w:val="left"/>
      </w:pPr>
      <w:r w:rsidRPr="004903BC">
        <w:t>(</w:t>
      </w:r>
      <w:hyperlink r:id="rId116" w:history="1">
        <w:r w:rsidRPr="004903BC">
          <w:rPr>
            <w:rStyle w:val="Hyperlink"/>
          </w:rPr>
          <w:t>www.minedu.govt.nz/web/downloadable/dl11076_v1/guidelines.pdf</w:t>
        </w:r>
      </w:hyperlink>
      <w:r w:rsidRPr="004903BC">
        <w:t>)</w:t>
      </w:r>
    </w:p>
    <w:p w:rsidR="0071272E" w:rsidRPr="004903BC" w:rsidRDefault="0071272E" w:rsidP="00CC1186">
      <w:pPr>
        <w:jc w:val="left"/>
        <w:rPr>
          <w:i/>
          <w:iCs/>
        </w:rPr>
      </w:pPr>
    </w:p>
    <w:p w:rsidR="00CC1186" w:rsidRPr="004903BC" w:rsidRDefault="00CC1186" w:rsidP="00CC1186">
      <w:pPr>
        <w:jc w:val="left"/>
        <w:rPr>
          <w:i/>
          <w:iCs/>
        </w:rPr>
      </w:pPr>
      <w:r w:rsidRPr="004903BC">
        <w:rPr>
          <w:i/>
          <w:iCs/>
        </w:rPr>
        <w:t>Firewise for Schools</w:t>
      </w:r>
    </w:p>
    <w:p w:rsidR="00CC1186" w:rsidRPr="004903BC" w:rsidRDefault="00CC1186" w:rsidP="00CC1186">
      <w:pPr>
        <w:jc w:val="left"/>
      </w:pPr>
      <w:r w:rsidRPr="004903BC">
        <w:t>(</w:t>
      </w:r>
      <w:hyperlink r:id="rId117" w:history="1">
        <w:r w:rsidRPr="004903BC">
          <w:rPr>
            <w:rStyle w:val="Hyperlink"/>
          </w:rPr>
          <w:t>www.fire.org.nz</w:t>
        </w:r>
      </w:hyperlink>
      <w:r w:rsidRPr="004903BC">
        <w:t xml:space="preserve"> )</w:t>
      </w:r>
    </w:p>
    <w:p w:rsidR="00CC1186" w:rsidRPr="004903BC" w:rsidRDefault="00CC1186" w:rsidP="00CC1186">
      <w:pPr>
        <w:jc w:val="left"/>
      </w:pPr>
    </w:p>
    <w:p w:rsidR="00CC1186" w:rsidRPr="004903BC" w:rsidRDefault="00CC1186" w:rsidP="00CC1186">
      <w:pPr>
        <w:jc w:val="left"/>
        <w:rPr>
          <w:i/>
          <w:iCs/>
        </w:rPr>
      </w:pPr>
      <w:r w:rsidRPr="004903BC">
        <w:rPr>
          <w:i/>
          <w:iCs/>
        </w:rPr>
        <w:t>Evacuation Scheme Information</w:t>
      </w:r>
    </w:p>
    <w:p w:rsidR="00CC1186" w:rsidRPr="004903BC" w:rsidRDefault="00CC1186" w:rsidP="00CC1186">
      <w:pPr>
        <w:jc w:val="left"/>
      </w:pPr>
      <w:r w:rsidRPr="004903BC">
        <w:t>(</w:t>
      </w:r>
      <w:hyperlink r:id="rId118" w:history="1">
        <w:r w:rsidRPr="004903BC">
          <w:rPr>
            <w:rStyle w:val="Hyperlink"/>
          </w:rPr>
          <w:t>http://evaconline.fire.org.nz</w:t>
        </w:r>
      </w:hyperlink>
      <w:r w:rsidRPr="004903BC">
        <w:t>).</w:t>
      </w:r>
    </w:p>
    <w:p w:rsidR="00CC1186" w:rsidRPr="004903BC" w:rsidRDefault="00CC1186" w:rsidP="00CC1186">
      <w:pPr>
        <w:jc w:val="left"/>
      </w:pPr>
    </w:p>
    <w:p w:rsidR="00CC1186" w:rsidRPr="004903BC" w:rsidRDefault="00CC1186" w:rsidP="00CC1186">
      <w:pPr>
        <w:jc w:val="left"/>
      </w:pPr>
      <w:r w:rsidRPr="004903BC">
        <w:rPr>
          <w:i/>
          <w:iCs/>
        </w:rPr>
        <w:t>Pandemic Planning</w:t>
      </w:r>
    </w:p>
    <w:p w:rsidR="00CC1186" w:rsidRPr="004903BC" w:rsidRDefault="00CC1186" w:rsidP="00CC1186">
      <w:pPr>
        <w:jc w:val="left"/>
      </w:pPr>
      <w:r w:rsidRPr="004903BC">
        <w:t>(</w:t>
      </w:r>
      <w:hyperlink r:id="rId119" w:history="1">
        <w:r w:rsidRPr="004903BC">
          <w:rPr>
            <w:rStyle w:val="Hyperlink"/>
          </w:rPr>
          <w:t>www.minedu.govt.nz</w:t>
        </w:r>
      </w:hyperlink>
      <w:r w:rsidRPr="004903BC">
        <w:t>).</w:t>
      </w:r>
    </w:p>
    <w:p w:rsidR="00CC1186" w:rsidRPr="004903BC" w:rsidRDefault="00CC1186" w:rsidP="00CC1186">
      <w:pPr>
        <w:jc w:val="left"/>
      </w:pPr>
    </w:p>
    <w:p w:rsidR="001B7C85" w:rsidRPr="004903BC" w:rsidRDefault="001B7C85" w:rsidP="001B7C85">
      <w:pPr>
        <w:jc w:val="left"/>
        <w:rPr>
          <w:i/>
          <w:iCs/>
        </w:rPr>
      </w:pPr>
      <w:r w:rsidRPr="004903BC">
        <w:rPr>
          <w:i/>
          <w:iCs/>
        </w:rPr>
        <w:t>What’s the Plan Stan?</w:t>
      </w:r>
    </w:p>
    <w:p w:rsidR="001B7C85" w:rsidRPr="004903BC" w:rsidRDefault="001B7C85" w:rsidP="001B7C85">
      <w:pPr>
        <w:jc w:val="left"/>
      </w:pPr>
      <w:r w:rsidRPr="004903BC">
        <w:t>Ministry of Civil Defence and Emergency Management</w:t>
      </w:r>
    </w:p>
    <w:p w:rsidR="001B7C85" w:rsidRPr="004903BC" w:rsidRDefault="001B7C85" w:rsidP="001B7C85">
      <w:pPr>
        <w:jc w:val="left"/>
        <w:rPr>
          <w:i/>
          <w:iCs/>
        </w:rPr>
      </w:pPr>
      <w:r w:rsidRPr="004903BC">
        <w:t>(</w:t>
      </w:r>
      <w:hyperlink r:id="rId120" w:history="1">
        <w:r w:rsidRPr="004903BC">
          <w:rPr>
            <w:rStyle w:val="Hyperlink"/>
          </w:rPr>
          <w:t>www.whatstheplanstan.govt.nz</w:t>
        </w:r>
      </w:hyperlink>
      <w:r w:rsidRPr="004903BC">
        <w:t xml:space="preserve"> for curriculum links, lesson plans, activities, case studies, web links </w:t>
      </w:r>
    </w:p>
    <w:p w:rsidR="001B7C85" w:rsidRPr="004903BC" w:rsidRDefault="001B7C85" w:rsidP="00CC1186">
      <w:pPr>
        <w:jc w:val="left"/>
        <w:rPr>
          <w:i/>
          <w:iCs/>
        </w:rPr>
      </w:pPr>
    </w:p>
    <w:p w:rsidR="00CC1186" w:rsidRPr="004903BC" w:rsidRDefault="00CC1186" w:rsidP="00CC1186">
      <w:pPr>
        <w:jc w:val="left"/>
      </w:pPr>
      <w:r w:rsidRPr="004903BC">
        <w:rPr>
          <w:i/>
          <w:iCs/>
        </w:rPr>
        <w:t>Sun Safety</w:t>
      </w:r>
      <w:r w:rsidRPr="004903BC">
        <w:t xml:space="preserve"> (</w:t>
      </w:r>
      <w:hyperlink r:id="rId121" w:history="1">
        <w:r w:rsidRPr="004903BC">
          <w:rPr>
            <w:rStyle w:val="Hyperlink"/>
          </w:rPr>
          <w:t>www.sunsmartschools.co.nz</w:t>
        </w:r>
      </w:hyperlink>
      <w:r w:rsidRPr="004903BC">
        <w:t>).</w:t>
      </w:r>
    </w:p>
    <w:p w:rsidR="00CC1186" w:rsidRPr="004903BC" w:rsidRDefault="00CC1186" w:rsidP="00CC1186">
      <w:pPr>
        <w:jc w:val="left"/>
      </w:pPr>
    </w:p>
    <w:p w:rsidR="00753223" w:rsidRPr="004903BC" w:rsidRDefault="00753223" w:rsidP="00753223">
      <w:pPr>
        <w:jc w:val="left"/>
        <w:rPr>
          <w:i/>
          <w:iCs/>
        </w:rPr>
      </w:pPr>
      <w:r w:rsidRPr="004903BC">
        <w:rPr>
          <w:i/>
          <w:iCs/>
        </w:rPr>
        <w:t>Wellbeing for success: effective practice 2016</w:t>
      </w:r>
    </w:p>
    <w:p w:rsidR="00753223" w:rsidRPr="004903BC" w:rsidRDefault="00753223" w:rsidP="00753223">
      <w:pPr>
        <w:jc w:val="left"/>
        <w:rPr>
          <w:i/>
          <w:iCs/>
        </w:rPr>
      </w:pPr>
      <w:r w:rsidRPr="004903BC">
        <w:rPr>
          <w:i/>
          <w:iCs/>
        </w:rPr>
        <w:t>(</w:t>
      </w:r>
      <w:hyperlink r:id="rId122" w:history="1">
        <w:r w:rsidRPr="004903BC">
          <w:rPr>
            <w:rStyle w:val="Hyperlink"/>
            <w:i/>
            <w:iCs/>
          </w:rPr>
          <w:t>http://www.ero.govt.nz/publications/wellbeing-for-success-effective-practice/</w:t>
        </w:r>
      </w:hyperlink>
      <w:r w:rsidRPr="004903BC">
        <w:rPr>
          <w:i/>
          <w:iCs/>
        </w:rPr>
        <w:t>)</w:t>
      </w:r>
    </w:p>
    <w:p w:rsidR="00753223" w:rsidRPr="004903BC" w:rsidRDefault="00753223" w:rsidP="00753223">
      <w:pPr>
        <w:jc w:val="left"/>
        <w:rPr>
          <w:i/>
          <w:iCs/>
        </w:rPr>
      </w:pPr>
    </w:p>
    <w:p w:rsidR="00753223" w:rsidRPr="004903BC" w:rsidRDefault="00753223" w:rsidP="00753223">
      <w:pPr>
        <w:jc w:val="left"/>
        <w:rPr>
          <w:i/>
          <w:iCs/>
        </w:rPr>
      </w:pPr>
      <w:r w:rsidRPr="004903BC">
        <w:rPr>
          <w:i/>
          <w:iCs/>
        </w:rPr>
        <w:t>Wellbeing for success: a resource for schools 2016</w:t>
      </w:r>
    </w:p>
    <w:p w:rsidR="00753223" w:rsidRPr="004903BC" w:rsidRDefault="00753223" w:rsidP="00753223">
      <w:pPr>
        <w:jc w:val="left"/>
        <w:rPr>
          <w:i/>
          <w:iCs/>
        </w:rPr>
      </w:pPr>
      <w:r w:rsidRPr="004903BC">
        <w:rPr>
          <w:i/>
          <w:iCs/>
        </w:rPr>
        <w:t>(</w:t>
      </w:r>
      <w:hyperlink r:id="rId123" w:history="1">
        <w:r w:rsidRPr="004903BC">
          <w:rPr>
            <w:rStyle w:val="Hyperlink"/>
            <w:i/>
            <w:iCs/>
          </w:rPr>
          <w:t>http://www.ero.govt.nz/publications/wellbeing-for-success-a-resource-for-schools/</w:t>
        </w:r>
      </w:hyperlink>
      <w:r w:rsidRPr="004903BC">
        <w:rPr>
          <w:i/>
          <w:iCs/>
        </w:rPr>
        <w:t>)</w:t>
      </w:r>
    </w:p>
    <w:p w:rsidR="00753223" w:rsidRPr="004903BC" w:rsidRDefault="00753223" w:rsidP="00753223">
      <w:pPr>
        <w:jc w:val="left"/>
        <w:rPr>
          <w:i/>
          <w:iCs/>
        </w:rPr>
      </w:pPr>
    </w:p>
    <w:p w:rsidR="00753223" w:rsidRPr="004903BC" w:rsidRDefault="00753223" w:rsidP="00753223">
      <w:pPr>
        <w:jc w:val="left"/>
        <w:rPr>
          <w:i/>
          <w:iCs/>
        </w:rPr>
      </w:pPr>
      <w:r w:rsidRPr="004903BC">
        <w:rPr>
          <w:i/>
          <w:iCs/>
        </w:rPr>
        <w:t>Continuity of learning transitions from early childhood services to schools 2015</w:t>
      </w:r>
    </w:p>
    <w:p w:rsidR="00753223" w:rsidRPr="004903BC" w:rsidRDefault="00753223" w:rsidP="00753223">
      <w:pPr>
        <w:jc w:val="left"/>
        <w:rPr>
          <w:i/>
          <w:iCs/>
        </w:rPr>
      </w:pPr>
      <w:r w:rsidRPr="004903BC">
        <w:rPr>
          <w:i/>
          <w:iCs/>
        </w:rPr>
        <w:t>(</w:t>
      </w:r>
      <w:hyperlink r:id="rId124" w:history="1">
        <w:r w:rsidRPr="004903BC">
          <w:rPr>
            <w:rStyle w:val="Hyperlink"/>
            <w:i/>
            <w:iCs/>
          </w:rPr>
          <w:t>http://www.ero.govt.nz/publications/continuity-of-learning-transitions-from-early-childhood-services-to-schools/</w:t>
        </w:r>
      </w:hyperlink>
      <w:r w:rsidRPr="004903BC">
        <w:rPr>
          <w:i/>
          <w:iCs/>
        </w:rPr>
        <w:t>)</w:t>
      </w:r>
    </w:p>
    <w:p w:rsidR="00753223" w:rsidRPr="004903BC" w:rsidRDefault="00753223" w:rsidP="00753223">
      <w:pPr>
        <w:jc w:val="left"/>
        <w:rPr>
          <w:i/>
          <w:iCs/>
        </w:rPr>
      </w:pPr>
    </w:p>
    <w:p w:rsidR="00753223" w:rsidRPr="004903BC" w:rsidRDefault="00753223" w:rsidP="00753223">
      <w:pPr>
        <w:jc w:val="left"/>
        <w:rPr>
          <w:i/>
          <w:iCs/>
        </w:rPr>
      </w:pPr>
      <w:r w:rsidRPr="004903BC">
        <w:rPr>
          <w:i/>
          <w:iCs/>
        </w:rPr>
        <w:t>Wellbeing for Children’s Success at Primary School 2015</w:t>
      </w:r>
    </w:p>
    <w:p w:rsidR="00753223" w:rsidRPr="004903BC" w:rsidRDefault="00753223" w:rsidP="00753223">
      <w:pPr>
        <w:jc w:val="left"/>
        <w:rPr>
          <w:i/>
          <w:iCs/>
        </w:rPr>
      </w:pPr>
      <w:r w:rsidRPr="004903BC">
        <w:rPr>
          <w:i/>
          <w:iCs/>
        </w:rPr>
        <w:t>(</w:t>
      </w:r>
      <w:hyperlink r:id="rId125" w:history="1">
        <w:r w:rsidRPr="004903BC">
          <w:rPr>
            <w:rStyle w:val="Hyperlink"/>
            <w:i/>
            <w:iCs/>
          </w:rPr>
          <w:t>http://www.ero.govt.nz/publications/wellbeing-for-childrens-success-at-primary-school/</w:t>
        </w:r>
      </w:hyperlink>
      <w:r w:rsidRPr="004903BC">
        <w:rPr>
          <w:i/>
          <w:iCs/>
        </w:rPr>
        <w:t xml:space="preserve">) </w:t>
      </w:r>
    </w:p>
    <w:p w:rsidR="00753223" w:rsidRPr="004903BC" w:rsidRDefault="00753223" w:rsidP="00753223">
      <w:pPr>
        <w:jc w:val="left"/>
        <w:rPr>
          <w:i/>
          <w:iCs/>
        </w:rPr>
      </w:pPr>
    </w:p>
    <w:p w:rsidR="00753223" w:rsidRPr="004903BC" w:rsidRDefault="00753223" w:rsidP="00753223">
      <w:pPr>
        <w:jc w:val="left"/>
        <w:rPr>
          <w:i/>
          <w:iCs/>
        </w:rPr>
      </w:pPr>
      <w:r w:rsidRPr="004903BC">
        <w:rPr>
          <w:i/>
          <w:iCs/>
        </w:rPr>
        <w:t>Wellbeing for Young People’s Success at Secondary School 2015</w:t>
      </w:r>
    </w:p>
    <w:p w:rsidR="00753223" w:rsidRPr="004903BC" w:rsidRDefault="00753223" w:rsidP="00753223">
      <w:pPr>
        <w:jc w:val="left"/>
        <w:rPr>
          <w:i/>
          <w:iCs/>
        </w:rPr>
      </w:pPr>
      <w:r w:rsidRPr="004903BC">
        <w:rPr>
          <w:i/>
          <w:iCs/>
        </w:rPr>
        <w:t>(</w:t>
      </w:r>
      <w:hyperlink r:id="rId126" w:history="1">
        <w:r w:rsidRPr="004903BC">
          <w:rPr>
            <w:rStyle w:val="Hyperlink"/>
            <w:i/>
            <w:iCs/>
          </w:rPr>
          <w:t>http://www.ero.govt.nz/publications/wellbeing-for-young-peoples-success-at-secondary-school/</w:t>
        </w:r>
      </w:hyperlink>
      <w:r w:rsidRPr="004903BC">
        <w:rPr>
          <w:i/>
          <w:iCs/>
        </w:rPr>
        <w:t xml:space="preserve">) </w:t>
      </w:r>
    </w:p>
    <w:p w:rsidR="00753223" w:rsidRPr="004903BC" w:rsidRDefault="00753223" w:rsidP="00753223">
      <w:pPr>
        <w:jc w:val="left"/>
        <w:rPr>
          <w:i/>
          <w:iCs/>
        </w:rPr>
      </w:pPr>
    </w:p>
    <w:p w:rsidR="00753223" w:rsidRPr="004903BC" w:rsidRDefault="00753223" w:rsidP="00753223">
      <w:pPr>
        <w:jc w:val="left"/>
        <w:rPr>
          <w:i/>
          <w:iCs/>
        </w:rPr>
      </w:pPr>
      <w:r w:rsidRPr="004903BC">
        <w:rPr>
          <w:i/>
          <w:iCs/>
        </w:rPr>
        <w:t>Bullying Prevention and Response Guide: Schools’ Awareness and Use 2015</w:t>
      </w:r>
    </w:p>
    <w:p w:rsidR="00753223" w:rsidRPr="004903BC" w:rsidRDefault="00753223" w:rsidP="00753223">
      <w:pPr>
        <w:jc w:val="left"/>
        <w:rPr>
          <w:i/>
          <w:iCs/>
        </w:rPr>
      </w:pPr>
      <w:r w:rsidRPr="004903BC">
        <w:rPr>
          <w:i/>
          <w:iCs/>
        </w:rPr>
        <w:t>(</w:t>
      </w:r>
      <w:hyperlink r:id="rId127" w:history="1">
        <w:r w:rsidRPr="004903BC">
          <w:rPr>
            <w:rStyle w:val="Hyperlink"/>
            <w:i/>
            <w:iCs/>
          </w:rPr>
          <w:t>http://www.ero.govt.nz/publications/bullying-prevention-and-response-guide-schools-awareness-and-use/</w:t>
        </w:r>
      </w:hyperlink>
      <w:r w:rsidRPr="004903BC">
        <w:rPr>
          <w:i/>
          <w:iCs/>
        </w:rPr>
        <w:t xml:space="preserve">) </w:t>
      </w:r>
    </w:p>
    <w:p w:rsidR="00753223" w:rsidRPr="004903BC" w:rsidRDefault="00753223" w:rsidP="00753223">
      <w:pPr>
        <w:jc w:val="left"/>
        <w:rPr>
          <w:i/>
          <w:iCs/>
        </w:rPr>
      </w:pPr>
    </w:p>
    <w:p w:rsidR="00753223" w:rsidRPr="004903BC" w:rsidRDefault="00753223" w:rsidP="00753223">
      <w:pPr>
        <w:jc w:val="left"/>
        <w:rPr>
          <w:i/>
          <w:iCs/>
        </w:rPr>
      </w:pPr>
    </w:p>
    <w:p w:rsidR="00753223" w:rsidRDefault="00753223" w:rsidP="00753223">
      <w:pPr>
        <w:jc w:val="left"/>
        <w:rPr>
          <w:i/>
          <w:iCs/>
        </w:rPr>
      </w:pPr>
    </w:p>
    <w:p w:rsidR="00F5514C" w:rsidRPr="004903BC" w:rsidRDefault="00F5514C" w:rsidP="00753223">
      <w:pPr>
        <w:jc w:val="left"/>
        <w:rPr>
          <w:i/>
          <w:iCs/>
        </w:rPr>
      </w:pPr>
    </w:p>
    <w:p w:rsidR="00753223" w:rsidRPr="004903BC" w:rsidRDefault="00753223" w:rsidP="00753223">
      <w:pPr>
        <w:jc w:val="left"/>
        <w:rPr>
          <w:i/>
          <w:iCs/>
        </w:rPr>
      </w:pPr>
    </w:p>
    <w:p w:rsidR="00753223" w:rsidRPr="004903BC" w:rsidRDefault="00753223" w:rsidP="00753223">
      <w:pPr>
        <w:jc w:val="left"/>
        <w:rPr>
          <w:i/>
          <w:iCs/>
        </w:rPr>
      </w:pPr>
      <w:r w:rsidRPr="004903BC">
        <w:rPr>
          <w:i/>
          <w:iCs/>
        </w:rPr>
        <w:t>Improving Guidance and Counselling for Students in Secondary Schools 2013</w:t>
      </w:r>
    </w:p>
    <w:p w:rsidR="00753223" w:rsidRPr="004903BC" w:rsidRDefault="00753223" w:rsidP="00753223">
      <w:pPr>
        <w:jc w:val="left"/>
        <w:rPr>
          <w:i/>
          <w:iCs/>
        </w:rPr>
      </w:pPr>
      <w:r w:rsidRPr="004903BC">
        <w:rPr>
          <w:i/>
          <w:iCs/>
        </w:rPr>
        <w:t>(</w:t>
      </w:r>
      <w:hyperlink r:id="rId128" w:history="1">
        <w:r w:rsidRPr="004903BC">
          <w:rPr>
            <w:rStyle w:val="Hyperlink"/>
            <w:i/>
            <w:iCs/>
          </w:rPr>
          <w:t>http://www.ero.govt.nz/publications/improving-guidance-and-counselling-for-students-in-secondary-schools/</w:t>
        </w:r>
      </w:hyperlink>
      <w:r w:rsidRPr="004903BC">
        <w:rPr>
          <w:i/>
          <w:iCs/>
        </w:rPr>
        <w:t>)</w:t>
      </w:r>
    </w:p>
    <w:p w:rsidR="00753223" w:rsidRPr="004903BC" w:rsidRDefault="00753223" w:rsidP="00753223">
      <w:pPr>
        <w:jc w:val="left"/>
        <w:rPr>
          <w:i/>
          <w:iCs/>
        </w:rPr>
      </w:pPr>
    </w:p>
    <w:p w:rsidR="00753223" w:rsidRPr="004903BC" w:rsidRDefault="00753223" w:rsidP="00753223">
      <w:pPr>
        <w:jc w:val="left"/>
        <w:rPr>
          <w:i/>
          <w:iCs/>
        </w:rPr>
      </w:pPr>
      <w:r w:rsidRPr="004903BC">
        <w:rPr>
          <w:i/>
          <w:iCs/>
        </w:rPr>
        <w:t>Schools’ Provision for International Students 2013</w:t>
      </w:r>
    </w:p>
    <w:p w:rsidR="00753223" w:rsidRPr="004903BC" w:rsidRDefault="00753223" w:rsidP="00753223">
      <w:pPr>
        <w:jc w:val="left"/>
        <w:rPr>
          <w:i/>
          <w:iCs/>
        </w:rPr>
      </w:pPr>
      <w:r w:rsidRPr="004903BC">
        <w:rPr>
          <w:i/>
          <w:iCs/>
        </w:rPr>
        <w:t>(</w:t>
      </w:r>
      <w:hyperlink r:id="rId129" w:history="1">
        <w:r w:rsidRPr="004903BC">
          <w:rPr>
            <w:rStyle w:val="Hyperlink"/>
            <w:i/>
            <w:iCs/>
          </w:rPr>
          <w:t>http://www.ero.govt.nz/publications/schools-provision-for-international-students/</w:t>
        </w:r>
      </w:hyperlink>
      <w:r w:rsidRPr="004903BC">
        <w:rPr>
          <w:i/>
          <w:iCs/>
        </w:rPr>
        <w:t>)</w:t>
      </w:r>
    </w:p>
    <w:p w:rsidR="00753223" w:rsidRPr="004903BC" w:rsidRDefault="00753223" w:rsidP="00753223">
      <w:pPr>
        <w:jc w:val="left"/>
        <w:rPr>
          <w:i/>
          <w:iCs/>
        </w:rPr>
      </w:pPr>
    </w:p>
    <w:p w:rsidR="00753223" w:rsidRPr="004903BC" w:rsidRDefault="00753223" w:rsidP="00753223">
      <w:pPr>
        <w:jc w:val="left"/>
        <w:rPr>
          <w:i/>
          <w:iCs/>
        </w:rPr>
      </w:pPr>
      <w:r w:rsidRPr="004903BC">
        <w:rPr>
          <w:i/>
          <w:iCs/>
        </w:rPr>
        <w:t>Evaluation at a Glance: Transitions from Primary to Secondary School 2012</w:t>
      </w:r>
    </w:p>
    <w:p w:rsidR="00753223" w:rsidRPr="004903BC" w:rsidRDefault="00753223" w:rsidP="00753223">
      <w:pPr>
        <w:jc w:val="left"/>
        <w:rPr>
          <w:i/>
          <w:iCs/>
        </w:rPr>
      </w:pPr>
      <w:r w:rsidRPr="004903BC">
        <w:rPr>
          <w:i/>
          <w:iCs/>
        </w:rPr>
        <w:t>(</w:t>
      </w:r>
      <w:hyperlink r:id="rId130" w:history="1">
        <w:r w:rsidRPr="004903BC">
          <w:rPr>
            <w:rStyle w:val="Hyperlink"/>
            <w:i/>
            <w:iCs/>
          </w:rPr>
          <w:t>http://www.ero.govt.nz/publications/evaluation-at-a-glance-transitions-from-primary-to-secondary-school/</w:t>
        </w:r>
      </w:hyperlink>
      <w:r w:rsidRPr="004903BC">
        <w:rPr>
          <w:i/>
          <w:iCs/>
        </w:rPr>
        <w:t xml:space="preserve">) </w:t>
      </w:r>
    </w:p>
    <w:p w:rsidR="00753223" w:rsidRPr="004903BC" w:rsidRDefault="00753223" w:rsidP="00753223">
      <w:pPr>
        <w:jc w:val="left"/>
        <w:rPr>
          <w:i/>
          <w:iCs/>
        </w:rPr>
      </w:pPr>
    </w:p>
    <w:p w:rsidR="00753223" w:rsidRPr="004903BC" w:rsidRDefault="00753223" w:rsidP="00CC1186">
      <w:pPr>
        <w:jc w:val="left"/>
      </w:pPr>
    </w:p>
    <w:p w:rsidR="00CC1186" w:rsidRPr="004903BC" w:rsidRDefault="00CC1186" w:rsidP="00CC1186">
      <w:pPr>
        <w:pStyle w:val="Heading2"/>
        <w:rPr>
          <w:rFonts w:ascii="Times New Roman" w:hAnsi="Times New Roman"/>
        </w:rPr>
      </w:pPr>
      <w:bookmarkStart w:id="33" w:name="_Toc485299324"/>
      <w:r w:rsidRPr="004903BC">
        <w:rPr>
          <w:rFonts w:ascii="Times New Roman" w:hAnsi="Times New Roman"/>
        </w:rPr>
        <w:t>Ministry of Education Circulars</w:t>
      </w:r>
      <w:bookmarkEnd w:id="33"/>
    </w:p>
    <w:p w:rsidR="00CC1186" w:rsidRPr="004903BC" w:rsidRDefault="00CC1186" w:rsidP="00CC1186">
      <w:pPr>
        <w:jc w:val="left"/>
      </w:pPr>
      <w:r w:rsidRPr="004903BC">
        <w:t>1999/21 HIV Aids and other blood borne diseases</w:t>
      </w:r>
    </w:p>
    <w:p w:rsidR="00CC1186" w:rsidRPr="004903BC" w:rsidRDefault="00CC1186" w:rsidP="00CC1186">
      <w:pPr>
        <w:jc w:val="left"/>
      </w:pPr>
      <w:r w:rsidRPr="004903BC">
        <w:t>1997/12 Responsibility of Boards of Trustees for the Personal Safety of Students</w:t>
      </w:r>
    </w:p>
    <w:p w:rsidR="001127E0" w:rsidRPr="004903BC" w:rsidRDefault="00CC1186" w:rsidP="002751A1">
      <w:pPr>
        <w:pStyle w:val="Heading6"/>
        <w:rPr>
          <w:rFonts w:ascii="Times New Roman" w:hAnsi="Times New Roman"/>
        </w:rPr>
      </w:pPr>
      <w:r w:rsidRPr="004903BC">
        <w:rPr>
          <w:rFonts w:ascii="Times New Roman" w:hAnsi="Times New Roman"/>
          <w:b w:val="0"/>
        </w:rPr>
        <w:br w:type="page"/>
      </w:r>
      <w:r w:rsidR="001127E0" w:rsidRPr="004903BC">
        <w:rPr>
          <w:rFonts w:ascii="Times New Roman" w:hAnsi="Times New Roman"/>
        </w:rPr>
        <w:t>Section Four</w:t>
      </w:r>
    </w:p>
    <w:tbl>
      <w:tblPr>
        <w:tblW w:w="0" w:type="auto"/>
        <w:tblInd w:w="108" w:type="dxa"/>
        <w:tblBorders>
          <w:top w:val="single" w:sz="4" w:space="0" w:color="auto"/>
          <w:bottom w:val="single" w:sz="4" w:space="0" w:color="auto"/>
        </w:tblBorders>
        <w:tblLayout w:type="fixed"/>
        <w:tblLook w:val="0000" w:firstRow="0" w:lastRow="0" w:firstColumn="0" w:lastColumn="0" w:noHBand="0" w:noVBand="0"/>
      </w:tblPr>
      <w:tblGrid>
        <w:gridCol w:w="8364"/>
      </w:tblGrid>
      <w:tr w:rsidR="001127E0" w:rsidRPr="004903BC">
        <w:tc>
          <w:tcPr>
            <w:tcW w:w="8364" w:type="dxa"/>
          </w:tcPr>
          <w:p w:rsidR="001127E0" w:rsidRPr="004903BC" w:rsidRDefault="001127E0">
            <w:pPr>
              <w:pStyle w:val="Heading6"/>
              <w:keepNext w:val="0"/>
              <w:tabs>
                <w:tab w:val="left" w:pos="4536"/>
              </w:tabs>
              <w:spacing w:before="0" w:after="0"/>
              <w:rPr>
                <w:rFonts w:ascii="Times New Roman" w:hAnsi="Times New Roman"/>
                <w:sz w:val="32"/>
              </w:rPr>
            </w:pPr>
          </w:p>
          <w:p w:rsidR="001127E0" w:rsidRPr="004903BC" w:rsidRDefault="001127E0">
            <w:pPr>
              <w:pStyle w:val="Heading1"/>
              <w:spacing w:before="200" w:after="200"/>
              <w:rPr>
                <w:rFonts w:ascii="Times New Roman" w:hAnsi="Times New Roman"/>
                <w:sz w:val="32"/>
              </w:rPr>
            </w:pPr>
            <w:bookmarkStart w:id="34" w:name="_Toc485299325"/>
            <w:r w:rsidRPr="004903BC">
              <w:rPr>
                <w:rFonts w:ascii="Times New Roman" w:hAnsi="Times New Roman"/>
                <w:sz w:val="32"/>
              </w:rPr>
              <w:t>Personnel Compliance Guide</w:t>
            </w:r>
            <w:bookmarkEnd w:id="34"/>
            <w:r w:rsidRPr="004903BC">
              <w:rPr>
                <w:rFonts w:ascii="Times New Roman" w:hAnsi="Times New Roman"/>
                <w:sz w:val="32"/>
              </w:rPr>
              <w:br/>
            </w:r>
          </w:p>
        </w:tc>
      </w:tr>
    </w:tbl>
    <w:p w:rsidR="001127E0" w:rsidRPr="004903BC" w:rsidRDefault="001127E0">
      <w:pPr>
        <w:pStyle w:val="Heading2"/>
        <w:rPr>
          <w:rFonts w:ascii="Times New Roman" w:hAnsi="Times New Roman"/>
          <w:sz w:val="28"/>
        </w:rPr>
      </w:pPr>
      <w:bookmarkStart w:id="35" w:name="_Toc485299326"/>
      <w:r w:rsidRPr="004903BC">
        <w:rPr>
          <w:rFonts w:ascii="Times New Roman" w:hAnsi="Times New Roman"/>
          <w:sz w:val="28"/>
        </w:rPr>
        <w:t>Key legislation</w:t>
      </w:r>
      <w:bookmarkEnd w:id="35"/>
    </w:p>
    <w:p w:rsidR="001127E0" w:rsidRPr="004903BC" w:rsidRDefault="001127E0" w:rsidP="00E2061D">
      <w:pPr>
        <w:numPr>
          <w:ilvl w:val="0"/>
          <w:numId w:val="4"/>
        </w:numPr>
        <w:pBdr>
          <w:top w:val="single" w:sz="4" w:space="1" w:color="auto"/>
          <w:left w:val="single" w:sz="4" w:space="5" w:color="auto"/>
          <w:bottom w:val="single" w:sz="4" w:space="1" w:color="auto"/>
          <w:right w:val="single" w:sz="4" w:space="5" w:color="auto"/>
        </w:pBdr>
        <w:spacing w:before="120" w:after="20"/>
        <w:ind w:left="573" w:right="142" w:hanging="431"/>
      </w:pPr>
      <w:r w:rsidRPr="004903BC">
        <w:t>Education Act 1989</w:t>
      </w:r>
    </w:p>
    <w:p w:rsidR="001127E0" w:rsidRPr="004903BC" w:rsidRDefault="001127E0" w:rsidP="00E2061D">
      <w:pPr>
        <w:numPr>
          <w:ilvl w:val="0"/>
          <w:numId w:val="4"/>
        </w:numPr>
        <w:pBdr>
          <w:top w:val="single" w:sz="4" w:space="1" w:color="auto"/>
          <w:left w:val="single" w:sz="4" w:space="5" w:color="auto"/>
          <w:bottom w:val="single" w:sz="4" w:space="1" w:color="auto"/>
          <w:right w:val="single" w:sz="4" w:space="5" w:color="auto"/>
        </w:pBdr>
        <w:spacing w:before="20" w:after="20"/>
        <w:ind w:left="573" w:right="142" w:hanging="431"/>
      </w:pPr>
      <w:r w:rsidRPr="004903BC">
        <w:t>Employment Relations Act 2000- Collective Employment Agreements (teaching and non-teaching staff)</w:t>
      </w:r>
    </w:p>
    <w:p w:rsidR="001127E0" w:rsidRPr="004903BC" w:rsidRDefault="001127E0" w:rsidP="00E2061D">
      <w:pPr>
        <w:numPr>
          <w:ilvl w:val="0"/>
          <w:numId w:val="4"/>
        </w:numPr>
        <w:pBdr>
          <w:top w:val="single" w:sz="4" w:space="1" w:color="auto"/>
          <w:left w:val="single" w:sz="4" w:space="5" w:color="auto"/>
          <w:bottom w:val="single" w:sz="4" w:space="1" w:color="auto"/>
          <w:right w:val="single" w:sz="4" w:space="5" w:color="auto"/>
        </w:pBdr>
        <w:spacing w:before="20" w:after="20"/>
        <w:ind w:left="573" w:right="142" w:hanging="431"/>
      </w:pPr>
      <w:r w:rsidRPr="004903BC">
        <w:t>Human Rights Act 1993</w:t>
      </w:r>
    </w:p>
    <w:p w:rsidR="002C7319" w:rsidRPr="004903BC" w:rsidRDefault="002C7319" w:rsidP="00E2061D">
      <w:pPr>
        <w:numPr>
          <w:ilvl w:val="0"/>
          <w:numId w:val="4"/>
        </w:numPr>
        <w:pBdr>
          <w:top w:val="single" w:sz="4" w:space="1" w:color="auto"/>
          <w:left w:val="single" w:sz="4" w:space="5" w:color="auto"/>
          <w:bottom w:val="single" w:sz="4" w:space="1" w:color="auto"/>
          <w:right w:val="single" w:sz="4" w:space="5" w:color="auto"/>
        </w:pBdr>
        <w:spacing w:before="20" w:after="20"/>
        <w:ind w:left="573" w:right="142" w:hanging="431"/>
      </w:pPr>
      <w:r w:rsidRPr="004903BC">
        <w:t>Criminal Records (Clean Slate) Act 2014</w:t>
      </w:r>
    </w:p>
    <w:p w:rsidR="001127E0" w:rsidRPr="004903BC" w:rsidRDefault="001127E0" w:rsidP="00E2061D">
      <w:pPr>
        <w:numPr>
          <w:ilvl w:val="0"/>
          <w:numId w:val="4"/>
        </w:numPr>
        <w:pBdr>
          <w:top w:val="single" w:sz="4" w:space="1" w:color="auto"/>
          <w:left w:val="single" w:sz="4" w:space="5" w:color="auto"/>
          <w:bottom w:val="single" w:sz="4" w:space="1" w:color="auto"/>
          <w:right w:val="single" w:sz="4" w:space="5" w:color="auto"/>
        </w:pBdr>
        <w:spacing w:before="20" w:after="20"/>
        <w:ind w:left="573" w:right="142" w:hanging="431"/>
      </w:pPr>
      <w:r w:rsidRPr="004903BC">
        <w:t>Protected Disclosures Act 2000</w:t>
      </w:r>
    </w:p>
    <w:p w:rsidR="001127E0" w:rsidRPr="004903BC" w:rsidRDefault="001127E0" w:rsidP="00E2061D">
      <w:pPr>
        <w:numPr>
          <w:ilvl w:val="0"/>
          <w:numId w:val="4"/>
        </w:numPr>
        <w:pBdr>
          <w:top w:val="single" w:sz="4" w:space="1" w:color="auto"/>
          <w:left w:val="single" w:sz="4" w:space="5" w:color="auto"/>
          <w:bottom w:val="single" w:sz="4" w:space="1" w:color="auto"/>
          <w:right w:val="single" w:sz="4" w:space="5" w:color="auto"/>
        </w:pBdr>
        <w:spacing w:before="20" w:after="20"/>
        <w:ind w:left="573" w:right="142" w:hanging="431"/>
      </w:pPr>
      <w:r w:rsidRPr="004903BC">
        <w:t>State Sector Act 1988</w:t>
      </w:r>
    </w:p>
    <w:p w:rsidR="001127E0" w:rsidRPr="004903BC" w:rsidRDefault="001127E0" w:rsidP="00E2061D">
      <w:pPr>
        <w:numPr>
          <w:ilvl w:val="0"/>
          <w:numId w:val="4"/>
        </w:numPr>
        <w:pBdr>
          <w:top w:val="single" w:sz="4" w:space="1" w:color="auto"/>
          <w:left w:val="single" w:sz="4" w:space="5" w:color="auto"/>
          <w:bottom w:val="single" w:sz="4" w:space="1" w:color="auto"/>
          <w:right w:val="single" w:sz="4" w:space="5" w:color="auto"/>
        </w:pBdr>
        <w:spacing w:before="20" w:after="20"/>
        <w:ind w:left="573" w:right="142" w:hanging="431"/>
      </w:pPr>
      <w:r w:rsidRPr="004903BC">
        <w:t>Education (Registration of Kura Kaupapa Maori Teachers) Regulations 2004</w:t>
      </w:r>
    </w:p>
    <w:p w:rsidR="001127E0" w:rsidRPr="004903BC" w:rsidRDefault="001127E0" w:rsidP="00E2061D">
      <w:pPr>
        <w:numPr>
          <w:ilvl w:val="0"/>
          <w:numId w:val="4"/>
        </w:numPr>
        <w:pBdr>
          <w:top w:val="single" w:sz="4" w:space="1" w:color="auto"/>
          <w:left w:val="single" w:sz="4" w:space="5" w:color="auto"/>
          <w:bottom w:val="single" w:sz="4" w:space="1" w:color="auto"/>
          <w:right w:val="single" w:sz="4" w:space="5" w:color="auto"/>
        </w:pBdr>
        <w:spacing w:before="20" w:after="20"/>
        <w:ind w:left="573" w:right="142" w:hanging="431"/>
      </w:pPr>
      <w:r w:rsidRPr="004903BC">
        <w:t>New Zealand Teachers Council (Making Reports and Complaints) Rules 2004</w:t>
      </w:r>
    </w:p>
    <w:p w:rsidR="00727DBB" w:rsidRPr="004903BC" w:rsidRDefault="00727DBB" w:rsidP="00E2061D">
      <w:pPr>
        <w:numPr>
          <w:ilvl w:val="0"/>
          <w:numId w:val="4"/>
        </w:numPr>
        <w:pBdr>
          <w:top w:val="single" w:sz="4" w:space="1" w:color="auto"/>
          <w:left w:val="single" w:sz="4" w:space="5" w:color="auto"/>
          <w:bottom w:val="single" w:sz="4" w:space="1" w:color="auto"/>
          <w:right w:val="single" w:sz="4" w:space="5" w:color="auto"/>
        </w:pBdr>
        <w:spacing w:before="20" w:after="20"/>
        <w:ind w:left="573" w:right="142" w:hanging="431"/>
      </w:pPr>
      <w:r w:rsidRPr="004903BC">
        <w:t>Vulnerable Children (Requirements for Safety Checks of Children’s Workers) Regulations 2015</w:t>
      </w:r>
    </w:p>
    <w:p w:rsidR="00200AD1" w:rsidRPr="004903BC" w:rsidRDefault="00200AD1" w:rsidP="00E2061D">
      <w:pPr>
        <w:numPr>
          <w:ilvl w:val="0"/>
          <w:numId w:val="4"/>
        </w:numPr>
        <w:pBdr>
          <w:top w:val="single" w:sz="4" w:space="1" w:color="auto"/>
          <w:left w:val="single" w:sz="4" w:space="5" w:color="auto"/>
          <w:bottom w:val="single" w:sz="4" w:space="1" w:color="auto"/>
          <w:right w:val="single" w:sz="4" w:space="5" w:color="auto"/>
        </w:pBdr>
        <w:spacing w:before="20" w:after="20"/>
        <w:ind w:left="573" w:right="142" w:hanging="431"/>
      </w:pPr>
      <w:r w:rsidRPr="004903BC">
        <w:t>Privacy Act 1993</w:t>
      </w:r>
    </w:p>
    <w:p w:rsidR="001127E0" w:rsidRPr="004903BC" w:rsidRDefault="001127E0"/>
    <w:tbl>
      <w:tblPr>
        <w:tblW w:w="0" w:type="auto"/>
        <w:tblInd w:w="108" w:type="dxa"/>
        <w:shd w:val="clear" w:color="auto" w:fill="D9D9D9"/>
        <w:tblLayout w:type="fixed"/>
        <w:tblLook w:val="0000" w:firstRow="0" w:lastRow="0" w:firstColumn="0" w:lastColumn="0" w:noHBand="0" w:noVBand="0"/>
      </w:tblPr>
      <w:tblGrid>
        <w:gridCol w:w="709"/>
        <w:gridCol w:w="7655"/>
      </w:tblGrid>
      <w:tr w:rsidR="001127E0" w:rsidRPr="004903BC" w:rsidTr="002B2E31">
        <w:tc>
          <w:tcPr>
            <w:tcW w:w="8364" w:type="dxa"/>
            <w:gridSpan w:val="2"/>
            <w:shd w:val="clear" w:color="auto" w:fill="D9D9D9"/>
          </w:tcPr>
          <w:p w:rsidR="001127E0" w:rsidRPr="004903BC" w:rsidRDefault="001127E0">
            <w:pPr>
              <w:spacing w:before="120" w:after="120"/>
              <w:rPr>
                <w:b/>
              </w:rPr>
            </w:pPr>
            <w:r w:rsidRPr="004903BC">
              <w:rPr>
                <w:b/>
              </w:rPr>
              <w:t>National Administration Guideline 3:</w:t>
            </w:r>
          </w:p>
          <w:p w:rsidR="001127E0" w:rsidRPr="004903BC" w:rsidRDefault="001127E0" w:rsidP="00DE2F0E">
            <w:pPr>
              <w:spacing w:before="120" w:after="60"/>
            </w:pPr>
            <w:r w:rsidRPr="004903BC">
              <w:t>According to the legislation on employment and personnel matters, each board of trustees is required in particular to:</w:t>
            </w:r>
          </w:p>
        </w:tc>
      </w:tr>
      <w:tr w:rsidR="001127E0" w:rsidRPr="004903BC" w:rsidTr="002B2E31">
        <w:trPr>
          <w:cantSplit/>
        </w:trPr>
        <w:tc>
          <w:tcPr>
            <w:tcW w:w="709" w:type="dxa"/>
            <w:shd w:val="clear" w:color="auto" w:fill="D9D9D9"/>
          </w:tcPr>
          <w:p w:rsidR="001127E0" w:rsidRPr="004903BC" w:rsidRDefault="00CC7CBE" w:rsidP="0003233B">
            <w:pPr>
              <w:pStyle w:val="Header"/>
              <w:tabs>
                <w:tab w:val="clear" w:pos="4153"/>
                <w:tab w:val="clear" w:pos="8306"/>
              </w:tabs>
              <w:spacing w:before="120"/>
              <w:rPr>
                <w:i/>
              </w:rPr>
            </w:pPr>
            <w:r w:rsidRPr="004903BC">
              <w:rPr>
                <w:i/>
              </w:rPr>
              <w:t>(</w:t>
            </w:r>
            <w:r w:rsidR="0003233B" w:rsidRPr="004903BC">
              <w:rPr>
                <w:i/>
              </w:rPr>
              <w:t>a</w:t>
            </w:r>
            <w:r w:rsidR="001127E0" w:rsidRPr="004903BC">
              <w:rPr>
                <w:i/>
              </w:rPr>
              <w:t>)</w:t>
            </w:r>
          </w:p>
        </w:tc>
        <w:tc>
          <w:tcPr>
            <w:tcW w:w="7655" w:type="dxa"/>
            <w:shd w:val="clear" w:color="auto" w:fill="D9D9D9"/>
          </w:tcPr>
          <w:p w:rsidR="001127E0" w:rsidRPr="004903BC" w:rsidRDefault="001127E0" w:rsidP="00DE2F0E">
            <w:pPr>
              <w:spacing w:before="120" w:after="60"/>
              <w:rPr>
                <w:i/>
              </w:rPr>
            </w:pPr>
            <w:r w:rsidRPr="004903BC">
              <w:rPr>
                <w:i/>
              </w:rPr>
              <w:t>Develop and implement personnel and industrial policies, within policy and procedural frameworks set by the Government from time to time, which promote high levels of staff performance, use education resources effectively and recognise the needs of the students;</w:t>
            </w:r>
          </w:p>
        </w:tc>
      </w:tr>
      <w:tr w:rsidR="001127E0" w:rsidRPr="004903BC" w:rsidTr="002B2E31">
        <w:trPr>
          <w:cantSplit/>
        </w:trPr>
        <w:tc>
          <w:tcPr>
            <w:tcW w:w="709" w:type="dxa"/>
            <w:shd w:val="clear" w:color="auto" w:fill="D9D9D9"/>
          </w:tcPr>
          <w:p w:rsidR="001127E0" w:rsidRPr="004903BC" w:rsidRDefault="001127E0" w:rsidP="0003233B">
            <w:pPr>
              <w:pStyle w:val="Header"/>
              <w:tabs>
                <w:tab w:val="clear" w:pos="4153"/>
                <w:tab w:val="clear" w:pos="8306"/>
              </w:tabs>
              <w:spacing w:before="120"/>
              <w:rPr>
                <w:i/>
              </w:rPr>
            </w:pPr>
            <w:r w:rsidRPr="004903BC">
              <w:rPr>
                <w:i/>
              </w:rPr>
              <w:t>(</w:t>
            </w:r>
            <w:r w:rsidR="0003233B" w:rsidRPr="004903BC">
              <w:rPr>
                <w:i/>
              </w:rPr>
              <w:t>b</w:t>
            </w:r>
            <w:r w:rsidRPr="004903BC">
              <w:rPr>
                <w:i/>
              </w:rPr>
              <w:t>)</w:t>
            </w:r>
          </w:p>
        </w:tc>
        <w:tc>
          <w:tcPr>
            <w:tcW w:w="7655" w:type="dxa"/>
            <w:shd w:val="clear" w:color="auto" w:fill="D9D9D9"/>
          </w:tcPr>
          <w:p w:rsidR="001127E0" w:rsidRPr="004903BC" w:rsidRDefault="001127E0" w:rsidP="00DE2F0E">
            <w:pPr>
              <w:spacing w:before="60" w:after="120"/>
              <w:rPr>
                <w:i/>
              </w:rPr>
            </w:pPr>
            <w:r w:rsidRPr="004903BC">
              <w:rPr>
                <w:i/>
              </w:rPr>
              <w:t>Be a good employer as defined by the State Sector Act 1988 and comply with the conditions contained in employment contracts applying to teaching and non-teaching staff.</w:t>
            </w:r>
          </w:p>
        </w:tc>
      </w:tr>
    </w:tbl>
    <w:p w:rsidR="00CC1186" w:rsidRPr="004903BC" w:rsidRDefault="00CC1186" w:rsidP="00DE2F0E">
      <w:pPr>
        <w:pStyle w:val="Heading2"/>
        <w:spacing w:before="300"/>
        <w:rPr>
          <w:rFonts w:ascii="Times New Roman" w:hAnsi="Times New Roman"/>
          <w:sz w:val="28"/>
        </w:rPr>
      </w:pPr>
      <w:bookmarkStart w:id="36" w:name="_Toc485299327"/>
      <w:r w:rsidRPr="004903BC">
        <w:rPr>
          <w:rFonts w:ascii="Times New Roman" w:hAnsi="Times New Roman"/>
          <w:sz w:val="28"/>
        </w:rPr>
        <w:t>Introduction</w:t>
      </w:r>
      <w:bookmarkEnd w:id="36"/>
    </w:p>
    <w:p w:rsidR="00CC1186" w:rsidRPr="004903BC" w:rsidRDefault="00CC1186" w:rsidP="00CC1186">
      <w:pPr>
        <w:spacing w:after="200"/>
      </w:pPr>
      <w:r w:rsidRPr="004903BC">
        <w:t>Employment of staff is a key activity for boards, as student achievement levels are often dependent on the quality of staff employed.</w:t>
      </w:r>
    </w:p>
    <w:p w:rsidR="00CC1186" w:rsidRPr="004903BC" w:rsidRDefault="00CC1186" w:rsidP="00CC1186">
      <w:pPr>
        <w:spacing w:after="200"/>
        <w:rPr>
          <w:b/>
        </w:rPr>
      </w:pPr>
      <w:r w:rsidRPr="004903BC">
        <w:t>The board should be satisfied that all members of staff are performing in accordance with their employment agreements. It should take all reasonable steps to provide a safe and positive working environment.</w:t>
      </w:r>
    </w:p>
    <w:p w:rsidR="00F268E5" w:rsidRDefault="00F268E5" w:rsidP="00F268E5">
      <w:pPr>
        <w:spacing w:after="300"/>
      </w:pPr>
      <w:r w:rsidRPr="004903BC">
        <w:t>Under clause 6, Sixth Schedule to the Education Act 1989, a board may in accordance with the State Sector Act 1988, appoint, suspend, or dismiss school staff.</w:t>
      </w:r>
    </w:p>
    <w:p w:rsidR="00E94890" w:rsidRPr="004903BC" w:rsidRDefault="00E94890" w:rsidP="00F268E5">
      <w:pPr>
        <w:spacing w:after="300"/>
        <w:rPr>
          <w:b/>
        </w:rPr>
      </w:pPr>
    </w:p>
    <w:p w:rsidR="00CC1186" w:rsidRPr="004903BC" w:rsidRDefault="00F268E5" w:rsidP="00CB1F1B">
      <w:pPr>
        <w:spacing w:after="300"/>
        <w:rPr>
          <w:b/>
          <w:sz w:val="28"/>
          <w:szCs w:val="28"/>
        </w:rPr>
      </w:pPr>
      <w:r w:rsidRPr="004903BC">
        <w:rPr>
          <w:b/>
          <w:sz w:val="28"/>
          <w:szCs w:val="28"/>
        </w:rPr>
        <w:t xml:space="preserve"> </w:t>
      </w:r>
      <w:r w:rsidR="00CC1186" w:rsidRPr="004903BC">
        <w:rPr>
          <w:b/>
          <w:sz w:val="28"/>
          <w:szCs w:val="28"/>
        </w:rPr>
        <w:t>Key Requirements</w:t>
      </w:r>
    </w:p>
    <w:p w:rsidR="00F83C64" w:rsidRPr="004903BC" w:rsidRDefault="00385920" w:rsidP="00CC1186">
      <w:pPr>
        <w:pStyle w:val="Alices"/>
        <w:rPr>
          <w:rFonts w:ascii="Times New Roman" w:hAnsi="Times New Roman"/>
          <w:b w:val="0"/>
        </w:rPr>
      </w:pPr>
      <w:r w:rsidRPr="004903BC">
        <w:rPr>
          <w:rFonts w:ascii="Times New Roman" w:hAnsi="Times New Roman"/>
        </w:rPr>
        <w:t>Children’s worker – Safety Checks</w:t>
      </w:r>
    </w:p>
    <w:p w:rsidR="00385920" w:rsidRPr="004903BC" w:rsidRDefault="00385920" w:rsidP="00CC1186">
      <w:pPr>
        <w:pStyle w:val="Alices"/>
        <w:rPr>
          <w:rFonts w:ascii="Times New Roman" w:hAnsi="Times New Roman"/>
          <w:b w:val="0"/>
        </w:rPr>
      </w:pPr>
      <w:r w:rsidRPr="004903BC">
        <w:rPr>
          <w:rFonts w:ascii="Times New Roman" w:hAnsi="Times New Roman"/>
          <w:b w:val="0"/>
        </w:rPr>
        <w:t>Children’s worker safety checks became law under the Vulnerable Children Act 2014 (the VCA), and applies to new workers in core children’s workforce roles from 1 July 2015.</w:t>
      </w:r>
      <w:r w:rsidRPr="004903BC">
        <w:rPr>
          <w:rStyle w:val="FootnoteReference"/>
          <w:rFonts w:ascii="Times New Roman" w:hAnsi="Times New Roman"/>
          <w:b w:val="0"/>
        </w:rPr>
        <w:footnoteReference w:id="24"/>
      </w:r>
    </w:p>
    <w:p w:rsidR="00385920" w:rsidRPr="004903BC" w:rsidRDefault="00385920" w:rsidP="00CC1186">
      <w:pPr>
        <w:pStyle w:val="Alices"/>
        <w:rPr>
          <w:rFonts w:ascii="Times New Roman" w:hAnsi="Times New Roman"/>
          <w:b w:val="0"/>
        </w:rPr>
      </w:pPr>
      <w:r w:rsidRPr="004903BC">
        <w:rPr>
          <w:rFonts w:ascii="Times New Roman" w:hAnsi="Times New Roman"/>
          <w:b w:val="0"/>
        </w:rPr>
        <w:t xml:space="preserve">Briefly, the following checks must have been completed </w:t>
      </w:r>
      <w:r w:rsidR="002F7E3B" w:rsidRPr="004903BC">
        <w:rPr>
          <w:rFonts w:ascii="Times New Roman" w:hAnsi="Times New Roman"/>
          <w:b w:val="0"/>
        </w:rPr>
        <w:t xml:space="preserve">where the board is seeking to employ or engage as a children’s worker </w:t>
      </w:r>
      <w:r w:rsidR="002F7E3B" w:rsidRPr="004903BC">
        <w:rPr>
          <w:rStyle w:val="FootnoteReference"/>
          <w:rFonts w:ascii="Times New Roman" w:hAnsi="Times New Roman"/>
          <w:b w:val="0"/>
        </w:rPr>
        <w:footnoteReference w:id="25"/>
      </w:r>
      <w:r w:rsidR="002F7E3B" w:rsidRPr="004903BC">
        <w:rPr>
          <w:rFonts w:ascii="Times New Roman" w:hAnsi="Times New Roman"/>
          <w:b w:val="0"/>
        </w:rPr>
        <w:t xml:space="preserve"> (including as a contractor) from 1 July 2015 for core children’s workforce roles, and from 1 July 2016 for non-core children’</w:t>
      </w:r>
      <w:r w:rsidR="009B153F" w:rsidRPr="004903BC">
        <w:rPr>
          <w:rFonts w:ascii="Times New Roman" w:hAnsi="Times New Roman"/>
          <w:b w:val="0"/>
        </w:rPr>
        <w:t>s workforce roles:</w:t>
      </w:r>
    </w:p>
    <w:p w:rsidR="00500341" w:rsidRPr="004903BC" w:rsidRDefault="00500341" w:rsidP="00B25829">
      <w:pPr>
        <w:pStyle w:val="Alices"/>
        <w:numPr>
          <w:ilvl w:val="0"/>
          <w:numId w:val="76"/>
        </w:numPr>
        <w:rPr>
          <w:rFonts w:ascii="Times New Roman" w:hAnsi="Times New Roman"/>
          <w:b w:val="0"/>
        </w:rPr>
      </w:pPr>
      <w:r w:rsidRPr="004903BC">
        <w:rPr>
          <w:rFonts w:ascii="Times New Roman" w:hAnsi="Times New Roman"/>
          <w:b w:val="0"/>
        </w:rPr>
        <w:t>Identity verification – proof people are who they say they are, including previous identities</w:t>
      </w:r>
    </w:p>
    <w:p w:rsidR="00500341" w:rsidRPr="004903BC" w:rsidRDefault="00500341" w:rsidP="00B25829">
      <w:pPr>
        <w:pStyle w:val="Alices"/>
        <w:numPr>
          <w:ilvl w:val="0"/>
          <w:numId w:val="76"/>
        </w:numPr>
        <w:rPr>
          <w:rFonts w:ascii="Times New Roman" w:hAnsi="Times New Roman"/>
          <w:b w:val="0"/>
        </w:rPr>
      </w:pPr>
      <w:r w:rsidRPr="004903BC">
        <w:rPr>
          <w:rFonts w:ascii="Times New Roman" w:hAnsi="Times New Roman"/>
          <w:b w:val="0"/>
        </w:rPr>
        <w:t>Information requirement – reliable information about history and behaviour, which may include reference checks, interviews, and Police vetting</w:t>
      </w:r>
    </w:p>
    <w:p w:rsidR="00500341" w:rsidRPr="004903BC" w:rsidRDefault="00500341" w:rsidP="00B25829">
      <w:pPr>
        <w:pStyle w:val="Alices"/>
        <w:numPr>
          <w:ilvl w:val="0"/>
          <w:numId w:val="76"/>
        </w:numPr>
        <w:rPr>
          <w:rFonts w:ascii="Times New Roman" w:hAnsi="Times New Roman"/>
          <w:b w:val="0"/>
        </w:rPr>
      </w:pPr>
      <w:r w:rsidRPr="004903BC">
        <w:rPr>
          <w:rFonts w:ascii="Times New Roman" w:hAnsi="Times New Roman"/>
          <w:b w:val="0"/>
        </w:rPr>
        <w:t>Risk assessment – considered judgement based on the information collected</w:t>
      </w:r>
    </w:p>
    <w:p w:rsidR="00500341" w:rsidRPr="004903BC" w:rsidRDefault="00500341" w:rsidP="00B25829">
      <w:pPr>
        <w:pStyle w:val="Alices"/>
        <w:numPr>
          <w:ilvl w:val="0"/>
          <w:numId w:val="76"/>
        </w:numPr>
        <w:rPr>
          <w:rFonts w:ascii="Times New Roman" w:hAnsi="Times New Roman"/>
          <w:b w:val="0"/>
        </w:rPr>
      </w:pPr>
      <w:r w:rsidRPr="004903BC">
        <w:rPr>
          <w:rFonts w:ascii="Times New Roman" w:hAnsi="Times New Roman"/>
          <w:b w:val="0"/>
        </w:rPr>
        <w:t>Periodic re-checking – information to be updated and reassessed every three years.</w:t>
      </w:r>
    </w:p>
    <w:p w:rsidR="00500341" w:rsidRPr="004903BC" w:rsidRDefault="00500341" w:rsidP="00500341">
      <w:pPr>
        <w:pStyle w:val="Alices"/>
        <w:rPr>
          <w:rFonts w:ascii="Times New Roman" w:hAnsi="Times New Roman"/>
          <w:b w:val="0"/>
        </w:rPr>
      </w:pPr>
      <w:r w:rsidRPr="004903BC">
        <w:rPr>
          <w:rFonts w:ascii="Times New Roman" w:hAnsi="Times New Roman"/>
          <w:b w:val="0"/>
        </w:rPr>
        <w:t>The VCA prohibits people with certain child abuse, sexual offending, or violence convictions form working in core worker roles. These are specified in the Act. Anyone convicted of the offences listed in the Act will not be able to work in core worker roles unless they are granted an exemption. The Ministry of Social Development manages applications for exemptions.</w:t>
      </w:r>
    </w:p>
    <w:p w:rsidR="00CC1186" w:rsidRPr="004903BC" w:rsidRDefault="00CC1186" w:rsidP="00CC1186">
      <w:pPr>
        <w:pStyle w:val="Alices"/>
        <w:rPr>
          <w:rFonts w:ascii="Times New Roman" w:hAnsi="Times New Roman"/>
        </w:rPr>
      </w:pPr>
      <w:r w:rsidRPr="004903BC">
        <w:rPr>
          <w:rFonts w:ascii="Times New Roman" w:hAnsi="Times New Roman"/>
        </w:rPr>
        <w:t>State Sector Act 1988</w:t>
      </w:r>
    </w:p>
    <w:p w:rsidR="00CC1186" w:rsidRPr="004903BC" w:rsidRDefault="00CC1186" w:rsidP="00CC1186">
      <w:pPr>
        <w:spacing w:after="120"/>
      </w:pPr>
      <w:r w:rsidRPr="004903BC">
        <w:t>Section 77A of the State Sector Act 1988 requires that boards of trustees:</w:t>
      </w:r>
    </w:p>
    <w:p w:rsidR="00CC1186" w:rsidRPr="004903BC" w:rsidRDefault="00CC1186" w:rsidP="00CC1186">
      <w:pPr>
        <w:pStyle w:val="BodyTextIndent3"/>
        <w:tabs>
          <w:tab w:val="left" w:pos="1134"/>
          <w:tab w:val="left" w:pos="1701"/>
        </w:tabs>
        <w:spacing w:after="120"/>
        <w:ind w:left="1701" w:hanging="1275"/>
      </w:pPr>
      <w:r w:rsidRPr="004903BC">
        <w:t>(1)</w:t>
      </w:r>
      <w:r w:rsidRPr="004903BC">
        <w:tab/>
        <w:t>(a)</w:t>
      </w:r>
      <w:r w:rsidRPr="004903BC">
        <w:tab/>
        <w:t>operate a personnel policy that complies with the principle of being a good employer; and</w:t>
      </w:r>
    </w:p>
    <w:p w:rsidR="00CC1186" w:rsidRPr="004903BC" w:rsidRDefault="00CC1186" w:rsidP="00CC1186">
      <w:pPr>
        <w:pStyle w:val="BodyTextIndent3"/>
        <w:tabs>
          <w:tab w:val="left" w:pos="1134"/>
        </w:tabs>
        <w:spacing w:after="120"/>
        <w:ind w:left="1701" w:hanging="1275"/>
      </w:pPr>
      <w:r w:rsidRPr="004903BC">
        <w:tab/>
        <w:t>(b)</w:t>
      </w:r>
      <w:r w:rsidRPr="004903BC">
        <w:tab/>
        <w:t>make that policy (including the equal employment opportunities programme) available to its employees; and</w:t>
      </w:r>
    </w:p>
    <w:p w:rsidR="00CC1186" w:rsidRPr="004903BC" w:rsidRDefault="00CC1186" w:rsidP="00CC1186">
      <w:pPr>
        <w:pStyle w:val="BodyTextIndent3"/>
        <w:tabs>
          <w:tab w:val="left" w:pos="1134"/>
        </w:tabs>
        <w:spacing w:after="120"/>
        <w:ind w:left="1701" w:hanging="1275"/>
      </w:pPr>
      <w:r w:rsidRPr="004903BC">
        <w:tab/>
        <w:t>(c)</w:t>
      </w:r>
      <w:r w:rsidRPr="004903BC">
        <w:tab/>
        <w:t>ensure its compliance with that policy (including its equal employment opportunities programme) and report in its annual report (if any) on the extent of its compliance.</w:t>
      </w:r>
    </w:p>
    <w:p w:rsidR="00CC1186" w:rsidRPr="004903BC" w:rsidRDefault="00CC1186" w:rsidP="00CC1186">
      <w:pPr>
        <w:spacing w:after="120"/>
        <w:ind w:left="1134" w:hanging="708"/>
      </w:pPr>
      <w:r w:rsidRPr="004903BC">
        <w:t xml:space="preserve"> (2)</w:t>
      </w:r>
      <w:r w:rsidRPr="004903BC">
        <w:tab/>
        <w:t>For the purposes of this section a ''good employer'' is an employer who operates a personnel policy containing provisions generally accepted as necessary for the fair and proper treatment of employees in all aspects of their employment, including provisions requiring:</w:t>
      </w:r>
    </w:p>
    <w:p w:rsidR="00CC1186" w:rsidRPr="004903BC" w:rsidRDefault="00CC1186" w:rsidP="00B25829">
      <w:pPr>
        <w:numPr>
          <w:ilvl w:val="0"/>
          <w:numId w:val="16"/>
        </w:numPr>
        <w:tabs>
          <w:tab w:val="clear" w:pos="855"/>
          <w:tab w:val="num" w:pos="709"/>
          <w:tab w:val="left" w:pos="1701"/>
        </w:tabs>
        <w:spacing w:after="120"/>
        <w:ind w:left="1701" w:hanging="567"/>
      </w:pPr>
      <w:r w:rsidRPr="004903BC">
        <w:t>Good and safe working conditions; and</w:t>
      </w:r>
    </w:p>
    <w:p w:rsidR="00CC1186" w:rsidRPr="004903BC" w:rsidRDefault="00CC1186" w:rsidP="00B25829">
      <w:pPr>
        <w:numPr>
          <w:ilvl w:val="0"/>
          <w:numId w:val="16"/>
        </w:numPr>
        <w:tabs>
          <w:tab w:val="clear" w:pos="855"/>
          <w:tab w:val="num" w:pos="709"/>
          <w:tab w:val="left" w:pos="1134"/>
          <w:tab w:val="left" w:pos="1701"/>
        </w:tabs>
        <w:spacing w:after="120"/>
        <w:ind w:left="1701" w:hanging="567"/>
      </w:pPr>
      <w:r w:rsidRPr="004903BC">
        <w:t>An equal employment opportunities programme; and</w:t>
      </w:r>
    </w:p>
    <w:p w:rsidR="00CC1186" w:rsidRPr="004903BC" w:rsidRDefault="00CC1186" w:rsidP="00B25829">
      <w:pPr>
        <w:numPr>
          <w:ilvl w:val="0"/>
          <w:numId w:val="16"/>
        </w:numPr>
        <w:tabs>
          <w:tab w:val="clear" w:pos="855"/>
          <w:tab w:val="num" w:pos="709"/>
          <w:tab w:val="left" w:pos="1701"/>
        </w:tabs>
        <w:spacing w:after="120"/>
        <w:ind w:left="1701" w:hanging="567"/>
      </w:pPr>
      <w:r w:rsidRPr="004903BC">
        <w:t>The impartial selection of suitably qualified persons for appointment; and</w:t>
      </w:r>
    </w:p>
    <w:p w:rsidR="00CC1186" w:rsidRPr="004903BC" w:rsidRDefault="00CC1186" w:rsidP="00E2061D">
      <w:pPr>
        <w:numPr>
          <w:ilvl w:val="0"/>
          <w:numId w:val="9"/>
        </w:numPr>
        <w:tabs>
          <w:tab w:val="clear" w:pos="720"/>
          <w:tab w:val="left" w:pos="1701"/>
        </w:tabs>
        <w:spacing w:after="120"/>
        <w:ind w:left="1701" w:hanging="567"/>
      </w:pPr>
      <w:r w:rsidRPr="004903BC">
        <w:t>Recognition of:</w:t>
      </w:r>
    </w:p>
    <w:p w:rsidR="00CC1186" w:rsidRPr="004903BC" w:rsidRDefault="00CC1186" w:rsidP="00B25829">
      <w:pPr>
        <w:numPr>
          <w:ilvl w:val="0"/>
          <w:numId w:val="17"/>
        </w:numPr>
        <w:tabs>
          <w:tab w:val="clear" w:pos="720"/>
          <w:tab w:val="num" w:pos="2268"/>
        </w:tabs>
        <w:spacing w:after="120"/>
        <w:ind w:firstLine="981"/>
      </w:pPr>
      <w:r w:rsidRPr="004903BC">
        <w:t xml:space="preserve">The aims and aspirations of the Māori people; </w:t>
      </w:r>
    </w:p>
    <w:p w:rsidR="00CC1186" w:rsidRPr="004903BC" w:rsidRDefault="00CC1186" w:rsidP="00B25829">
      <w:pPr>
        <w:numPr>
          <w:ilvl w:val="0"/>
          <w:numId w:val="17"/>
        </w:numPr>
        <w:tabs>
          <w:tab w:val="clear" w:pos="720"/>
          <w:tab w:val="num" w:pos="1429"/>
          <w:tab w:val="num" w:pos="2268"/>
        </w:tabs>
        <w:spacing w:after="120"/>
        <w:ind w:left="2268" w:hanging="567"/>
      </w:pPr>
      <w:r w:rsidRPr="004903BC">
        <w:t>The employment requirements of the Māori people; and</w:t>
      </w:r>
    </w:p>
    <w:p w:rsidR="00CC1186" w:rsidRPr="004903BC" w:rsidRDefault="00CC1186" w:rsidP="00B25829">
      <w:pPr>
        <w:numPr>
          <w:ilvl w:val="0"/>
          <w:numId w:val="17"/>
        </w:numPr>
        <w:tabs>
          <w:tab w:val="clear" w:pos="720"/>
          <w:tab w:val="num" w:pos="1701"/>
          <w:tab w:val="num" w:pos="2268"/>
        </w:tabs>
        <w:spacing w:after="120"/>
        <w:ind w:left="2268" w:hanging="567"/>
      </w:pPr>
      <w:r w:rsidRPr="004903BC">
        <w:t>The need for greater involvement of the Māori people in the Education service.</w:t>
      </w:r>
    </w:p>
    <w:p w:rsidR="00CC1186" w:rsidRPr="004903BC" w:rsidRDefault="00CC1186" w:rsidP="00B25829">
      <w:pPr>
        <w:numPr>
          <w:ilvl w:val="0"/>
          <w:numId w:val="18"/>
        </w:numPr>
        <w:tabs>
          <w:tab w:val="clear" w:pos="720"/>
          <w:tab w:val="num" w:pos="1701"/>
        </w:tabs>
        <w:spacing w:after="120"/>
        <w:ind w:left="1701" w:hanging="578"/>
      </w:pPr>
      <w:r w:rsidRPr="004903BC">
        <w:t>Opportunities for the enhancement of the abilities of individual employees; and</w:t>
      </w:r>
    </w:p>
    <w:p w:rsidR="00CC1186" w:rsidRPr="004903BC" w:rsidRDefault="00CC1186" w:rsidP="00B25829">
      <w:pPr>
        <w:numPr>
          <w:ilvl w:val="0"/>
          <w:numId w:val="18"/>
        </w:numPr>
        <w:tabs>
          <w:tab w:val="clear" w:pos="720"/>
          <w:tab w:val="num" w:pos="1701"/>
        </w:tabs>
        <w:spacing w:after="120"/>
        <w:ind w:left="1701" w:hanging="578"/>
      </w:pPr>
      <w:r w:rsidRPr="004903BC">
        <w:t>Recognition of the aims and aspirations, and employment requirements, and the cultural differences, of ethnic or minority groups; and</w:t>
      </w:r>
    </w:p>
    <w:p w:rsidR="00CC1186" w:rsidRPr="004903BC" w:rsidRDefault="00CC1186" w:rsidP="00B25829">
      <w:pPr>
        <w:numPr>
          <w:ilvl w:val="0"/>
          <w:numId w:val="18"/>
        </w:numPr>
        <w:tabs>
          <w:tab w:val="clear" w:pos="720"/>
          <w:tab w:val="num" w:pos="1701"/>
        </w:tabs>
        <w:spacing w:after="120"/>
        <w:ind w:left="1701" w:hanging="578"/>
      </w:pPr>
      <w:r w:rsidRPr="004903BC">
        <w:t>Recognition of the employment requirements of women; and</w:t>
      </w:r>
    </w:p>
    <w:p w:rsidR="00CC1186" w:rsidRPr="004903BC" w:rsidRDefault="00CC1186" w:rsidP="00B25829">
      <w:pPr>
        <w:numPr>
          <w:ilvl w:val="0"/>
          <w:numId w:val="18"/>
        </w:numPr>
        <w:tabs>
          <w:tab w:val="clear" w:pos="720"/>
          <w:tab w:val="num" w:pos="1701"/>
        </w:tabs>
        <w:spacing w:after="120"/>
        <w:ind w:left="1701" w:hanging="578"/>
      </w:pPr>
      <w:r w:rsidRPr="004903BC">
        <w:t>Recognition of the employment requirements of persons with disabilities.</w:t>
      </w:r>
    </w:p>
    <w:p w:rsidR="00CC1186" w:rsidRPr="004903BC" w:rsidRDefault="00CC1186" w:rsidP="00CC1186">
      <w:pPr>
        <w:spacing w:after="120"/>
        <w:ind w:left="1134" w:hanging="708"/>
      </w:pPr>
      <w:r w:rsidRPr="004903BC">
        <w:t xml:space="preserve"> (3)</w:t>
      </w:r>
      <w:r w:rsidRPr="004903BC">
        <w:tab/>
        <w:t>In addition to the requirements specified in subsections (1) and (2) of this section, each employer shall ensure that all employees maintain proper standards of integrity, conduct, and concern for-</w:t>
      </w:r>
    </w:p>
    <w:p w:rsidR="00CC1186" w:rsidRPr="004903BC" w:rsidRDefault="00CC1186" w:rsidP="00B25829">
      <w:pPr>
        <w:numPr>
          <w:ilvl w:val="0"/>
          <w:numId w:val="24"/>
        </w:numPr>
        <w:tabs>
          <w:tab w:val="clear" w:pos="855"/>
          <w:tab w:val="num" w:pos="1701"/>
        </w:tabs>
        <w:spacing w:after="120"/>
        <w:ind w:left="1701" w:hanging="567"/>
      </w:pPr>
      <w:r w:rsidRPr="004903BC">
        <w:t>The public interest; and</w:t>
      </w:r>
    </w:p>
    <w:p w:rsidR="00CC1186" w:rsidRPr="004903BC" w:rsidRDefault="00CC1186" w:rsidP="00B25829">
      <w:pPr>
        <w:numPr>
          <w:ilvl w:val="0"/>
          <w:numId w:val="24"/>
        </w:numPr>
        <w:tabs>
          <w:tab w:val="clear" w:pos="855"/>
          <w:tab w:val="num" w:pos="1701"/>
        </w:tabs>
        <w:spacing w:after="300"/>
        <w:ind w:left="1701" w:hanging="567"/>
      </w:pPr>
      <w:r w:rsidRPr="004903BC">
        <w:t>The well-being of students attending the institution.”</w:t>
      </w:r>
    </w:p>
    <w:p w:rsidR="00CC1186" w:rsidRPr="004903BC" w:rsidRDefault="00CC1186" w:rsidP="00CC1186">
      <w:pPr>
        <w:spacing w:after="200"/>
      </w:pPr>
      <w:r w:rsidRPr="004903BC">
        <w:t>Section 77C(1) provides that the chief executive of the Ministry of Education may from time to time, with the agreement of the State Services Commission, prescribe matters that are to be taken into account by employers in assessing the performance of teachers.</w:t>
      </w:r>
    </w:p>
    <w:p w:rsidR="00CC1186" w:rsidRPr="004903BC" w:rsidRDefault="00CC1186" w:rsidP="00CC1186">
      <w:pPr>
        <w:spacing w:after="200"/>
      </w:pPr>
      <w:r w:rsidRPr="004903BC">
        <w:t xml:space="preserve">Under section 77C, the Secretary for Education has Gazetted requirements for all schools to assess teachers and principals against professional standards. </w:t>
      </w:r>
    </w:p>
    <w:p w:rsidR="00CC1186" w:rsidRPr="004903BC" w:rsidRDefault="00CC1186" w:rsidP="00CC1186">
      <w:pPr>
        <w:spacing w:after="200"/>
      </w:pPr>
      <w:r w:rsidRPr="004903BC">
        <w:t>There are a number of Ministry of Education publications to assist boards in understanding and implementing these requirements (see also useful resources).</w:t>
      </w:r>
    </w:p>
    <w:p w:rsidR="00CC1186" w:rsidRPr="004903BC" w:rsidRDefault="00CC1186" w:rsidP="00CC1186">
      <w:pPr>
        <w:spacing w:after="200"/>
      </w:pPr>
      <w:r w:rsidRPr="004903BC">
        <w:t>Section 77D(5) provides that for the purposes of section 77A an equal employment opportunities programme means a programme that is aimed at the identification and elimination of all aspects of policies, procedures, and other institutional barriers that cause or perpetuate, or tend to cause or perpetuate, inequality in respect to the employment of any persons or group of persons.</w:t>
      </w:r>
    </w:p>
    <w:p w:rsidR="00CC1186" w:rsidRPr="004903BC" w:rsidRDefault="00CC1186" w:rsidP="00CC1186">
      <w:pPr>
        <w:spacing w:after="200"/>
      </w:pPr>
      <w:r w:rsidRPr="004903BC">
        <w:t>Section 77F provides that in matters relating to decisions on individual employees (whether matters relating to the appointment, promotion, demotion, transfer, disciplining, or the cessation of the employment of any employee, or other matters) the employer shall act independently.</w:t>
      </w:r>
    </w:p>
    <w:p w:rsidR="00CC1186" w:rsidRPr="004903BC" w:rsidRDefault="00CC1186" w:rsidP="00CC1186">
      <w:pPr>
        <w:spacing w:after="200"/>
      </w:pPr>
      <w:r w:rsidRPr="004903BC">
        <w:t>Section 77G provides that in making an appointment based on merit, boards shall give preference to the person who is best suited to the position.</w:t>
      </w:r>
    </w:p>
    <w:p w:rsidR="00CC1186" w:rsidRPr="004903BC" w:rsidRDefault="00CC1186" w:rsidP="00CC1186">
      <w:pPr>
        <w:spacing w:after="300"/>
      </w:pPr>
      <w:r w:rsidRPr="004903BC">
        <w:t>Section 77H requires boards to advertise vacancies wherever practicable.</w:t>
      </w:r>
    </w:p>
    <w:p w:rsidR="00CC1186" w:rsidRPr="004903BC" w:rsidRDefault="00CC1186" w:rsidP="00CC1186">
      <w:pPr>
        <w:pStyle w:val="Alices"/>
        <w:rPr>
          <w:rFonts w:ascii="Times New Roman" w:hAnsi="Times New Roman"/>
        </w:rPr>
      </w:pPr>
      <w:r w:rsidRPr="004903BC">
        <w:rPr>
          <w:rFonts w:ascii="Times New Roman" w:hAnsi="Times New Roman"/>
        </w:rPr>
        <w:t>The Education Act 1989</w:t>
      </w:r>
    </w:p>
    <w:p w:rsidR="00CC1186" w:rsidRPr="004903BC" w:rsidRDefault="00CC1186" w:rsidP="00CC1186">
      <w:pPr>
        <w:spacing w:after="300"/>
        <w:jc w:val="left"/>
      </w:pPr>
      <w:r w:rsidRPr="004903BC">
        <w:t>The provisions relating to teacher registration and emp</w:t>
      </w:r>
      <w:r w:rsidR="00603C47" w:rsidRPr="004903BC">
        <w:t>loyment are contained in Part 31</w:t>
      </w:r>
      <w:r w:rsidRPr="004903BC">
        <w:t xml:space="preserve"> of the</w:t>
      </w:r>
      <w:r w:rsidR="00603C47" w:rsidRPr="004903BC">
        <w:t xml:space="preserve"> Education Act (sections 348 - 375</w:t>
      </w:r>
      <w:r w:rsidRPr="004903BC">
        <w:t xml:space="preserve">). These provide that no board can permanently appoint to any teaching position any person who does not hold a practising certificate.  </w:t>
      </w:r>
    </w:p>
    <w:p w:rsidR="00CC1186" w:rsidRPr="004903BC" w:rsidRDefault="00CC1186" w:rsidP="00CC1186">
      <w:pPr>
        <w:spacing w:after="240"/>
        <w:jc w:val="left"/>
        <w:rPr>
          <w:b/>
        </w:rPr>
      </w:pPr>
      <w:r w:rsidRPr="004903BC">
        <w:rPr>
          <w:b/>
        </w:rPr>
        <w:t>Police vetting of non-teaching, unregistered employees and contractors</w:t>
      </w:r>
      <w:r w:rsidRPr="004903BC">
        <w:rPr>
          <w:rStyle w:val="FootnoteReference"/>
          <w:b/>
        </w:rPr>
        <w:footnoteReference w:id="26"/>
      </w:r>
      <w:r w:rsidRPr="004903BC">
        <w:rPr>
          <w:b/>
        </w:rPr>
        <w:t xml:space="preserve"> </w:t>
      </w:r>
    </w:p>
    <w:p w:rsidR="00CC1186" w:rsidRPr="004903BC" w:rsidRDefault="00CC1186" w:rsidP="00B25829">
      <w:pPr>
        <w:pStyle w:val="ListParagraph"/>
        <w:numPr>
          <w:ilvl w:val="0"/>
          <w:numId w:val="68"/>
        </w:numPr>
        <w:spacing w:after="120"/>
        <w:ind w:left="567" w:hanging="567"/>
      </w:pPr>
      <w:r w:rsidRPr="004903BC">
        <w:t>The board of a state school must obtain a police vet of every person-:</w:t>
      </w:r>
    </w:p>
    <w:p w:rsidR="00CC1186" w:rsidRPr="004903BC" w:rsidRDefault="00CC1186" w:rsidP="00B25829">
      <w:pPr>
        <w:widowControl/>
        <w:numPr>
          <w:ilvl w:val="0"/>
          <w:numId w:val="61"/>
        </w:numPr>
        <w:spacing w:after="120"/>
        <w:ind w:left="1440"/>
      </w:pPr>
      <w:r w:rsidRPr="004903BC">
        <w:t>whom the board appoints, or intends to appoint, to a position at the service; and</w:t>
      </w:r>
    </w:p>
    <w:p w:rsidR="00CC1186" w:rsidRPr="004903BC" w:rsidRDefault="00CC1186" w:rsidP="00B25829">
      <w:pPr>
        <w:widowControl/>
        <w:numPr>
          <w:ilvl w:val="0"/>
          <w:numId w:val="61"/>
        </w:numPr>
        <w:spacing w:after="120"/>
        <w:ind w:left="1440"/>
      </w:pPr>
      <w:r w:rsidRPr="004903BC">
        <w:t>who is to work at the school during normal school hours; and</w:t>
      </w:r>
    </w:p>
    <w:p w:rsidR="00CC1186" w:rsidRPr="004903BC" w:rsidRDefault="00CC1186" w:rsidP="00B25829">
      <w:pPr>
        <w:widowControl/>
        <w:numPr>
          <w:ilvl w:val="0"/>
          <w:numId w:val="61"/>
        </w:numPr>
        <w:spacing w:after="120"/>
        <w:ind w:left="1440"/>
      </w:pPr>
      <w:r w:rsidRPr="004903BC">
        <w:t>who is not a registered teacher or holder of a LAT.</w:t>
      </w:r>
    </w:p>
    <w:p w:rsidR="00CC1186" w:rsidRPr="004903BC" w:rsidRDefault="00CC1186" w:rsidP="00B25829">
      <w:pPr>
        <w:pStyle w:val="Header"/>
        <w:widowControl/>
        <w:numPr>
          <w:ilvl w:val="0"/>
          <w:numId w:val="60"/>
        </w:numPr>
        <w:tabs>
          <w:tab w:val="clear" w:pos="4153"/>
          <w:tab w:val="clear" w:pos="8306"/>
        </w:tabs>
        <w:spacing w:after="120"/>
        <w:rPr>
          <w:i/>
        </w:rPr>
      </w:pPr>
      <w:r w:rsidRPr="004903BC">
        <w:t>The board must apply for a police vet no later than 2 weeks after the person begins work at the school, and the police vet must be obtained before the person has, or is likely to have, unsupervised access to students at the school during normal school hours.</w:t>
      </w:r>
    </w:p>
    <w:p w:rsidR="00CC1186" w:rsidRPr="004903BC" w:rsidRDefault="00CC1186" w:rsidP="00B25829">
      <w:pPr>
        <w:pStyle w:val="Header"/>
        <w:widowControl/>
        <w:numPr>
          <w:ilvl w:val="0"/>
          <w:numId w:val="60"/>
        </w:numPr>
        <w:tabs>
          <w:tab w:val="clear" w:pos="4153"/>
          <w:tab w:val="clear" w:pos="8306"/>
        </w:tabs>
        <w:spacing w:after="120"/>
        <w:rPr>
          <w:i/>
        </w:rPr>
      </w:pPr>
      <w:r w:rsidRPr="004903BC">
        <w:t>Further police vets must be obtained on or about the third anniversary of the previous police vet if the person still works at the school.</w:t>
      </w:r>
    </w:p>
    <w:p w:rsidR="00CC1186" w:rsidRPr="004903BC" w:rsidRDefault="00CC1186" w:rsidP="00B25829">
      <w:pPr>
        <w:pStyle w:val="Header"/>
        <w:widowControl/>
        <w:numPr>
          <w:ilvl w:val="0"/>
          <w:numId w:val="60"/>
        </w:numPr>
        <w:tabs>
          <w:tab w:val="clear" w:pos="4153"/>
          <w:tab w:val="clear" w:pos="8306"/>
        </w:tabs>
        <w:spacing w:after="120"/>
      </w:pPr>
      <w:r w:rsidRPr="004903BC">
        <w:t>A police vet must be obtained of every contractor or the contractor’s employee who has, or is likely to have, unsupervised access to students at the school during normal school hours:</w:t>
      </w:r>
    </w:p>
    <w:p w:rsidR="00CC1186" w:rsidRPr="004903BC" w:rsidRDefault="00CC1186" w:rsidP="00B25829">
      <w:pPr>
        <w:pStyle w:val="Header"/>
        <w:widowControl/>
        <w:numPr>
          <w:ilvl w:val="0"/>
          <w:numId w:val="28"/>
        </w:numPr>
        <w:tabs>
          <w:tab w:val="clear" w:pos="4153"/>
          <w:tab w:val="clear" w:pos="8306"/>
        </w:tabs>
        <w:spacing w:after="120"/>
      </w:pPr>
      <w:r w:rsidRPr="004903BC">
        <w:t>before the person has, or is likely to have unsupervised access to students at the school during normal school hours; and</w:t>
      </w:r>
    </w:p>
    <w:p w:rsidR="00CC1186" w:rsidRPr="004903BC" w:rsidRDefault="00CC1186" w:rsidP="00B25829">
      <w:pPr>
        <w:pStyle w:val="Header"/>
        <w:widowControl/>
        <w:numPr>
          <w:ilvl w:val="0"/>
          <w:numId w:val="28"/>
        </w:numPr>
        <w:tabs>
          <w:tab w:val="clear" w:pos="4153"/>
          <w:tab w:val="clear" w:pos="8306"/>
        </w:tabs>
        <w:spacing w:after="200"/>
        <w:ind w:left="924" w:hanging="357"/>
      </w:pPr>
      <w:r w:rsidRPr="004903BC">
        <w:t>if the contractor still works at the school, on or about the third anniversary of the previous police vet.</w:t>
      </w:r>
    </w:p>
    <w:p w:rsidR="00CC1186" w:rsidRPr="004903BC" w:rsidRDefault="00CC1186" w:rsidP="00CC1186">
      <w:pPr>
        <w:spacing w:after="120"/>
      </w:pPr>
      <w:r w:rsidRPr="004903BC">
        <w:t xml:space="preserve">In relation to any person who is subject to police vets, the school board: </w:t>
      </w:r>
    </w:p>
    <w:p w:rsidR="00CC1186" w:rsidRPr="004903BC" w:rsidRDefault="00CC1186" w:rsidP="00B25829">
      <w:pPr>
        <w:widowControl/>
        <w:numPr>
          <w:ilvl w:val="0"/>
          <w:numId w:val="62"/>
        </w:numPr>
        <w:spacing w:after="120"/>
      </w:pPr>
      <w:r w:rsidRPr="004903BC">
        <w:t xml:space="preserve">must ensure that strict confidentiality is observed for police vets; and </w:t>
      </w:r>
    </w:p>
    <w:p w:rsidR="00CC1186" w:rsidRPr="004903BC" w:rsidRDefault="00CC1186" w:rsidP="00B25829">
      <w:pPr>
        <w:widowControl/>
        <w:numPr>
          <w:ilvl w:val="0"/>
          <w:numId w:val="62"/>
        </w:numPr>
        <w:spacing w:after="120"/>
      </w:pPr>
      <w:r w:rsidRPr="004903BC">
        <w:t>must not take adverse action until-</w:t>
      </w:r>
    </w:p>
    <w:p w:rsidR="00CC1186" w:rsidRPr="004903BC" w:rsidRDefault="00CC1186" w:rsidP="00B25829">
      <w:pPr>
        <w:widowControl/>
        <w:numPr>
          <w:ilvl w:val="0"/>
          <w:numId w:val="63"/>
        </w:numPr>
        <w:spacing w:after="120"/>
        <w:ind w:left="1276" w:hanging="567"/>
      </w:pPr>
      <w:r w:rsidRPr="004903BC">
        <w:t>the person has validated the information contained in the vet; or</w:t>
      </w:r>
    </w:p>
    <w:p w:rsidR="00CC1186" w:rsidRPr="004903BC" w:rsidRDefault="00CC1186" w:rsidP="00B25829">
      <w:pPr>
        <w:widowControl/>
        <w:numPr>
          <w:ilvl w:val="0"/>
          <w:numId w:val="63"/>
        </w:numPr>
        <w:spacing w:after="120"/>
        <w:ind w:left="1276" w:hanging="567"/>
      </w:pPr>
      <w:r w:rsidRPr="004903BC">
        <w:t>the person has been given a reasonable opportunity to validate the information, but has failed to do so with a reasonable period.</w:t>
      </w:r>
    </w:p>
    <w:p w:rsidR="00CC1186" w:rsidRPr="004903BC" w:rsidRDefault="00CC1186" w:rsidP="00CC1186">
      <w:r w:rsidRPr="004903BC">
        <w:rPr>
          <w:b/>
          <w:i/>
        </w:rPr>
        <w:t>unsupervised access to students</w:t>
      </w:r>
      <w:r w:rsidRPr="004903BC">
        <w:t>, in relation to a school means access to any student on the school’s premises that is not access by, or supervised by, or otherwise observed by, or able to be directed (if necessary) by, any 1 or more of the following:</w:t>
      </w:r>
    </w:p>
    <w:p w:rsidR="00CC1186" w:rsidRPr="004903BC" w:rsidRDefault="00CC1186" w:rsidP="00B25829">
      <w:pPr>
        <w:widowControl/>
        <w:numPr>
          <w:ilvl w:val="0"/>
          <w:numId w:val="64"/>
        </w:numPr>
        <w:spacing w:before="120"/>
        <w:ind w:left="714" w:hanging="357"/>
      </w:pPr>
      <w:r w:rsidRPr="004903BC">
        <w:t>a registered teacher or holder of a LAT;</w:t>
      </w:r>
    </w:p>
    <w:p w:rsidR="00CC1186" w:rsidRPr="004903BC" w:rsidRDefault="00CC1186" w:rsidP="00B25829">
      <w:pPr>
        <w:widowControl/>
        <w:numPr>
          <w:ilvl w:val="0"/>
          <w:numId w:val="64"/>
        </w:numPr>
      </w:pPr>
      <w:r w:rsidRPr="004903BC">
        <w:t>an employee of the school on whom a satisfactory police vet has been conducted within the last 3 years;</w:t>
      </w:r>
    </w:p>
    <w:p w:rsidR="00CC1186" w:rsidRPr="004903BC" w:rsidRDefault="00CC1186" w:rsidP="00B25829">
      <w:pPr>
        <w:widowControl/>
        <w:numPr>
          <w:ilvl w:val="0"/>
          <w:numId w:val="64"/>
        </w:numPr>
        <w:spacing w:after="240"/>
      </w:pPr>
      <w:r w:rsidRPr="004903BC">
        <w:t>a parent of the student.</w:t>
      </w:r>
    </w:p>
    <w:p w:rsidR="00CC1186" w:rsidRPr="004903BC" w:rsidRDefault="00CC1186" w:rsidP="00CC1186">
      <w:pPr>
        <w:pStyle w:val="Alices"/>
        <w:rPr>
          <w:rFonts w:ascii="Times New Roman" w:hAnsi="Times New Roman"/>
        </w:rPr>
      </w:pPr>
      <w:r w:rsidRPr="004903BC">
        <w:rPr>
          <w:rFonts w:ascii="Times New Roman" w:hAnsi="Times New Roman"/>
        </w:rPr>
        <w:t>The Protected Disclosures Act 2000</w:t>
      </w:r>
    </w:p>
    <w:p w:rsidR="00CC1186" w:rsidRPr="004903BC" w:rsidRDefault="00CC1186" w:rsidP="00CC1186">
      <w:pPr>
        <w:spacing w:after="200"/>
      </w:pPr>
      <w:r w:rsidRPr="004903BC">
        <w:t>All public sector organisations (including all State schools) must have in operation appropriate internal procedures for receiving and dealing with information about serious wrongdoing.</w:t>
      </w:r>
    </w:p>
    <w:p w:rsidR="00CC1186" w:rsidRPr="004903BC" w:rsidRDefault="00CC1186" w:rsidP="00CC1186">
      <w:r w:rsidRPr="004903BC">
        <w:t xml:space="preserve">Internal procedures and adequate information as to how to use the procedures must be published widely in the organisation and must be republished at regular intervals. </w:t>
      </w:r>
    </w:p>
    <w:p w:rsidR="006F78B3" w:rsidRPr="004903BC" w:rsidRDefault="006F78B3" w:rsidP="006F78B3">
      <w:pPr>
        <w:pStyle w:val="Alices"/>
        <w:ind w:right="282"/>
        <w:rPr>
          <w:rFonts w:ascii="Times New Roman" w:hAnsi="Times New Roman"/>
          <w:b w:val="0"/>
          <w:iCs/>
          <w:szCs w:val="24"/>
        </w:rPr>
      </w:pPr>
      <w:r w:rsidRPr="004903BC">
        <w:rPr>
          <w:rFonts w:ascii="Times New Roman" w:hAnsi="Times New Roman"/>
          <w:iCs/>
          <w:szCs w:val="24"/>
        </w:rPr>
        <w:t>Education Council Rules 2016</w:t>
      </w:r>
      <w:r w:rsidRPr="004903BC">
        <w:rPr>
          <w:rFonts w:ascii="Times New Roman" w:hAnsi="Times New Roman"/>
          <w:b w:val="0"/>
          <w:iCs/>
          <w:szCs w:val="24"/>
        </w:rPr>
        <w:t xml:space="preserve"> </w:t>
      </w:r>
      <w:r w:rsidRPr="004903BC">
        <w:rPr>
          <w:rStyle w:val="FootnoteReference"/>
          <w:rFonts w:ascii="Times New Roman" w:hAnsi="Times New Roman"/>
          <w:b w:val="0"/>
          <w:iCs/>
          <w:szCs w:val="24"/>
        </w:rPr>
        <w:footnoteReference w:id="27"/>
      </w:r>
    </w:p>
    <w:p w:rsidR="006F78B3" w:rsidRPr="00E94890" w:rsidRDefault="006F78B3" w:rsidP="006F78B3">
      <w:pPr>
        <w:pStyle w:val="text5"/>
        <w:shd w:val="clear" w:color="auto" w:fill="FFFFFF"/>
      </w:pPr>
      <w:r w:rsidRPr="00E94890">
        <w:t>The Rules cover a number of areas relating to relating to reports, complaints, and other matters concerning teacher conduct and competence. The Rules also contain provisions about Police vetting. In summary, the Rules—</w:t>
      </w:r>
    </w:p>
    <w:p w:rsidR="006F78B3" w:rsidRPr="00E94890" w:rsidRDefault="006F78B3" w:rsidP="006F78B3">
      <w:pPr>
        <w:pStyle w:val="text5"/>
        <w:numPr>
          <w:ilvl w:val="0"/>
          <w:numId w:val="81"/>
        </w:numPr>
        <w:shd w:val="clear" w:color="auto" w:fill="FFFFFF"/>
        <w:ind w:left="270"/>
      </w:pPr>
      <w:r w:rsidRPr="00E94890">
        <w:t>set out how to make a mandatory report or a complaint to the Education Council about a teacher; and</w:t>
      </w:r>
    </w:p>
    <w:p w:rsidR="006F78B3" w:rsidRPr="00E94890" w:rsidRDefault="006F78B3" w:rsidP="006F78B3">
      <w:pPr>
        <w:pStyle w:val="text5"/>
        <w:numPr>
          <w:ilvl w:val="0"/>
          <w:numId w:val="81"/>
        </w:numPr>
        <w:shd w:val="clear" w:color="auto" w:fill="FFFFFF"/>
        <w:ind w:left="270"/>
      </w:pPr>
      <w:r w:rsidRPr="00E94890">
        <w:t>set out the criteria for reporting serious misconduct and competence issues; and</w:t>
      </w:r>
    </w:p>
    <w:p w:rsidR="006F78B3" w:rsidRPr="00E94890" w:rsidRDefault="006F78B3" w:rsidP="006F78B3">
      <w:pPr>
        <w:pStyle w:val="text5"/>
        <w:numPr>
          <w:ilvl w:val="0"/>
          <w:numId w:val="81"/>
        </w:numPr>
        <w:shd w:val="clear" w:color="auto" w:fill="FFFFFF"/>
        <w:ind w:left="270"/>
      </w:pPr>
      <w:r w:rsidRPr="00E94890">
        <w:t>provide a procedure for the chief executive of the Education Council to deal with reports and complaints about teachers in the first instance; and</w:t>
      </w:r>
    </w:p>
    <w:p w:rsidR="006F78B3" w:rsidRPr="00E94890" w:rsidRDefault="006F78B3" w:rsidP="006F78B3">
      <w:pPr>
        <w:pStyle w:val="text5"/>
        <w:numPr>
          <w:ilvl w:val="0"/>
          <w:numId w:val="81"/>
        </w:numPr>
        <w:shd w:val="clear" w:color="auto" w:fill="FFFFFF"/>
        <w:ind w:left="270"/>
      </w:pPr>
      <w:r w:rsidRPr="00E94890">
        <w:t>provide for the membership of a Competence Authority, and for competence assessors, to carry out functions of the Education Council relating to competence matters; and</w:t>
      </w:r>
    </w:p>
    <w:p w:rsidR="006F78B3" w:rsidRPr="00E94890" w:rsidRDefault="006F78B3" w:rsidP="006F78B3">
      <w:pPr>
        <w:pStyle w:val="text5"/>
        <w:numPr>
          <w:ilvl w:val="0"/>
          <w:numId w:val="81"/>
        </w:numPr>
        <w:shd w:val="clear" w:color="auto" w:fill="FFFFFF"/>
        <w:ind w:left="270"/>
      </w:pPr>
      <w:r w:rsidRPr="00E94890">
        <w:t>provide for investigators to investigate matters concerning a teacher’s conduct; and</w:t>
      </w:r>
    </w:p>
    <w:p w:rsidR="006F78B3" w:rsidRPr="00E94890" w:rsidRDefault="006F78B3" w:rsidP="006F78B3">
      <w:pPr>
        <w:pStyle w:val="text5"/>
        <w:numPr>
          <w:ilvl w:val="0"/>
          <w:numId w:val="81"/>
        </w:numPr>
        <w:shd w:val="clear" w:color="auto" w:fill="FFFFFF"/>
        <w:ind w:left="270"/>
      </w:pPr>
      <w:r w:rsidRPr="00E94890">
        <w:t>establish a Complaints Assessment Committee to investigate matters relating to misconduct and reports of convictions; and</w:t>
      </w:r>
    </w:p>
    <w:p w:rsidR="006F78B3" w:rsidRPr="00E94890" w:rsidRDefault="006F78B3" w:rsidP="006F78B3">
      <w:pPr>
        <w:pStyle w:val="text5"/>
        <w:numPr>
          <w:ilvl w:val="0"/>
          <w:numId w:val="81"/>
        </w:numPr>
        <w:shd w:val="clear" w:color="auto" w:fill="FFFFFF"/>
        <w:ind w:left="270"/>
      </w:pPr>
      <w:r w:rsidRPr="00E94890">
        <w:t>establish a Disciplinary Tribunal to conduct hearings relating to misconduct and convictions; and</w:t>
      </w:r>
    </w:p>
    <w:p w:rsidR="006F78B3" w:rsidRPr="00E94890" w:rsidRDefault="006F78B3" w:rsidP="006F78B3">
      <w:pPr>
        <w:pStyle w:val="text5"/>
        <w:numPr>
          <w:ilvl w:val="0"/>
          <w:numId w:val="81"/>
        </w:numPr>
        <w:shd w:val="clear" w:color="auto" w:fill="FFFFFF"/>
        <w:ind w:left="270"/>
      </w:pPr>
      <w:r w:rsidRPr="00E94890">
        <w:t>provide for the practices and procedures of the Complaints Assessment Committee and the Disciplinary Tribunal; and</w:t>
      </w:r>
    </w:p>
    <w:p w:rsidR="006F78B3" w:rsidRPr="00E94890" w:rsidRDefault="006F78B3" w:rsidP="006F78B3">
      <w:pPr>
        <w:pStyle w:val="text5"/>
        <w:numPr>
          <w:ilvl w:val="0"/>
          <w:numId w:val="81"/>
        </w:numPr>
        <w:shd w:val="clear" w:color="auto" w:fill="FFFFFF"/>
        <w:ind w:left="270"/>
      </w:pPr>
      <w:r w:rsidRPr="00E94890">
        <w:t>provide for procedural requirements for Police vetting of applicants for registration as a teacher or for an authority to teach.</w:t>
      </w:r>
    </w:p>
    <w:p w:rsidR="00CC1186" w:rsidRPr="004903BC" w:rsidRDefault="00CC1186" w:rsidP="00CC1186">
      <w:pPr>
        <w:pStyle w:val="Alices"/>
        <w:rPr>
          <w:rFonts w:ascii="Times New Roman" w:hAnsi="Times New Roman"/>
        </w:rPr>
      </w:pPr>
      <w:r w:rsidRPr="004903BC">
        <w:rPr>
          <w:rFonts w:ascii="Times New Roman" w:hAnsi="Times New Roman"/>
        </w:rPr>
        <w:t>Mandatory Reporting</w:t>
      </w:r>
    </w:p>
    <w:p w:rsidR="00CC1186" w:rsidRPr="004903BC" w:rsidRDefault="00CC1186" w:rsidP="00CC1186">
      <w:pPr>
        <w:spacing w:after="300"/>
      </w:pPr>
      <w:r w:rsidRPr="004903BC">
        <w:t>Boards must imm</w:t>
      </w:r>
      <w:r w:rsidR="00EA2DE6" w:rsidRPr="004903BC">
        <w:t>ediately report to the Education</w:t>
      </w:r>
      <w:r w:rsidRPr="004903BC">
        <w:t xml:space="preserve"> Council when the board dismisses a teacher for any reason, or has reason to believe that a teacher has engaged in serious misconduct or has not reached the required level of competence.  Board</w:t>
      </w:r>
      <w:r w:rsidR="00EA2DE6" w:rsidRPr="004903BC">
        <w:t>s should refer to sections 392 to 395</w:t>
      </w:r>
      <w:r w:rsidRPr="004903BC">
        <w:t xml:space="preserve"> of the Education Act 1989, and relevant Rules for details.</w:t>
      </w:r>
    </w:p>
    <w:p w:rsidR="00CC1186" w:rsidRPr="004903BC" w:rsidRDefault="00CC1186" w:rsidP="00CC1186">
      <w:pPr>
        <w:pStyle w:val="Alices"/>
        <w:rPr>
          <w:rFonts w:ascii="Times New Roman" w:hAnsi="Times New Roman"/>
        </w:rPr>
      </w:pPr>
      <w:r w:rsidRPr="004903BC">
        <w:rPr>
          <w:rFonts w:ascii="Times New Roman" w:hAnsi="Times New Roman"/>
        </w:rPr>
        <w:t>Criminal Records (Clean Slate) Act 2004</w:t>
      </w:r>
    </w:p>
    <w:p w:rsidR="00CC1186" w:rsidRPr="004903BC" w:rsidRDefault="00CC1186" w:rsidP="00CC1186">
      <w:pPr>
        <w:pStyle w:val="BodyText2"/>
        <w:spacing w:after="200"/>
        <w:rPr>
          <w:i w:val="0"/>
          <w:iCs/>
        </w:rPr>
      </w:pPr>
      <w:r w:rsidRPr="004903BC">
        <w:rPr>
          <w:i w:val="0"/>
          <w:iCs/>
        </w:rPr>
        <w:t>The Criminal Records (Clean Slate) Act 2004 applies to employment and any other situation where an individual is asked about his/her criminal record.  The Act is designed to allow individuals with less serious convictions to put their past behind them.  To be eligible under the Act an individual must meet all the criteria in section 7 of the Act before all their convictions can be concealed.</w:t>
      </w:r>
    </w:p>
    <w:p w:rsidR="00CC1186" w:rsidRPr="004903BC" w:rsidRDefault="00CC1186" w:rsidP="00CC1186">
      <w:pPr>
        <w:spacing w:after="120"/>
      </w:pPr>
      <w:r w:rsidRPr="004903BC">
        <w:rPr>
          <w:b/>
        </w:rPr>
        <w:t>Note:</w:t>
      </w:r>
      <w:r w:rsidRPr="004903BC">
        <w:t xml:space="preserve"> These provisions do not affec</w:t>
      </w:r>
      <w:r w:rsidR="003C5E23" w:rsidRPr="004903BC">
        <w:t>t the requirement by boards to P</w:t>
      </w:r>
      <w:r w:rsidRPr="004903BC">
        <w:t>olice vet non- teaching, and unregistered employees, contractors and their employees under the Education Act 1989.</w:t>
      </w:r>
    </w:p>
    <w:p w:rsidR="00CC1186" w:rsidRPr="004903BC" w:rsidRDefault="00CC1186" w:rsidP="00CC1186">
      <w:pPr>
        <w:pStyle w:val="Alices"/>
        <w:rPr>
          <w:rFonts w:ascii="Times New Roman" w:hAnsi="Times New Roman"/>
        </w:rPr>
      </w:pPr>
      <w:r w:rsidRPr="004903BC">
        <w:rPr>
          <w:rFonts w:ascii="Times New Roman" w:hAnsi="Times New Roman"/>
        </w:rPr>
        <w:t>Employment Relations Act 2000</w:t>
      </w:r>
    </w:p>
    <w:p w:rsidR="00CC1186" w:rsidRPr="004903BC" w:rsidRDefault="00CC1186" w:rsidP="00CC1186">
      <w:pPr>
        <w:spacing w:after="300"/>
      </w:pPr>
      <w:r w:rsidRPr="004903BC">
        <w:t>The object of the Employment Relations Act 2000 is to build employment relationships through the promotion of mutual trust and confidence in all aspects of the employment environment and employment relationship. The Act requires that employers and employees deal with each other in good faith.</w:t>
      </w:r>
    </w:p>
    <w:p w:rsidR="00CC1186" w:rsidRPr="004903BC" w:rsidRDefault="00CC1186" w:rsidP="00CC1186">
      <w:pPr>
        <w:pStyle w:val="Alices"/>
        <w:rPr>
          <w:rFonts w:ascii="Times New Roman" w:hAnsi="Times New Roman"/>
        </w:rPr>
      </w:pPr>
      <w:r w:rsidRPr="004903BC">
        <w:rPr>
          <w:rFonts w:ascii="Times New Roman" w:hAnsi="Times New Roman"/>
        </w:rPr>
        <w:t>Human Rights Act 1993</w:t>
      </w:r>
    </w:p>
    <w:p w:rsidR="00CC1186" w:rsidRPr="004903BC" w:rsidRDefault="00CC1186" w:rsidP="00CC1186">
      <w:pPr>
        <w:spacing w:after="200"/>
      </w:pPr>
      <w:r w:rsidRPr="004903BC">
        <w:t>The Human Rights Act 1993 protects people from unlawful discrimination. The intention of the Act is to ensure that everybody is treated fairly in key areas of life, including employment.</w:t>
      </w:r>
    </w:p>
    <w:p w:rsidR="00CC1186" w:rsidRPr="004903BC" w:rsidRDefault="00CC1186" w:rsidP="00CC1186">
      <w:pPr>
        <w:spacing w:after="200"/>
      </w:pPr>
      <w:r w:rsidRPr="004903BC">
        <w:t>Discrimination can be direct or indirect. Direct discrimination occurs when a person is treated unfairly or less favourably than another person in the same or similar circumstances.  Indirect discrimination occurs when an action or policy that appears to treat everyone in the same way, actually has a discriminatory effect on a person or group. (Grounds of discrimination are defined in section 21 of the Act.)</w:t>
      </w:r>
    </w:p>
    <w:p w:rsidR="00CC1186" w:rsidRPr="004903BC" w:rsidRDefault="00CC1186" w:rsidP="00CC1186">
      <w:pPr>
        <w:spacing w:after="200"/>
      </w:pPr>
      <w:r w:rsidRPr="004903BC">
        <w:t>The Act uses an expanded definition of 'employment'. It applies to employees, voluntary workers, people seeking work, and contract workers. This means the Act applies to a number of people who are not covered by other employment legislation, such as the Employment Relations Act 2000, which only applies to employees.</w:t>
      </w:r>
    </w:p>
    <w:p w:rsidR="00CC1186" w:rsidRPr="004903BC" w:rsidRDefault="00CC1186" w:rsidP="00CC1186">
      <w:pPr>
        <w:spacing w:after="300"/>
      </w:pPr>
      <w:r w:rsidRPr="004903BC">
        <w:t>The Act covers advertisements, job applicants, employment opportunities and conditions for employees, and how employees leave their employment.</w:t>
      </w:r>
    </w:p>
    <w:p w:rsidR="00CC1186" w:rsidRPr="004903BC" w:rsidRDefault="00CC1186" w:rsidP="00CC1186">
      <w:pPr>
        <w:pStyle w:val="Alices"/>
        <w:spacing w:before="120"/>
        <w:rPr>
          <w:rFonts w:ascii="Times New Roman" w:hAnsi="Times New Roman"/>
        </w:rPr>
      </w:pPr>
      <w:r w:rsidRPr="004903BC">
        <w:rPr>
          <w:rFonts w:ascii="Times New Roman" w:hAnsi="Times New Roman"/>
        </w:rPr>
        <w:t>Individual and collective employment agreements</w:t>
      </w:r>
    </w:p>
    <w:p w:rsidR="00CC1186" w:rsidRPr="004903BC" w:rsidRDefault="00CC1186" w:rsidP="00CC1186">
      <w:pPr>
        <w:spacing w:after="300"/>
      </w:pPr>
      <w:r w:rsidRPr="004903BC">
        <w:t xml:space="preserve">Boards should ensure they are familiar with the terms </w:t>
      </w:r>
      <w:r w:rsidR="00A808D7" w:rsidRPr="004903BC">
        <w:t xml:space="preserve">and conditions of the relevant </w:t>
      </w:r>
      <w:r w:rsidRPr="004903BC">
        <w:t>employment agreement governing their relationship with employees.</w:t>
      </w:r>
    </w:p>
    <w:p w:rsidR="002270B2" w:rsidRPr="004903BC" w:rsidRDefault="002270B2" w:rsidP="002270B2">
      <w:pPr>
        <w:pStyle w:val="Alices"/>
        <w:spacing w:before="120"/>
        <w:rPr>
          <w:rFonts w:ascii="Times New Roman" w:hAnsi="Times New Roman"/>
        </w:rPr>
      </w:pPr>
      <w:r w:rsidRPr="004903BC">
        <w:rPr>
          <w:rFonts w:ascii="Times New Roman" w:hAnsi="Times New Roman"/>
        </w:rPr>
        <w:t xml:space="preserve">Appraisal of Staff </w:t>
      </w:r>
    </w:p>
    <w:p w:rsidR="004A0949" w:rsidRPr="00325A86" w:rsidRDefault="002270B2" w:rsidP="004A0949">
      <w:pPr>
        <w:pStyle w:val="Alices"/>
        <w:spacing w:before="120" w:after="0"/>
        <w:rPr>
          <w:rFonts w:ascii="Times New Roman" w:hAnsi="Times New Roman"/>
          <w:b w:val="0"/>
        </w:rPr>
      </w:pPr>
      <w:r w:rsidRPr="004903BC">
        <w:rPr>
          <w:rFonts w:ascii="Times New Roman" w:hAnsi="Times New Roman"/>
          <w:b w:val="0"/>
        </w:rPr>
        <w:t xml:space="preserve">The Education Council requires professional leaders of schools to appraise staff in teaching positions based on the </w:t>
      </w:r>
      <w:r w:rsidR="00B37916" w:rsidRPr="00B37916">
        <w:rPr>
          <w:rFonts w:ascii="Times New Roman" w:hAnsi="Times New Roman"/>
          <w:b w:val="0"/>
          <w:i/>
        </w:rPr>
        <w:t>Standards for the Teaching Profession</w:t>
      </w:r>
      <w:r w:rsidR="00B37916">
        <w:rPr>
          <w:rFonts w:ascii="Times New Roman" w:hAnsi="Times New Roman"/>
          <w:b w:val="0"/>
        </w:rPr>
        <w:t xml:space="preserve"> </w:t>
      </w:r>
      <w:r w:rsidRPr="004903BC">
        <w:rPr>
          <w:rStyle w:val="FootnoteReference"/>
          <w:rFonts w:ascii="Times New Roman" w:hAnsi="Times New Roman"/>
          <w:b w:val="0"/>
        </w:rPr>
        <w:footnoteReference w:id="28"/>
      </w:r>
      <w:r w:rsidRPr="004903BC">
        <w:rPr>
          <w:rFonts w:ascii="Times New Roman" w:hAnsi="Times New Roman"/>
          <w:b w:val="0"/>
        </w:rPr>
        <w:t xml:space="preserve"> established and maintained by the Education Council for the issue and renewal of practising certificates under Part 31 of the Education Act 1989. </w:t>
      </w:r>
      <w:r w:rsidR="004A0949" w:rsidRPr="00325A86">
        <w:rPr>
          <w:rFonts w:ascii="Times New Roman" w:hAnsi="Times New Roman"/>
          <w:b w:val="0"/>
          <w:color w:val="000000"/>
          <w:lang w:val="en"/>
        </w:rPr>
        <w:t xml:space="preserve">The Practising Teacher Criteria are being replaced with the </w:t>
      </w:r>
      <w:hyperlink r:id="rId131" w:tgtFrame="_blank" w:history="1">
        <w:r w:rsidR="004A0949" w:rsidRPr="00325A86">
          <w:rPr>
            <w:rFonts w:ascii="Times New Roman" w:hAnsi="Times New Roman"/>
            <w:b w:val="0"/>
            <w:color w:val="C64800"/>
            <w:lang w:val="en"/>
          </w:rPr>
          <w:t>Standards for the Teaching Profession</w:t>
        </w:r>
      </w:hyperlink>
      <w:r w:rsidR="004A0949" w:rsidRPr="00325A86">
        <w:rPr>
          <w:rFonts w:ascii="Times New Roman" w:hAnsi="Times New Roman"/>
          <w:b w:val="0"/>
          <w:color w:val="000000"/>
          <w:lang w:val="en"/>
        </w:rPr>
        <w:t>.</w:t>
      </w:r>
      <w:r w:rsidR="004A0949">
        <w:rPr>
          <w:rFonts w:ascii="Times New Roman" w:hAnsi="Times New Roman"/>
          <w:b w:val="0"/>
          <w:color w:val="000000"/>
          <w:lang w:val="en"/>
        </w:rPr>
        <w:t xml:space="preserve"> The Education Council</w:t>
      </w:r>
      <w:r w:rsidR="004A0949" w:rsidRPr="00325A86">
        <w:rPr>
          <w:rFonts w:ascii="Times New Roman" w:hAnsi="Times New Roman"/>
          <w:b w:val="0"/>
          <w:color w:val="000000"/>
          <w:lang w:val="en"/>
        </w:rPr>
        <w:t xml:space="preserve"> encourage all tea</w:t>
      </w:r>
      <w:r w:rsidR="004A0949">
        <w:rPr>
          <w:rFonts w:ascii="Times New Roman" w:hAnsi="Times New Roman"/>
          <w:b w:val="0"/>
          <w:color w:val="000000"/>
          <w:lang w:val="en"/>
        </w:rPr>
        <w:t>chers, kura, schools,</w:t>
      </w:r>
      <w:r w:rsidR="004A0949" w:rsidRPr="00325A86">
        <w:rPr>
          <w:rFonts w:ascii="Times New Roman" w:hAnsi="Times New Roman"/>
          <w:b w:val="0"/>
          <w:color w:val="000000"/>
          <w:lang w:val="en"/>
        </w:rPr>
        <w:t xml:space="preserve"> to begin to use the new Standards for appraisal as soon as possible, ahead of their complete implementation by 1 January 2018</w:t>
      </w:r>
    </w:p>
    <w:p w:rsidR="00CC1186" w:rsidRPr="004A0949" w:rsidRDefault="00CC1186" w:rsidP="004A0949">
      <w:pPr>
        <w:pStyle w:val="Alices"/>
        <w:spacing w:before="120" w:after="0"/>
        <w:rPr>
          <w:rFonts w:ascii="Times New Roman" w:hAnsi="Times New Roman"/>
          <w:b w:val="0"/>
        </w:rPr>
      </w:pPr>
      <w:r w:rsidRPr="004903BC">
        <w:rPr>
          <w:rFonts w:ascii="Times New Roman" w:hAnsi="Times New Roman"/>
        </w:rPr>
        <w:t>Additional remuneration for principals</w:t>
      </w:r>
    </w:p>
    <w:p w:rsidR="00CC1186" w:rsidRPr="004903BC" w:rsidRDefault="00CC1186" w:rsidP="00CC1186">
      <w:pPr>
        <w:spacing w:after="200"/>
      </w:pPr>
      <w:r w:rsidRPr="004903BC">
        <w:t>Section 89 of the Education Act 1989 requires the Secretary for Education to provide a payroll service which boards must use to pay staff unless the Secretary for Education otherwise authorises.  The section also requires boards to keep all records and give the Secretary for Education all information necessary for the purposes of the payroll service.</w:t>
      </w:r>
    </w:p>
    <w:p w:rsidR="00CC1186" w:rsidRPr="004903BC" w:rsidRDefault="00CC1186" w:rsidP="00CC1186">
      <w:pPr>
        <w:spacing w:after="300"/>
      </w:pPr>
      <w:r w:rsidRPr="004903BC">
        <w:t>Boards of trustees are required to obtain the written consent of the Secretary for Education (or the authorised delegate) before agreeing to pay additional remuneration to the principal. The need for consent arises because of requirements in the respective principals’ collective and individual employment agreements (under section 75 of the State Sector Act 1988) and section 91F of the Education Act 1989 which prohibits boards paying all or any part of a teacher’s salary (which includes the principal) without the Minister of Education’s consent.</w:t>
      </w:r>
    </w:p>
    <w:p w:rsidR="00C31694" w:rsidRPr="004903BC" w:rsidRDefault="00CC1186" w:rsidP="002751A1">
      <w:pPr>
        <w:pStyle w:val="Heading2"/>
        <w:spacing w:before="0" w:after="200"/>
        <w:rPr>
          <w:rFonts w:ascii="Times New Roman" w:hAnsi="Times New Roman"/>
          <w:sz w:val="28"/>
        </w:rPr>
      </w:pPr>
      <w:r w:rsidRPr="004903BC">
        <w:rPr>
          <w:rFonts w:ascii="Times New Roman" w:hAnsi="Times New Roman"/>
          <w:sz w:val="28"/>
        </w:rPr>
        <w:br w:type="page"/>
      </w:r>
      <w:bookmarkStart w:id="37" w:name="_Toc485299328"/>
      <w:r w:rsidR="00C31694" w:rsidRPr="004903BC">
        <w:rPr>
          <w:rFonts w:ascii="Times New Roman" w:hAnsi="Times New Roman"/>
          <w:sz w:val="28"/>
        </w:rPr>
        <w:t>Useful Resources</w:t>
      </w:r>
      <w:bookmarkEnd w:id="37"/>
    </w:p>
    <w:p w:rsidR="004B6BB4" w:rsidRPr="004903BC" w:rsidRDefault="004B6BB4" w:rsidP="00C31694">
      <w:pPr>
        <w:pStyle w:val="BodyText2"/>
        <w:rPr>
          <w:i w:val="0"/>
          <w:iCs/>
        </w:rPr>
      </w:pPr>
      <w:r w:rsidRPr="004903BC">
        <w:rPr>
          <w:i w:val="0"/>
          <w:iCs/>
        </w:rPr>
        <w:t>Refer to details of appointment processes and templates</w:t>
      </w:r>
      <w:r w:rsidRPr="004903BC">
        <w:rPr>
          <w:iCs/>
        </w:rPr>
        <w:t xml:space="preserve"> – </w:t>
      </w:r>
      <w:hyperlink r:id="rId132" w:history="1">
        <w:r w:rsidRPr="004903BC">
          <w:rPr>
            <w:rStyle w:val="Hyperlink"/>
            <w:iCs/>
          </w:rPr>
          <w:t>www.nzsta.org.nz</w:t>
        </w:r>
      </w:hyperlink>
      <w:r w:rsidRPr="004903BC">
        <w:rPr>
          <w:iCs/>
        </w:rPr>
        <w:t xml:space="preserve"> </w:t>
      </w:r>
      <w:r w:rsidRPr="004903BC">
        <w:rPr>
          <w:i w:val="0"/>
          <w:iCs/>
        </w:rPr>
        <w:t xml:space="preserve">and also </w:t>
      </w:r>
      <w:r w:rsidRPr="004903BC">
        <w:rPr>
          <w:iCs/>
        </w:rPr>
        <w:t>www.educationalleaders.govt.nz</w:t>
      </w:r>
    </w:p>
    <w:p w:rsidR="004B6BB4" w:rsidRPr="004903BC" w:rsidRDefault="004B6BB4" w:rsidP="00C31694">
      <w:pPr>
        <w:pStyle w:val="BodyText2"/>
        <w:rPr>
          <w:iCs/>
        </w:rPr>
      </w:pPr>
    </w:p>
    <w:p w:rsidR="00C31694" w:rsidRPr="004903BC" w:rsidRDefault="00C31694" w:rsidP="00C31694">
      <w:pPr>
        <w:pStyle w:val="BodyText2"/>
        <w:rPr>
          <w:iCs/>
        </w:rPr>
      </w:pPr>
      <w:r w:rsidRPr="004903BC">
        <w:rPr>
          <w:iCs/>
        </w:rPr>
        <w:t>Current Collective Employment Agreements.</w:t>
      </w:r>
    </w:p>
    <w:p w:rsidR="00C31694" w:rsidRPr="004903BC" w:rsidRDefault="00C31694" w:rsidP="00C31694">
      <w:pPr>
        <w:jc w:val="left"/>
      </w:pPr>
    </w:p>
    <w:p w:rsidR="00AC26E7" w:rsidRPr="004903BC" w:rsidRDefault="00AC26E7" w:rsidP="00C31694">
      <w:pPr>
        <w:pStyle w:val="Heading8"/>
        <w:jc w:val="left"/>
        <w:rPr>
          <w:iCs/>
        </w:rPr>
      </w:pPr>
      <w:r w:rsidRPr="004903BC">
        <w:rPr>
          <w:iCs/>
        </w:rPr>
        <w:t>Supporting school improvement through effective teacher appraisal – May 2014</w:t>
      </w:r>
    </w:p>
    <w:p w:rsidR="00AC26E7" w:rsidRPr="004903BC" w:rsidRDefault="00AC26E7" w:rsidP="00AC26E7">
      <w:pPr>
        <w:rPr>
          <w:i/>
        </w:rPr>
      </w:pPr>
      <w:r w:rsidRPr="004903BC">
        <w:rPr>
          <w:i/>
        </w:rPr>
        <w:t>Supporting school improvement through effective principal appraisal – May 2014</w:t>
      </w:r>
    </w:p>
    <w:p w:rsidR="00AC26E7" w:rsidRPr="004903BC" w:rsidRDefault="00AC26E7" w:rsidP="00AC26E7">
      <w:pPr>
        <w:rPr>
          <w:i/>
          <w:u w:val="single"/>
        </w:rPr>
      </w:pPr>
      <w:r w:rsidRPr="004903BC">
        <w:rPr>
          <w:i/>
          <w:u w:val="single"/>
        </w:rPr>
        <w:t>www.ero.govt.nz</w:t>
      </w:r>
    </w:p>
    <w:p w:rsidR="00AC26E7" w:rsidRPr="004903BC" w:rsidRDefault="00AC26E7" w:rsidP="00AC26E7"/>
    <w:p w:rsidR="000424B8" w:rsidRPr="004903BC" w:rsidRDefault="000424B8" w:rsidP="000424B8">
      <w:pPr>
        <w:rPr>
          <w:i/>
          <w:iCs/>
        </w:rPr>
      </w:pPr>
      <w:r w:rsidRPr="004903BC">
        <w:rPr>
          <w:i/>
          <w:iCs/>
        </w:rPr>
        <w:t>Student Safety in Schools: Recruiting and Managing Staff 2014</w:t>
      </w:r>
    </w:p>
    <w:p w:rsidR="000424B8" w:rsidRPr="004903BC" w:rsidRDefault="000424B8" w:rsidP="000424B8">
      <w:r w:rsidRPr="004903BC">
        <w:t>(</w:t>
      </w:r>
      <w:hyperlink r:id="rId133" w:history="1">
        <w:r w:rsidRPr="004903BC">
          <w:rPr>
            <w:rStyle w:val="Hyperlink"/>
          </w:rPr>
          <w:t>http://www.ero.govt.nz/publications/student-safety-in-schools-recruiting-and-managing-staff/</w:t>
        </w:r>
      </w:hyperlink>
      <w:r w:rsidRPr="004903BC">
        <w:t xml:space="preserve">) </w:t>
      </w:r>
    </w:p>
    <w:p w:rsidR="000424B8" w:rsidRPr="004903BC" w:rsidRDefault="000424B8" w:rsidP="00AC26E7"/>
    <w:p w:rsidR="00C31694" w:rsidRPr="004903BC" w:rsidRDefault="00C31694" w:rsidP="00C31694">
      <w:pPr>
        <w:pStyle w:val="Heading8"/>
        <w:jc w:val="left"/>
        <w:rPr>
          <w:iCs/>
        </w:rPr>
      </w:pPr>
      <w:r w:rsidRPr="004903BC">
        <w:rPr>
          <w:iCs/>
        </w:rPr>
        <w:t>Performance Management Systems</w:t>
      </w:r>
    </w:p>
    <w:p w:rsidR="00C31694" w:rsidRPr="004903BC" w:rsidRDefault="00C31694" w:rsidP="00C31694">
      <w:pPr>
        <w:jc w:val="left"/>
      </w:pPr>
      <w:r w:rsidRPr="004903BC">
        <w:t>Ministry of Education.</w:t>
      </w:r>
    </w:p>
    <w:p w:rsidR="00C31694" w:rsidRPr="004903BC" w:rsidRDefault="00C31694" w:rsidP="00C31694">
      <w:pPr>
        <w:jc w:val="left"/>
      </w:pPr>
    </w:p>
    <w:p w:rsidR="00C31694" w:rsidRPr="004903BC" w:rsidRDefault="00C31694" w:rsidP="00C31694">
      <w:pPr>
        <w:jc w:val="left"/>
        <w:rPr>
          <w:i/>
          <w:iCs/>
        </w:rPr>
      </w:pPr>
      <w:r w:rsidRPr="004903BC">
        <w:rPr>
          <w:i/>
          <w:iCs/>
        </w:rPr>
        <w:t>Principal and Teacher Performance Management</w:t>
      </w:r>
    </w:p>
    <w:p w:rsidR="00C31694" w:rsidRPr="004903BC" w:rsidRDefault="00C31694" w:rsidP="00C31694">
      <w:pPr>
        <w:jc w:val="left"/>
      </w:pPr>
      <w:r w:rsidRPr="004903BC">
        <w:t>(</w:t>
      </w:r>
      <w:hyperlink r:id="rId134" w:history="1">
        <w:r w:rsidRPr="004903BC">
          <w:rPr>
            <w:rStyle w:val="Hyperlink"/>
          </w:rPr>
          <w:t>www.minedu.govt.nz</w:t>
        </w:r>
      </w:hyperlink>
      <w:r w:rsidRPr="004903BC">
        <w:t>).</w:t>
      </w:r>
    </w:p>
    <w:p w:rsidR="00C31694" w:rsidRPr="004903BC" w:rsidRDefault="00C31694" w:rsidP="00C31694">
      <w:pPr>
        <w:jc w:val="left"/>
      </w:pPr>
    </w:p>
    <w:p w:rsidR="00C31694" w:rsidRPr="004903BC" w:rsidRDefault="00C31694" w:rsidP="00C31694">
      <w:pPr>
        <w:jc w:val="left"/>
        <w:rPr>
          <w:i/>
          <w:iCs/>
        </w:rPr>
      </w:pPr>
      <w:r w:rsidRPr="004903BC">
        <w:rPr>
          <w:i/>
          <w:iCs/>
        </w:rPr>
        <w:t>BES (Iterative Best Evidence Synthesis)</w:t>
      </w:r>
    </w:p>
    <w:p w:rsidR="00C31694" w:rsidRPr="004903BC" w:rsidRDefault="00C31694" w:rsidP="00C31694">
      <w:pPr>
        <w:jc w:val="left"/>
      </w:pPr>
      <w:r w:rsidRPr="004903BC">
        <w:t>(</w:t>
      </w:r>
      <w:hyperlink r:id="rId135" w:history="1">
        <w:r w:rsidRPr="004903BC">
          <w:rPr>
            <w:rStyle w:val="Hyperlink"/>
          </w:rPr>
          <w:t>www.educationcounts.govt.nz/publications/series/ibes</w:t>
        </w:r>
      </w:hyperlink>
      <w:r w:rsidRPr="004903BC">
        <w:t>).</w:t>
      </w:r>
    </w:p>
    <w:p w:rsidR="00C31694" w:rsidRPr="004903BC" w:rsidRDefault="00C31694" w:rsidP="00C31694">
      <w:pPr>
        <w:jc w:val="left"/>
      </w:pPr>
    </w:p>
    <w:p w:rsidR="00C31694" w:rsidRPr="004903BC" w:rsidRDefault="00C31694" w:rsidP="00C31694">
      <w:pPr>
        <w:jc w:val="left"/>
        <w:rPr>
          <w:i/>
          <w:iCs/>
        </w:rPr>
      </w:pPr>
      <w:r w:rsidRPr="004903BC">
        <w:rPr>
          <w:i/>
          <w:iCs/>
        </w:rPr>
        <w:t>Quality Teaching for Diverse Students in Schooling Best Evidence Synthesis</w:t>
      </w:r>
    </w:p>
    <w:p w:rsidR="00C31694" w:rsidRPr="004903BC" w:rsidRDefault="00C31694" w:rsidP="00C31694">
      <w:pPr>
        <w:jc w:val="left"/>
      </w:pPr>
      <w:r w:rsidRPr="004903BC">
        <w:t>(</w:t>
      </w:r>
      <w:hyperlink r:id="rId136" w:history="1">
        <w:r w:rsidRPr="004903BC">
          <w:rPr>
            <w:rStyle w:val="Hyperlink"/>
          </w:rPr>
          <w:t>www.educationcounts.govt.nz/publications/series/ibes/5959</w:t>
        </w:r>
      </w:hyperlink>
      <w:r w:rsidRPr="004903BC">
        <w:t>).</w:t>
      </w:r>
    </w:p>
    <w:p w:rsidR="00C31694" w:rsidRPr="004903BC" w:rsidRDefault="00C31694" w:rsidP="00C31694">
      <w:pPr>
        <w:jc w:val="left"/>
      </w:pPr>
    </w:p>
    <w:p w:rsidR="00C31694" w:rsidRPr="004903BC" w:rsidRDefault="00C31694" w:rsidP="00C31694">
      <w:pPr>
        <w:jc w:val="left"/>
        <w:rPr>
          <w:i/>
          <w:iCs/>
        </w:rPr>
      </w:pPr>
      <w:r w:rsidRPr="004903BC">
        <w:rPr>
          <w:i/>
          <w:iCs/>
        </w:rPr>
        <w:t>Towards Full Registration: A Support Kit for Schools</w:t>
      </w:r>
    </w:p>
    <w:p w:rsidR="00C31694" w:rsidRPr="004903BC" w:rsidRDefault="00C31694" w:rsidP="00C31694">
      <w:pPr>
        <w:jc w:val="left"/>
      </w:pPr>
      <w:r w:rsidRPr="004903BC">
        <w:t>Ministry of Education and Teachers’ Council, 2004</w:t>
      </w:r>
    </w:p>
    <w:p w:rsidR="00C31694" w:rsidRPr="004903BC" w:rsidRDefault="00C31694" w:rsidP="00C31694">
      <w:pPr>
        <w:jc w:val="left"/>
      </w:pPr>
      <w:r w:rsidRPr="004903BC">
        <w:t>(</w:t>
      </w:r>
      <w:hyperlink r:id="rId137" w:history="1">
        <w:r w:rsidRPr="004903BC">
          <w:rPr>
            <w:rStyle w:val="Hyperlink"/>
          </w:rPr>
          <w:t>http://www.teacherscouncil.govt.nz/communication/publications/resources0001.stm</w:t>
        </w:r>
      </w:hyperlink>
      <w:r w:rsidRPr="004903BC">
        <w:t>).</w:t>
      </w:r>
    </w:p>
    <w:p w:rsidR="00C31694" w:rsidRPr="004903BC" w:rsidRDefault="00C31694" w:rsidP="00C31694">
      <w:pPr>
        <w:jc w:val="left"/>
      </w:pPr>
    </w:p>
    <w:p w:rsidR="00C31694" w:rsidRPr="004903BC" w:rsidRDefault="00C31694" w:rsidP="00C31694">
      <w:pPr>
        <w:jc w:val="left"/>
        <w:rPr>
          <w:i/>
          <w:iCs/>
        </w:rPr>
      </w:pPr>
      <w:r w:rsidRPr="004903BC">
        <w:rPr>
          <w:i/>
          <w:iCs/>
        </w:rPr>
        <w:t>Evaluation Indicators for Education Reviews in Schools</w:t>
      </w:r>
    </w:p>
    <w:p w:rsidR="00C31694" w:rsidRPr="004903BC" w:rsidRDefault="00C31694" w:rsidP="00C31694">
      <w:pPr>
        <w:jc w:val="left"/>
      </w:pPr>
      <w:r w:rsidRPr="004903BC">
        <w:t>Education Review Office, 2011</w:t>
      </w:r>
    </w:p>
    <w:p w:rsidR="00C31694" w:rsidRPr="004903BC" w:rsidRDefault="00C31694" w:rsidP="00C31694">
      <w:pPr>
        <w:jc w:val="left"/>
      </w:pPr>
      <w:r w:rsidRPr="004903BC">
        <w:t>(</w:t>
      </w:r>
      <w:hyperlink r:id="rId138" w:history="1">
        <w:r w:rsidRPr="004903BC">
          <w:rPr>
            <w:rStyle w:val="Hyperlink"/>
          </w:rPr>
          <w:t>www.ero.govt.nz/Review-Process/Frameworks-and-Evaluation-Indicators-for-ERO-Reviews</w:t>
        </w:r>
      </w:hyperlink>
      <w:r w:rsidRPr="004903BC">
        <w:t xml:space="preserve"> ).</w:t>
      </w:r>
    </w:p>
    <w:p w:rsidR="00C31694" w:rsidRPr="004903BC" w:rsidRDefault="00C31694" w:rsidP="00C31694">
      <w:pPr>
        <w:jc w:val="left"/>
      </w:pPr>
    </w:p>
    <w:p w:rsidR="00C31694" w:rsidRPr="004903BC" w:rsidRDefault="00C31694" w:rsidP="00C31694">
      <w:pPr>
        <w:jc w:val="left"/>
        <w:rPr>
          <w:i/>
          <w:iCs/>
        </w:rPr>
      </w:pPr>
      <w:r w:rsidRPr="004903BC">
        <w:rPr>
          <w:i/>
          <w:iCs/>
        </w:rPr>
        <w:t>Human Rights Commission Fact Sheets</w:t>
      </w:r>
    </w:p>
    <w:p w:rsidR="00C31694" w:rsidRPr="004903BC" w:rsidRDefault="00C31694" w:rsidP="00C31694">
      <w:pPr>
        <w:jc w:val="left"/>
      </w:pPr>
      <w:r w:rsidRPr="004903BC">
        <w:t>(</w:t>
      </w:r>
      <w:hyperlink r:id="rId139" w:history="1">
        <w:r w:rsidRPr="004903BC">
          <w:rPr>
            <w:rStyle w:val="Hyperlink"/>
          </w:rPr>
          <w:t>www.hrc.co.nz</w:t>
        </w:r>
      </w:hyperlink>
      <w:r w:rsidRPr="004903BC">
        <w:t xml:space="preserve"> and go to 'resources’).</w:t>
      </w:r>
    </w:p>
    <w:p w:rsidR="00C31694" w:rsidRPr="004903BC" w:rsidRDefault="00C31694" w:rsidP="00C31694">
      <w:pPr>
        <w:jc w:val="left"/>
      </w:pPr>
    </w:p>
    <w:p w:rsidR="00C31694" w:rsidRPr="004903BC" w:rsidRDefault="00C31694" w:rsidP="00C31694">
      <w:pPr>
        <w:jc w:val="left"/>
      </w:pPr>
      <w:r w:rsidRPr="004903BC">
        <w:rPr>
          <w:i/>
          <w:iCs/>
        </w:rPr>
        <w:t>RTLB Clusters: Effective Governance</w:t>
      </w:r>
      <w:r w:rsidRPr="004903BC">
        <w:t xml:space="preserve">, </w:t>
      </w:r>
      <w:r w:rsidRPr="004903BC">
        <w:rPr>
          <w:i/>
          <w:iCs/>
        </w:rPr>
        <w:t>Management and Practice</w:t>
      </w:r>
    </w:p>
    <w:p w:rsidR="00C31694" w:rsidRPr="004903BC" w:rsidRDefault="00C31694" w:rsidP="00C31694">
      <w:pPr>
        <w:jc w:val="left"/>
      </w:pPr>
      <w:r w:rsidRPr="004903BC">
        <w:t>Sections 3,4,5 Professional Standards.</w:t>
      </w:r>
    </w:p>
    <w:p w:rsidR="00C31694" w:rsidRPr="004903BC" w:rsidRDefault="00C31694" w:rsidP="00C31694">
      <w:pPr>
        <w:jc w:val="left"/>
      </w:pPr>
      <w:r w:rsidRPr="004903BC">
        <w:t xml:space="preserve">  </w:t>
      </w:r>
    </w:p>
    <w:p w:rsidR="00C31694" w:rsidRPr="004903BC" w:rsidRDefault="00C31694" w:rsidP="00C31694">
      <w:pPr>
        <w:jc w:val="left"/>
        <w:rPr>
          <w:i/>
          <w:iCs/>
        </w:rPr>
      </w:pPr>
      <w:r w:rsidRPr="004903BC">
        <w:rPr>
          <w:i/>
          <w:iCs/>
        </w:rPr>
        <w:t>RTLB: Examples of Good Practice</w:t>
      </w:r>
    </w:p>
    <w:p w:rsidR="00C31694" w:rsidRPr="004903BC" w:rsidRDefault="00C31694" w:rsidP="00C31694">
      <w:pPr>
        <w:jc w:val="left"/>
      </w:pPr>
      <w:r w:rsidRPr="004903BC">
        <w:t>Education Review Office, 2004</w:t>
      </w:r>
    </w:p>
    <w:p w:rsidR="00C31694" w:rsidRPr="004903BC" w:rsidRDefault="00C31694" w:rsidP="00C31694">
      <w:pPr>
        <w:jc w:val="left"/>
      </w:pPr>
      <w:r w:rsidRPr="004903BC">
        <w:t>(</w:t>
      </w:r>
      <w:hyperlink r:id="rId140" w:history="1">
        <w:r w:rsidRPr="004903BC">
          <w:rPr>
            <w:rStyle w:val="Hyperlink"/>
          </w:rPr>
          <w:t>www.ero.govt.nz</w:t>
        </w:r>
      </w:hyperlink>
      <w:r w:rsidRPr="004903BC">
        <w:t>).</w:t>
      </w:r>
    </w:p>
    <w:p w:rsidR="00C31694" w:rsidRPr="004903BC" w:rsidRDefault="00C31694" w:rsidP="00C31694">
      <w:pPr>
        <w:jc w:val="left"/>
      </w:pPr>
    </w:p>
    <w:p w:rsidR="00C31694" w:rsidRPr="004903BC" w:rsidRDefault="00C31694" w:rsidP="00C31694">
      <w:pPr>
        <w:jc w:val="left"/>
        <w:rPr>
          <w:i/>
          <w:iCs/>
        </w:rPr>
      </w:pPr>
      <w:r w:rsidRPr="004903BC">
        <w:rPr>
          <w:i/>
          <w:iCs/>
        </w:rPr>
        <w:t>Department of Labour Website: Employment Fact Sheets</w:t>
      </w:r>
    </w:p>
    <w:p w:rsidR="00C31694" w:rsidRPr="004903BC" w:rsidRDefault="00C31694" w:rsidP="00C31694">
      <w:pPr>
        <w:jc w:val="left"/>
      </w:pPr>
      <w:r w:rsidRPr="004903BC">
        <w:t>(</w:t>
      </w:r>
      <w:hyperlink r:id="rId141" w:history="1">
        <w:r w:rsidRPr="004903BC">
          <w:rPr>
            <w:rStyle w:val="Hyperlink"/>
          </w:rPr>
          <w:t>www.dol.govt.nz</w:t>
        </w:r>
      </w:hyperlink>
      <w:r w:rsidRPr="004903BC">
        <w:t>).</w:t>
      </w:r>
    </w:p>
    <w:p w:rsidR="00D34B27" w:rsidRPr="004903BC" w:rsidRDefault="00D34B27" w:rsidP="00C31694">
      <w:pPr>
        <w:jc w:val="left"/>
        <w:rPr>
          <w:i/>
          <w:iCs/>
        </w:rPr>
      </w:pPr>
    </w:p>
    <w:p w:rsidR="00C31694" w:rsidRPr="004903BC" w:rsidRDefault="00C31694" w:rsidP="00C31694">
      <w:pPr>
        <w:jc w:val="left"/>
        <w:rPr>
          <w:i/>
          <w:iCs/>
        </w:rPr>
      </w:pPr>
      <w:r w:rsidRPr="004903BC">
        <w:rPr>
          <w:i/>
          <w:iCs/>
        </w:rPr>
        <w:t>State Services Commission Website</w:t>
      </w:r>
    </w:p>
    <w:p w:rsidR="00C31694" w:rsidRPr="004903BC" w:rsidRDefault="00C31694" w:rsidP="00C31694">
      <w:pPr>
        <w:jc w:val="left"/>
      </w:pPr>
      <w:r w:rsidRPr="004903BC">
        <w:t>(</w:t>
      </w:r>
      <w:hyperlink r:id="rId142" w:history="1">
        <w:r w:rsidRPr="004903BC">
          <w:rPr>
            <w:rStyle w:val="Hyperlink"/>
          </w:rPr>
          <w:t>www.ssc.govt.nz</w:t>
        </w:r>
      </w:hyperlink>
      <w:r w:rsidRPr="004903BC">
        <w:t>).</w:t>
      </w:r>
    </w:p>
    <w:p w:rsidR="00C31694" w:rsidRPr="004903BC" w:rsidRDefault="00C31694" w:rsidP="00C31694">
      <w:pPr>
        <w:jc w:val="left"/>
      </w:pPr>
    </w:p>
    <w:p w:rsidR="00C31694" w:rsidRPr="004903BC" w:rsidRDefault="00C31694" w:rsidP="00C31694">
      <w:pPr>
        <w:jc w:val="left"/>
      </w:pPr>
      <w:r w:rsidRPr="004903BC">
        <w:rPr>
          <w:i/>
          <w:iCs/>
        </w:rPr>
        <w:t xml:space="preserve">Fact Sheet: Volunteers, </w:t>
      </w:r>
      <w:r w:rsidRPr="004903BC">
        <w:t>OSH, 2003</w:t>
      </w:r>
    </w:p>
    <w:p w:rsidR="00C31694" w:rsidRPr="004903BC" w:rsidRDefault="00C31694" w:rsidP="00C31694">
      <w:pPr>
        <w:jc w:val="left"/>
      </w:pPr>
      <w:r w:rsidRPr="004903BC">
        <w:t>(</w:t>
      </w:r>
      <w:hyperlink r:id="rId143" w:history="1">
        <w:r w:rsidRPr="004903BC">
          <w:rPr>
            <w:rStyle w:val="Hyperlink"/>
          </w:rPr>
          <w:t>www.osh.govt.nz/order/catalogue/pdfs/volunteers.pdf</w:t>
        </w:r>
      </w:hyperlink>
      <w:r w:rsidRPr="004903BC">
        <w:t>).</w:t>
      </w:r>
    </w:p>
    <w:p w:rsidR="00C31694" w:rsidRPr="004903BC" w:rsidRDefault="00C31694" w:rsidP="00C31694">
      <w:pPr>
        <w:jc w:val="left"/>
      </w:pPr>
    </w:p>
    <w:p w:rsidR="00C31694" w:rsidRPr="004903BC" w:rsidRDefault="00C31694" w:rsidP="002751A1">
      <w:pPr>
        <w:pStyle w:val="Heading7"/>
        <w:spacing w:after="240"/>
        <w:jc w:val="left"/>
        <w:rPr>
          <w:rFonts w:ascii="Times New Roman" w:hAnsi="Times New Roman"/>
        </w:rPr>
      </w:pPr>
      <w:r w:rsidRPr="004903BC">
        <w:rPr>
          <w:rFonts w:ascii="Times New Roman" w:hAnsi="Times New Roman"/>
        </w:rPr>
        <w:t>Ministry of Education Circulars</w:t>
      </w:r>
    </w:p>
    <w:p w:rsidR="00C31694" w:rsidRPr="004903BC" w:rsidRDefault="00C31694" w:rsidP="00C31694">
      <w:r w:rsidRPr="004903BC">
        <w:t>2000/23 Employment Relations Act: Implications for Schools</w:t>
      </w:r>
    </w:p>
    <w:p w:rsidR="00C31694" w:rsidRPr="004903BC" w:rsidRDefault="00C31694" w:rsidP="00C31694">
      <w:r w:rsidRPr="004903BC">
        <w:t>2003/08 Guidelines on the Protected Disclosures Act 2000 (as amended)</w:t>
      </w:r>
    </w:p>
    <w:p w:rsidR="00C31694" w:rsidRPr="004903BC" w:rsidRDefault="00C31694" w:rsidP="00C31694">
      <w:r w:rsidRPr="004903BC">
        <w:t>2010/09 Changes to Police vetting requirements</w:t>
      </w:r>
    </w:p>
    <w:p w:rsidR="00117F60" w:rsidRPr="004903BC" w:rsidRDefault="00117F60" w:rsidP="00C31694">
      <w:r w:rsidRPr="004903BC">
        <w:t>2013/27 Principal Concurrence</w:t>
      </w:r>
    </w:p>
    <w:p w:rsidR="001127E0" w:rsidRPr="004903BC" w:rsidRDefault="00C31694" w:rsidP="004E68B9">
      <w:pPr>
        <w:pStyle w:val="Heading6"/>
        <w:rPr>
          <w:rFonts w:ascii="Times New Roman" w:hAnsi="Times New Roman"/>
        </w:rPr>
      </w:pPr>
      <w:r w:rsidRPr="004903BC">
        <w:rPr>
          <w:rFonts w:ascii="Times New Roman" w:hAnsi="Times New Roman"/>
        </w:rPr>
        <w:br w:type="page"/>
      </w:r>
      <w:r w:rsidR="001127E0" w:rsidRPr="004903BC">
        <w:rPr>
          <w:rFonts w:ascii="Times New Roman" w:hAnsi="Times New Roman"/>
        </w:rPr>
        <w:t>Section Five</w:t>
      </w:r>
    </w:p>
    <w:tbl>
      <w:tblPr>
        <w:tblW w:w="0" w:type="auto"/>
        <w:tblInd w:w="108" w:type="dxa"/>
        <w:tblBorders>
          <w:top w:val="single" w:sz="4" w:space="0" w:color="auto"/>
          <w:bottom w:val="single" w:sz="4" w:space="0" w:color="auto"/>
        </w:tblBorders>
        <w:tblLayout w:type="fixed"/>
        <w:tblLook w:val="0000" w:firstRow="0" w:lastRow="0" w:firstColumn="0" w:lastColumn="0" w:noHBand="0" w:noVBand="0"/>
      </w:tblPr>
      <w:tblGrid>
        <w:gridCol w:w="8364"/>
      </w:tblGrid>
      <w:tr w:rsidR="001127E0" w:rsidRPr="004903BC">
        <w:tc>
          <w:tcPr>
            <w:tcW w:w="8364" w:type="dxa"/>
          </w:tcPr>
          <w:p w:rsidR="001127E0" w:rsidRPr="004903BC" w:rsidRDefault="001127E0">
            <w:pPr>
              <w:pStyle w:val="Heading6"/>
              <w:keepNext w:val="0"/>
              <w:tabs>
                <w:tab w:val="left" w:pos="4536"/>
              </w:tabs>
              <w:spacing w:before="0" w:after="0"/>
              <w:rPr>
                <w:rFonts w:ascii="Times New Roman" w:hAnsi="Times New Roman"/>
                <w:sz w:val="32"/>
              </w:rPr>
            </w:pPr>
          </w:p>
          <w:p w:rsidR="001127E0" w:rsidRPr="004903BC" w:rsidRDefault="001127E0">
            <w:pPr>
              <w:pStyle w:val="Heading1"/>
              <w:spacing w:before="200" w:after="200"/>
              <w:rPr>
                <w:rFonts w:ascii="Times New Roman" w:hAnsi="Times New Roman"/>
                <w:sz w:val="32"/>
              </w:rPr>
            </w:pPr>
            <w:bookmarkStart w:id="38" w:name="_Toc485299329"/>
            <w:r w:rsidRPr="004903BC">
              <w:rPr>
                <w:rFonts w:ascii="Times New Roman" w:hAnsi="Times New Roman"/>
                <w:sz w:val="32"/>
              </w:rPr>
              <w:t>Financial Compliance Guide</w:t>
            </w:r>
            <w:bookmarkEnd w:id="38"/>
            <w:r w:rsidRPr="004903BC">
              <w:rPr>
                <w:rFonts w:ascii="Times New Roman" w:hAnsi="Times New Roman"/>
                <w:sz w:val="32"/>
              </w:rPr>
              <w:br/>
            </w:r>
          </w:p>
        </w:tc>
      </w:tr>
    </w:tbl>
    <w:p w:rsidR="001127E0" w:rsidRPr="004903BC" w:rsidRDefault="001127E0">
      <w:pPr>
        <w:pStyle w:val="Heading2"/>
        <w:rPr>
          <w:rFonts w:ascii="Times New Roman" w:hAnsi="Times New Roman"/>
          <w:sz w:val="28"/>
        </w:rPr>
      </w:pPr>
      <w:bookmarkStart w:id="39" w:name="_Toc485299330"/>
      <w:r w:rsidRPr="004903BC">
        <w:rPr>
          <w:rFonts w:ascii="Times New Roman" w:hAnsi="Times New Roman"/>
          <w:sz w:val="28"/>
        </w:rPr>
        <w:t>Key legislation</w:t>
      </w:r>
      <w:bookmarkEnd w:id="39"/>
    </w:p>
    <w:p w:rsidR="001127E0" w:rsidRPr="004903BC" w:rsidRDefault="001127E0" w:rsidP="00E2061D">
      <w:pPr>
        <w:numPr>
          <w:ilvl w:val="0"/>
          <w:numId w:val="4"/>
        </w:numPr>
        <w:pBdr>
          <w:top w:val="single" w:sz="4" w:space="6" w:color="auto"/>
          <w:left w:val="single" w:sz="4" w:space="6" w:color="auto"/>
          <w:bottom w:val="single" w:sz="4" w:space="6" w:color="auto"/>
          <w:right w:val="single" w:sz="4" w:space="0" w:color="auto"/>
        </w:pBdr>
        <w:spacing w:before="20" w:after="20"/>
        <w:ind w:left="573" w:right="281" w:hanging="431"/>
      </w:pPr>
      <w:r w:rsidRPr="004903BC">
        <w:t>Crown Entities Act 2004</w:t>
      </w:r>
    </w:p>
    <w:p w:rsidR="001127E0" w:rsidRPr="004903BC" w:rsidRDefault="001127E0" w:rsidP="00E2061D">
      <w:pPr>
        <w:numPr>
          <w:ilvl w:val="0"/>
          <w:numId w:val="4"/>
        </w:numPr>
        <w:pBdr>
          <w:top w:val="single" w:sz="4" w:space="6" w:color="auto"/>
          <w:left w:val="single" w:sz="4" w:space="6" w:color="auto"/>
          <w:bottom w:val="single" w:sz="4" w:space="6" w:color="auto"/>
          <w:right w:val="single" w:sz="4" w:space="0" w:color="auto"/>
        </w:pBdr>
        <w:spacing w:before="20" w:after="20"/>
        <w:ind w:left="573" w:right="281" w:hanging="431"/>
      </w:pPr>
      <w:r w:rsidRPr="004903BC">
        <w:t>Education Act 1989</w:t>
      </w:r>
    </w:p>
    <w:p w:rsidR="001127E0" w:rsidRPr="004903BC" w:rsidRDefault="001127E0" w:rsidP="00E2061D">
      <w:pPr>
        <w:numPr>
          <w:ilvl w:val="0"/>
          <w:numId w:val="4"/>
        </w:numPr>
        <w:pBdr>
          <w:top w:val="single" w:sz="4" w:space="6" w:color="auto"/>
          <w:left w:val="single" w:sz="4" w:space="6" w:color="auto"/>
          <w:bottom w:val="single" w:sz="4" w:space="6" w:color="auto"/>
          <w:right w:val="single" w:sz="4" w:space="0" w:color="auto"/>
        </w:pBdr>
        <w:spacing w:before="20" w:after="20"/>
        <w:ind w:left="573" w:right="281" w:hanging="431"/>
      </w:pPr>
      <w:r w:rsidRPr="004903BC">
        <w:t>Financial Reporting Act 1993</w:t>
      </w:r>
    </w:p>
    <w:p w:rsidR="001127E0" w:rsidRPr="004903BC" w:rsidRDefault="001127E0" w:rsidP="00E2061D">
      <w:pPr>
        <w:numPr>
          <w:ilvl w:val="0"/>
          <w:numId w:val="4"/>
        </w:numPr>
        <w:pBdr>
          <w:top w:val="single" w:sz="4" w:space="6" w:color="auto"/>
          <w:left w:val="single" w:sz="4" w:space="6" w:color="auto"/>
          <w:bottom w:val="single" w:sz="4" w:space="6" w:color="auto"/>
          <w:right w:val="single" w:sz="4" w:space="0" w:color="auto"/>
        </w:pBdr>
        <w:spacing w:before="20" w:after="20"/>
        <w:ind w:left="573" w:right="281" w:hanging="431"/>
      </w:pPr>
      <w:r w:rsidRPr="004903BC">
        <w:t>Public Finance Act 1989</w:t>
      </w:r>
    </w:p>
    <w:p w:rsidR="001127E0" w:rsidRPr="004903BC" w:rsidRDefault="001127E0" w:rsidP="00E2061D">
      <w:pPr>
        <w:numPr>
          <w:ilvl w:val="0"/>
          <w:numId w:val="4"/>
        </w:numPr>
        <w:pBdr>
          <w:top w:val="single" w:sz="4" w:space="6" w:color="auto"/>
          <w:left w:val="single" w:sz="4" w:space="6" w:color="auto"/>
          <w:bottom w:val="single" w:sz="4" w:space="6" w:color="auto"/>
          <w:right w:val="single" w:sz="4" w:space="0" w:color="auto"/>
        </w:pBdr>
        <w:spacing w:before="20" w:after="20"/>
        <w:ind w:left="573" w:right="281" w:hanging="431"/>
      </w:pPr>
      <w:r w:rsidRPr="004903BC">
        <w:t>Crown Entities (Financial Powers) Regulations 2005</w:t>
      </w:r>
    </w:p>
    <w:p w:rsidR="001127E0" w:rsidRPr="004903BC" w:rsidRDefault="001127E0"/>
    <w:tbl>
      <w:tblPr>
        <w:tblW w:w="0" w:type="auto"/>
        <w:tblInd w:w="108" w:type="dxa"/>
        <w:shd w:val="clear" w:color="auto" w:fill="D9D9D9"/>
        <w:tblLayout w:type="fixed"/>
        <w:tblLook w:val="0000" w:firstRow="0" w:lastRow="0" w:firstColumn="0" w:lastColumn="0" w:noHBand="0" w:noVBand="0"/>
      </w:tblPr>
      <w:tblGrid>
        <w:gridCol w:w="709"/>
        <w:gridCol w:w="7655"/>
      </w:tblGrid>
      <w:tr w:rsidR="001127E0" w:rsidRPr="004903BC" w:rsidTr="009A5001">
        <w:tc>
          <w:tcPr>
            <w:tcW w:w="8364" w:type="dxa"/>
            <w:gridSpan w:val="2"/>
            <w:shd w:val="clear" w:color="auto" w:fill="D9D9D9"/>
          </w:tcPr>
          <w:p w:rsidR="001127E0" w:rsidRPr="004903BC" w:rsidRDefault="001127E0">
            <w:pPr>
              <w:spacing w:before="120" w:after="120"/>
              <w:ind w:right="-2"/>
              <w:rPr>
                <w:b/>
              </w:rPr>
            </w:pPr>
            <w:r w:rsidRPr="004903BC">
              <w:rPr>
                <w:b/>
              </w:rPr>
              <w:t>National Administration Guideline 4:</w:t>
            </w:r>
          </w:p>
          <w:p w:rsidR="001127E0" w:rsidRPr="004903BC" w:rsidRDefault="001127E0">
            <w:pPr>
              <w:spacing w:before="120" w:after="120"/>
              <w:ind w:right="-2"/>
            </w:pPr>
            <w:r w:rsidRPr="004903BC">
              <w:t xml:space="preserve">According to legislation on financial and property matters, each board of trustees is </w:t>
            </w:r>
            <w:r w:rsidR="005E5AB6">
              <w:t xml:space="preserve">also </w:t>
            </w:r>
            <w:r w:rsidRPr="004903BC">
              <w:t>required</w:t>
            </w:r>
            <w:r w:rsidR="005E5AB6">
              <w:t xml:space="preserve"> in particular</w:t>
            </w:r>
            <w:r w:rsidRPr="004903BC">
              <w:t xml:space="preserve"> to:</w:t>
            </w:r>
          </w:p>
        </w:tc>
      </w:tr>
      <w:tr w:rsidR="001127E0" w:rsidRPr="004903BC" w:rsidTr="009A5001">
        <w:trPr>
          <w:cantSplit/>
        </w:trPr>
        <w:tc>
          <w:tcPr>
            <w:tcW w:w="709" w:type="dxa"/>
            <w:shd w:val="clear" w:color="auto" w:fill="D9D9D9"/>
          </w:tcPr>
          <w:p w:rsidR="001127E0" w:rsidRPr="004903BC" w:rsidRDefault="001127E0">
            <w:pPr>
              <w:spacing w:before="120" w:after="120"/>
              <w:rPr>
                <w:i/>
              </w:rPr>
            </w:pPr>
            <w:r w:rsidRPr="004903BC">
              <w:t>(</w:t>
            </w:r>
            <w:r w:rsidR="00C865B0" w:rsidRPr="004903BC">
              <w:t>a</w:t>
            </w:r>
            <w:r w:rsidRPr="004903BC">
              <w:rPr>
                <w:i/>
              </w:rPr>
              <w:t>)</w:t>
            </w:r>
          </w:p>
          <w:p w:rsidR="001127E0" w:rsidRPr="004903BC" w:rsidRDefault="001127E0">
            <w:pPr>
              <w:spacing w:before="120"/>
              <w:rPr>
                <w:i/>
              </w:rPr>
            </w:pPr>
            <w:r w:rsidRPr="004903BC">
              <w:rPr>
                <w:i/>
              </w:rPr>
              <w:t>(</w:t>
            </w:r>
            <w:r w:rsidR="00C865B0" w:rsidRPr="004903BC">
              <w:rPr>
                <w:i/>
              </w:rPr>
              <w:t>b</w:t>
            </w:r>
            <w:r w:rsidRPr="004903BC">
              <w:rPr>
                <w:i/>
              </w:rPr>
              <w:t>)</w:t>
            </w:r>
            <w:r w:rsidRPr="004903BC">
              <w:rPr>
                <w:i/>
              </w:rPr>
              <w:br/>
            </w:r>
            <w:r w:rsidRPr="004903BC">
              <w:rPr>
                <w:i/>
              </w:rPr>
              <w:br/>
            </w:r>
          </w:p>
          <w:p w:rsidR="001127E0" w:rsidRPr="004903BC" w:rsidRDefault="001127E0">
            <w:pPr>
              <w:pStyle w:val="Header"/>
              <w:tabs>
                <w:tab w:val="clear" w:pos="4153"/>
                <w:tab w:val="clear" w:pos="8306"/>
              </w:tabs>
            </w:pPr>
          </w:p>
        </w:tc>
        <w:tc>
          <w:tcPr>
            <w:tcW w:w="7655" w:type="dxa"/>
            <w:shd w:val="clear" w:color="auto" w:fill="D9D9D9"/>
          </w:tcPr>
          <w:p w:rsidR="001127E0" w:rsidRPr="004903BC" w:rsidRDefault="001127E0">
            <w:pPr>
              <w:spacing w:before="120" w:after="120"/>
              <w:rPr>
                <w:i/>
              </w:rPr>
            </w:pPr>
            <w:r w:rsidRPr="004903BC">
              <w:rPr>
                <w:i/>
              </w:rPr>
              <w:t>Allocate funds to reflect the school’s priorities as stated in the charter;</w:t>
            </w:r>
          </w:p>
          <w:p w:rsidR="001127E0" w:rsidRPr="004903BC" w:rsidRDefault="001127E0">
            <w:pPr>
              <w:spacing w:before="120" w:after="120"/>
              <w:ind w:right="-2"/>
              <w:rPr>
                <w:i/>
              </w:rPr>
            </w:pPr>
            <w:r w:rsidRPr="004903BC">
              <w:rPr>
                <w:i/>
              </w:rPr>
              <w:t>Monitor and control school expenditure, and ensure that annual accounts are prepared and audited as required by the Public Finance Act 1989 and the Education Act 1989;</w:t>
            </w:r>
          </w:p>
        </w:tc>
      </w:tr>
    </w:tbl>
    <w:p w:rsidR="005D0ECD" w:rsidRPr="004903BC" w:rsidRDefault="005D0ECD" w:rsidP="005D0ECD">
      <w:pPr>
        <w:pStyle w:val="Heading2"/>
        <w:spacing w:before="300" w:after="120"/>
        <w:rPr>
          <w:rFonts w:ascii="Times New Roman" w:hAnsi="Times New Roman"/>
          <w:sz w:val="28"/>
        </w:rPr>
      </w:pPr>
      <w:bookmarkStart w:id="40" w:name="_Toc485299331"/>
      <w:r w:rsidRPr="004903BC">
        <w:rPr>
          <w:rFonts w:ascii="Times New Roman" w:hAnsi="Times New Roman"/>
          <w:sz w:val="28"/>
        </w:rPr>
        <w:t>Introduction</w:t>
      </w:r>
      <w:bookmarkEnd w:id="40"/>
    </w:p>
    <w:p w:rsidR="005D0ECD" w:rsidRPr="004903BC" w:rsidRDefault="005D0ECD" w:rsidP="005D0ECD">
      <w:pPr>
        <w:spacing w:after="300"/>
      </w:pPr>
      <w:r w:rsidRPr="004903BC">
        <w:t xml:space="preserve">Sound financial management and controls are essential to schools because they provide an effective framework for financial planning and safeguard the use of taxpayers’ money. They also provide transparency and mechanisms for accountability. </w:t>
      </w:r>
    </w:p>
    <w:p w:rsidR="005D0ECD" w:rsidRPr="004903BC" w:rsidRDefault="005D0ECD" w:rsidP="005D0ECD">
      <w:pPr>
        <w:pStyle w:val="Heading2"/>
        <w:spacing w:before="300" w:after="120"/>
        <w:rPr>
          <w:rFonts w:ascii="Times New Roman" w:hAnsi="Times New Roman"/>
          <w:sz w:val="28"/>
        </w:rPr>
      </w:pPr>
      <w:bookmarkStart w:id="41" w:name="_Toc485299332"/>
      <w:r w:rsidRPr="004903BC">
        <w:rPr>
          <w:rFonts w:ascii="Times New Roman" w:hAnsi="Times New Roman"/>
          <w:sz w:val="28"/>
        </w:rPr>
        <w:t>Key Requirements</w:t>
      </w:r>
      <w:bookmarkEnd w:id="41"/>
    </w:p>
    <w:p w:rsidR="005D0ECD" w:rsidRPr="004903BC" w:rsidRDefault="005D0ECD" w:rsidP="005D0ECD">
      <w:pPr>
        <w:spacing w:after="200"/>
      </w:pPr>
      <w:r w:rsidRPr="004903BC">
        <w:t>Section 79 of the Education Act 1989 provides that every year Parliament will grant public money to boards of trustees for the purpose of running schools.</w:t>
      </w:r>
    </w:p>
    <w:p w:rsidR="005D0ECD" w:rsidRPr="004903BC" w:rsidRDefault="005D0ECD" w:rsidP="005D0ECD">
      <w:pPr>
        <w:spacing w:after="300"/>
      </w:pPr>
      <w:r w:rsidRPr="004903BC">
        <w:t>Boards of trustees are responsible for the management of this money and are also publicly accountable for how the money is spent.</w:t>
      </w:r>
    </w:p>
    <w:p w:rsidR="005D0ECD" w:rsidRPr="004903BC" w:rsidRDefault="005D0ECD" w:rsidP="005D0ECD">
      <w:pPr>
        <w:pStyle w:val="Alices"/>
        <w:rPr>
          <w:rFonts w:ascii="Times New Roman" w:hAnsi="Times New Roman"/>
        </w:rPr>
      </w:pPr>
      <w:r w:rsidRPr="004903BC">
        <w:rPr>
          <w:rFonts w:ascii="Times New Roman" w:hAnsi="Times New Roman"/>
        </w:rPr>
        <w:t>Boards are Crown entities</w:t>
      </w:r>
    </w:p>
    <w:p w:rsidR="005D0ECD" w:rsidRDefault="00D34B27" w:rsidP="005D0ECD">
      <w:pPr>
        <w:spacing w:after="300"/>
      </w:pPr>
      <w:r w:rsidRPr="004903BC">
        <w:t>Clause 26, Part 3, Sixth Schedule to</w:t>
      </w:r>
      <w:r w:rsidR="005D0ECD" w:rsidRPr="004903BC">
        <w:t xml:space="preserve"> the Education Act </w:t>
      </w:r>
      <w:r w:rsidRPr="004903BC">
        <w:t xml:space="preserve">1989 </w:t>
      </w:r>
      <w:r w:rsidR="005D0ECD" w:rsidRPr="004903BC">
        <w:t xml:space="preserve">provides that every board is a Crown entity for the purposes of section 7 of the Crown Entities Act 2004.  Schedule 3 of the Crown Entities Act (which is the same as Schedule 5A of the Education Act 1989) sets out the provisions in the Crown Entities Act that apply to boards. </w:t>
      </w:r>
    </w:p>
    <w:p w:rsidR="00E94890" w:rsidRPr="004903BC" w:rsidRDefault="00E94890" w:rsidP="005D0ECD">
      <w:pPr>
        <w:spacing w:after="300"/>
      </w:pPr>
    </w:p>
    <w:p w:rsidR="005D0ECD" w:rsidRPr="004903BC" w:rsidRDefault="005D0ECD" w:rsidP="005D0ECD">
      <w:pPr>
        <w:pStyle w:val="Alices"/>
        <w:rPr>
          <w:rFonts w:ascii="Times New Roman" w:hAnsi="Times New Roman"/>
        </w:rPr>
      </w:pPr>
      <w:r w:rsidRPr="004903BC">
        <w:rPr>
          <w:rFonts w:ascii="Times New Roman" w:hAnsi="Times New Roman"/>
        </w:rPr>
        <w:t>Annual financial statements</w:t>
      </w:r>
    </w:p>
    <w:p w:rsidR="005D0ECD" w:rsidRPr="004903BC" w:rsidRDefault="005D0ECD" w:rsidP="005D0ECD">
      <w:pPr>
        <w:spacing w:after="180"/>
      </w:pPr>
      <w:r w:rsidRPr="004903BC">
        <w:t>As Crown entities schools are subject to the requirements of the Education Act 1989, Crown Entities Act 2004 and the Financial Reporting Act 1993, and these Acts define the form and content of the financial statements that schools must present each year.</w:t>
      </w:r>
    </w:p>
    <w:p w:rsidR="005D0ECD" w:rsidRPr="004903BC" w:rsidRDefault="005D0ECD" w:rsidP="005D0ECD">
      <w:pPr>
        <w:spacing w:after="180"/>
      </w:pPr>
      <w:r w:rsidRPr="004903BC">
        <w:t>Section 87(3) of the Education Act requires financial statements to be prepared in accordance with generally accepted accounting practice and audited as required by section 87A of the Act.</w:t>
      </w:r>
    </w:p>
    <w:p w:rsidR="005D0ECD" w:rsidRPr="004903BC" w:rsidRDefault="005D0ECD" w:rsidP="005D0ECD">
      <w:pPr>
        <w:spacing w:after="180"/>
      </w:pPr>
      <w:r w:rsidRPr="004903BC">
        <w:t>Section 87A requires that each board must submit its annual financial statements to the Auditor-General within 90 days after the end of each financial year.</w:t>
      </w:r>
    </w:p>
    <w:p w:rsidR="005D0ECD" w:rsidRPr="004903BC" w:rsidRDefault="005D0ECD" w:rsidP="005D0ECD">
      <w:pPr>
        <w:spacing w:after="240"/>
      </w:pPr>
      <w:r w:rsidRPr="004903BC">
        <w:t>Under section 87C(1) a board must provide its audited annual financial statements to the Secretary of Education no later than 31 May in the year after the previous financial year.</w:t>
      </w:r>
    </w:p>
    <w:p w:rsidR="005D0ECD" w:rsidRPr="004903BC" w:rsidRDefault="005D0ECD" w:rsidP="005D0ECD">
      <w:pPr>
        <w:pStyle w:val="Alices"/>
        <w:rPr>
          <w:rFonts w:ascii="Times New Roman" w:hAnsi="Times New Roman"/>
        </w:rPr>
      </w:pPr>
      <w:r w:rsidRPr="004903BC">
        <w:rPr>
          <w:rFonts w:ascii="Times New Roman" w:hAnsi="Times New Roman"/>
        </w:rPr>
        <w:t xml:space="preserve">Annual reporting </w:t>
      </w:r>
      <w:r w:rsidRPr="004903BC">
        <w:rPr>
          <w:rStyle w:val="FootnoteReference"/>
          <w:rFonts w:ascii="Times New Roman" w:hAnsi="Times New Roman"/>
        </w:rPr>
        <w:footnoteReference w:id="29"/>
      </w:r>
    </w:p>
    <w:p w:rsidR="005D0ECD" w:rsidRPr="004903BC" w:rsidRDefault="005D0ECD" w:rsidP="005D0ECD">
      <w:pPr>
        <w:spacing w:before="120" w:after="120"/>
      </w:pPr>
      <w:r w:rsidRPr="004903BC">
        <w:t>Boards are also required to report to the school community on their operations for the year. The annual report provides an opportunity for the school to report to the community – parents, students, and Parliament, and to publicly account for the ways it has used resources provided for the education of its students. The annual report is sent to the Ministry of Education as soon as possible after the end of every financial year (section 87).</w:t>
      </w:r>
    </w:p>
    <w:p w:rsidR="005D0ECD" w:rsidRPr="004903BC" w:rsidRDefault="005D0ECD" w:rsidP="005D0ECD">
      <w:pPr>
        <w:spacing w:before="120" w:after="120"/>
      </w:pPr>
      <w:r w:rsidRPr="004903BC">
        <w:t>The annual report must include:</w:t>
      </w:r>
    </w:p>
    <w:p w:rsidR="005D0ECD" w:rsidRPr="004903BC" w:rsidRDefault="005D0ECD" w:rsidP="00B25829">
      <w:pPr>
        <w:numPr>
          <w:ilvl w:val="0"/>
          <w:numId w:val="31"/>
        </w:numPr>
        <w:spacing w:before="120" w:after="80"/>
      </w:pPr>
      <w:r w:rsidRPr="004903BC">
        <w:t>The names of all the board's elected trustees, appointed trustees, and co-opted trustees; and</w:t>
      </w:r>
    </w:p>
    <w:p w:rsidR="005D0ECD" w:rsidRPr="004903BC" w:rsidRDefault="005D0ECD" w:rsidP="00B25829">
      <w:pPr>
        <w:numPr>
          <w:ilvl w:val="0"/>
          <w:numId w:val="31"/>
        </w:numPr>
        <w:spacing w:after="80"/>
      </w:pPr>
      <w:r w:rsidRPr="004903BC">
        <w:t>The date on which each trustee goes out of office; and</w:t>
      </w:r>
    </w:p>
    <w:p w:rsidR="005D0ECD" w:rsidRPr="004903BC" w:rsidRDefault="005D0ECD" w:rsidP="00B25829">
      <w:pPr>
        <w:numPr>
          <w:ilvl w:val="0"/>
          <w:numId w:val="31"/>
        </w:numPr>
        <w:spacing w:after="80"/>
      </w:pPr>
      <w:r w:rsidRPr="004903BC">
        <w:t>The auditor’s report in accordance with section 87A;</w:t>
      </w:r>
    </w:p>
    <w:p w:rsidR="005D0ECD" w:rsidRPr="004903BC" w:rsidRDefault="005D0ECD" w:rsidP="005D0ECD">
      <w:pPr>
        <w:spacing w:after="80"/>
        <w:ind w:left="720" w:hanging="720"/>
      </w:pPr>
      <w:r w:rsidRPr="004903BC">
        <w:t>(ca)</w:t>
      </w:r>
      <w:r w:rsidRPr="004903BC">
        <w:tab/>
        <w:t xml:space="preserve">A report, presented in the manner required by the Minister by notice in the </w:t>
      </w:r>
      <w:r w:rsidRPr="004903BC">
        <w:rPr>
          <w:i/>
          <w:iCs/>
        </w:rPr>
        <w:t>Gazette</w:t>
      </w:r>
      <w:r w:rsidRPr="004903BC">
        <w:rPr>
          <w:rStyle w:val="FootnoteReference"/>
          <w:i/>
          <w:iCs/>
        </w:rPr>
        <w:footnoteReference w:id="30"/>
      </w:r>
      <w:r w:rsidRPr="004903BC">
        <w:rPr>
          <w:i/>
          <w:iCs/>
        </w:rPr>
        <w:t>,</w:t>
      </w:r>
      <w:r w:rsidRPr="004903BC">
        <w:t xml:space="preserve"> on the total remuneration (including benefits, any compensation, </w:t>
      </w:r>
      <w:r w:rsidRPr="004903BC">
        <w:rPr>
          <w:i/>
          <w:iCs/>
        </w:rPr>
        <w:t>ex gratia</w:t>
      </w:r>
      <w:r w:rsidRPr="004903BC">
        <w:t xml:space="preserve"> payments, any other payments, and any other consideration paid or payable in the school principal’s capacity as an employee) paid to the principal of the school; and</w:t>
      </w:r>
    </w:p>
    <w:p w:rsidR="005D0ECD" w:rsidRPr="004903BC" w:rsidRDefault="005D0ECD" w:rsidP="005D0ECD">
      <w:pPr>
        <w:spacing w:after="80"/>
        <w:ind w:left="720" w:hanging="720"/>
      </w:pPr>
      <w:r w:rsidRPr="004903BC">
        <w:tab/>
        <w:t xml:space="preserve">The total value of any compensation or other benefit paid or payable to persons who ceased to be trustees, committee members, or employees during the financial year in relation to that cessation and the number of persons to whom all or part of that total was payable; and </w:t>
      </w:r>
    </w:p>
    <w:p w:rsidR="005D0ECD" w:rsidRPr="004903BC" w:rsidRDefault="005D0ECD" w:rsidP="00B25829">
      <w:pPr>
        <w:numPr>
          <w:ilvl w:val="0"/>
          <w:numId w:val="31"/>
        </w:numPr>
        <w:spacing w:after="80"/>
      </w:pPr>
      <w:r w:rsidRPr="004903BC">
        <w:t>The board's annual financial statements; and</w:t>
      </w:r>
    </w:p>
    <w:p w:rsidR="005D0ECD" w:rsidRPr="004903BC" w:rsidRDefault="005D0ECD" w:rsidP="00B25829">
      <w:pPr>
        <w:numPr>
          <w:ilvl w:val="0"/>
          <w:numId w:val="31"/>
        </w:numPr>
        <w:spacing w:after="80"/>
      </w:pPr>
      <w:r w:rsidRPr="004903BC">
        <w:t>A statement in which schools provide an analysis of any variance between the school's performance and the relevant aims, objectives, directions, priorities, or targets set out in the school charter.</w:t>
      </w:r>
    </w:p>
    <w:p w:rsidR="005D0ECD" w:rsidRPr="004903BC" w:rsidRDefault="005D0ECD" w:rsidP="005D0ECD">
      <w:pPr>
        <w:spacing w:after="200"/>
      </w:pPr>
      <w:r w:rsidRPr="004903BC">
        <w:t>A board is also required under section 77A of the State Sector Act 1989 to report in its annual report on the extent of its compliance with the personnel policy that complies with the principle of being a good employer (including its equal employment opportunities programme).</w:t>
      </w:r>
    </w:p>
    <w:p w:rsidR="005D0ECD" w:rsidRPr="004903BC" w:rsidRDefault="005D0ECD" w:rsidP="005D0ECD">
      <w:pPr>
        <w:spacing w:after="120"/>
      </w:pPr>
      <w:r w:rsidRPr="004903BC">
        <w:t>The legislation also requires that:</w:t>
      </w:r>
    </w:p>
    <w:p w:rsidR="005D0ECD" w:rsidRPr="004903BC" w:rsidRDefault="005D0ECD" w:rsidP="00E94890">
      <w:pPr>
        <w:numPr>
          <w:ilvl w:val="0"/>
          <w:numId w:val="22"/>
        </w:numPr>
        <w:tabs>
          <w:tab w:val="clear" w:pos="360"/>
        </w:tabs>
        <w:ind w:left="567" w:right="136" w:hanging="567"/>
      </w:pPr>
      <w:r w:rsidRPr="004903BC">
        <w:t>Financial statements must be prepared in accordance with section 87(3) of the Education Act 1989;</w:t>
      </w:r>
    </w:p>
    <w:p w:rsidR="00E36714" w:rsidRPr="004903BC" w:rsidRDefault="00E36714" w:rsidP="00E94890">
      <w:pPr>
        <w:numPr>
          <w:ilvl w:val="0"/>
          <w:numId w:val="22"/>
        </w:numPr>
        <w:tabs>
          <w:tab w:val="clear" w:pos="360"/>
        </w:tabs>
        <w:ind w:left="567" w:right="136" w:hanging="567"/>
      </w:pPr>
      <w:r w:rsidRPr="004903BC">
        <w:t>The annual financial statements in the annual report must be in the form (if any) determined by the Secretary after consultation with the Auditor-General;</w:t>
      </w:r>
      <w:r w:rsidRPr="004903BC">
        <w:rPr>
          <w:rStyle w:val="FootnoteReference"/>
        </w:rPr>
        <w:footnoteReference w:id="31"/>
      </w:r>
    </w:p>
    <w:p w:rsidR="005D0ECD" w:rsidRPr="004903BC" w:rsidRDefault="005D0ECD" w:rsidP="00E94890">
      <w:pPr>
        <w:numPr>
          <w:ilvl w:val="0"/>
          <w:numId w:val="22"/>
        </w:numPr>
        <w:tabs>
          <w:tab w:val="clear" w:pos="360"/>
        </w:tabs>
        <w:ind w:left="567" w:right="136" w:hanging="567"/>
      </w:pPr>
      <w:r w:rsidRPr="004903BC">
        <w:t>Financial statements are sent to the school's auditor on or before 31 March; and that</w:t>
      </w:r>
    </w:p>
    <w:p w:rsidR="005D0ECD" w:rsidRPr="004903BC" w:rsidRDefault="005D0ECD" w:rsidP="00E94890">
      <w:pPr>
        <w:numPr>
          <w:ilvl w:val="0"/>
          <w:numId w:val="22"/>
        </w:numPr>
        <w:tabs>
          <w:tab w:val="clear" w:pos="360"/>
        </w:tabs>
        <w:ind w:left="567" w:right="136" w:hanging="567"/>
      </w:pPr>
      <w:r w:rsidRPr="004903BC">
        <w:t>Annual reports, including audited financial statements, are sent to the Ministry by May 31.</w:t>
      </w:r>
    </w:p>
    <w:p w:rsidR="005D0ECD" w:rsidRPr="004903BC" w:rsidRDefault="005D0ECD" w:rsidP="005D0ECD">
      <w:pPr>
        <w:pStyle w:val="Alices"/>
        <w:rPr>
          <w:rFonts w:ascii="Times New Roman" w:hAnsi="Times New Roman"/>
          <w:b w:val="0"/>
          <w:bCs/>
        </w:rPr>
      </w:pPr>
      <w:r w:rsidRPr="004903BC">
        <w:rPr>
          <w:rFonts w:ascii="Times New Roman" w:hAnsi="Times New Roman"/>
        </w:rPr>
        <w:t>Bank Accounts</w:t>
      </w:r>
    </w:p>
    <w:p w:rsidR="005D0ECD" w:rsidRPr="004903BC" w:rsidRDefault="005D0ECD" w:rsidP="005D0ECD">
      <w:pPr>
        <w:spacing w:after="200"/>
      </w:pPr>
      <w:r w:rsidRPr="004903BC">
        <w:t>All money received by a school must be paid into the school’s bank account.  The account must comply with the requirements of section 158 of the Crown Entities Act 2004, for example it must be held at a registered bank or building society that meets a relevant credit-rating test set out in Regulation 7</w:t>
      </w:r>
      <w:r w:rsidRPr="004903BC">
        <w:rPr>
          <w:rStyle w:val="FootnoteReference"/>
        </w:rPr>
        <w:footnoteReference w:id="32"/>
      </w:r>
      <w:r w:rsidRPr="004903BC">
        <w:t xml:space="preserve"> or approved by </w:t>
      </w:r>
      <w:r w:rsidRPr="004903BC">
        <w:rPr>
          <w:i/>
          <w:iCs/>
        </w:rPr>
        <w:t>Gazette</w:t>
      </w:r>
      <w:r w:rsidRPr="004903BC">
        <w:t xml:space="preserve"> notice issued by the Minister of Finance.  An up-to-date register of banks and building societies that meet the minimum requirements set out in the Act and regulations is maintained on the MOE website.</w:t>
      </w:r>
      <w:r w:rsidRPr="004903BC">
        <w:rPr>
          <w:rStyle w:val="FootnoteReference"/>
        </w:rPr>
        <w:footnoteReference w:id="33"/>
      </w:r>
      <w:r w:rsidRPr="004903BC">
        <w:rPr>
          <w:rStyle w:val="FootnoteReference"/>
        </w:rPr>
        <w:t xml:space="preserve"> </w:t>
      </w:r>
      <w:r w:rsidRPr="004903BC">
        <w:t xml:space="preserve">  School boards must properly authorise withdrawal or payment of money from their bank accounts.</w:t>
      </w:r>
    </w:p>
    <w:p w:rsidR="005D0ECD" w:rsidRPr="004903BC" w:rsidRDefault="005D0ECD" w:rsidP="005D0ECD">
      <w:r w:rsidRPr="004903BC">
        <w:t>In practice this means that school bank accounts must be in the name of the school only, and no income for the school can be paid directly to a service-provider trust, proprietor’s account or the account of any other third party.</w:t>
      </w:r>
    </w:p>
    <w:p w:rsidR="005D0ECD" w:rsidRPr="004903BC" w:rsidRDefault="005D0ECD" w:rsidP="005D0ECD">
      <w:pPr>
        <w:pStyle w:val="Alices"/>
        <w:rPr>
          <w:rFonts w:ascii="Times New Roman" w:hAnsi="Times New Roman"/>
          <w:b w:val="0"/>
          <w:bCs/>
        </w:rPr>
      </w:pPr>
      <w:r w:rsidRPr="004903BC">
        <w:rPr>
          <w:rFonts w:ascii="Times New Roman" w:hAnsi="Times New Roman"/>
        </w:rPr>
        <w:t>Accounting Records</w:t>
      </w:r>
    </w:p>
    <w:p w:rsidR="005D0ECD" w:rsidRPr="004903BC" w:rsidRDefault="005D0ECD" w:rsidP="005D0ECD">
      <w:pPr>
        <w:spacing w:after="120"/>
      </w:pPr>
      <w:r w:rsidRPr="004903BC">
        <w:t>Section 168 of the Crown Entities Act 2004 requires school boards of trustees to ensure that accounting records are kept that:</w:t>
      </w:r>
    </w:p>
    <w:p w:rsidR="005D0ECD" w:rsidRPr="004903BC" w:rsidRDefault="005D0ECD" w:rsidP="00E94890">
      <w:pPr>
        <w:numPr>
          <w:ilvl w:val="0"/>
          <w:numId w:val="39"/>
        </w:numPr>
      </w:pPr>
      <w:r w:rsidRPr="004903BC">
        <w:t xml:space="preserve">Correctly record and explain the transactions of the school; and </w:t>
      </w:r>
    </w:p>
    <w:p w:rsidR="005D0ECD" w:rsidRPr="004903BC" w:rsidRDefault="005D0ECD" w:rsidP="00E94890">
      <w:pPr>
        <w:numPr>
          <w:ilvl w:val="0"/>
          <w:numId w:val="39"/>
        </w:numPr>
      </w:pPr>
      <w:r w:rsidRPr="004903BC">
        <w:t>Will at any time enable the financial position of the school to be determined with reasonable accuracy; and</w:t>
      </w:r>
    </w:p>
    <w:p w:rsidR="005D0ECD" w:rsidRPr="004903BC" w:rsidRDefault="005D0ECD" w:rsidP="00E94890">
      <w:pPr>
        <w:numPr>
          <w:ilvl w:val="0"/>
          <w:numId w:val="39"/>
        </w:numPr>
      </w:pPr>
      <w:r w:rsidRPr="004903BC">
        <w:t>Will enable the trustees to ensure that the financial statements comply with generally accepted accounting practice; and</w:t>
      </w:r>
    </w:p>
    <w:p w:rsidR="005D0ECD" w:rsidRDefault="005D0ECD" w:rsidP="00E94890">
      <w:pPr>
        <w:numPr>
          <w:ilvl w:val="0"/>
          <w:numId w:val="39"/>
        </w:numPr>
      </w:pPr>
      <w:r w:rsidRPr="004903BC">
        <w:t>Will enable the financial statements of the school to be readily and properly audited.</w:t>
      </w:r>
    </w:p>
    <w:p w:rsidR="00E94890" w:rsidRPr="004903BC" w:rsidRDefault="00E94890" w:rsidP="00E94890">
      <w:pPr>
        <w:spacing w:after="120"/>
        <w:ind w:left="720"/>
      </w:pPr>
    </w:p>
    <w:p w:rsidR="005D0ECD" w:rsidRPr="004903BC" w:rsidRDefault="005D0ECD" w:rsidP="005D0ECD">
      <w:pPr>
        <w:pStyle w:val="Alices"/>
        <w:spacing w:before="0"/>
        <w:rPr>
          <w:rFonts w:ascii="Times New Roman" w:hAnsi="Times New Roman"/>
        </w:rPr>
      </w:pPr>
      <w:r w:rsidRPr="004903BC">
        <w:rPr>
          <w:rFonts w:ascii="Times New Roman" w:hAnsi="Times New Roman"/>
        </w:rPr>
        <w:t xml:space="preserve">Gifts </w:t>
      </w:r>
      <w:r w:rsidR="00C36D6F" w:rsidRPr="004903BC">
        <w:rPr>
          <w:rFonts w:ascii="Times New Roman" w:hAnsi="Times New Roman"/>
        </w:rPr>
        <w:t>to Boards of Trustees</w:t>
      </w:r>
      <w:r w:rsidRPr="004903BC">
        <w:rPr>
          <w:rFonts w:ascii="Times New Roman" w:hAnsi="Times New Roman"/>
        </w:rPr>
        <w:t xml:space="preserve"> </w:t>
      </w:r>
    </w:p>
    <w:p w:rsidR="005D0ECD" w:rsidRPr="004903BC" w:rsidRDefault="005C6069" w:rsidP="005D0ECD">
      <w:pPr>
        <w:spacing w:after="300"/>
      </w:pPr>
      <w:r w:rsidRPr="004903BC">
        <w:t xml:space="preserve">Clause 33, Part 3, Sixth Schedule to the </w:t>
      </w:r>
      <w:r w:rsidR="005D0ECD" w:rsidRPr="004903BC">
        <w:t>Education Act 1989 provides that any money or property gifted to a school may be accepted or disclaimed by the board in accordance with section 167 of the Crown Entities Act 2004. This applies to any gift that is received by the board, which may include funding scholarships or bursaries, or for other educational purposes. The board must hold the gift for the specific purpose declared by</w:t>
      </w:r>
      <w:r w:rsidR="00E94890">
        <w:t xml:space="preserve"> </w:t>
      </w:r>
      <w:r w:rsidR="005D0ECD" w:rsidRPr="004903BC">
        <w:t>the giver.  It is good practice for a school to have a gift policy.</w:t>
      </w:r>
      <w:r w:rsidR="005D0ECD" w:rsidRPr="004903BC">
        <w:rPr>
          <w:rStyle w:val="FootnoteReference"/>
        </w:rPr>
        <w:footnoteReference w:id="34"/>
      </w:r>
    </w:p>
    <w:p w:rsidR="005D0ECD" w:rsidRPr="004903BC" w:rsidRDefault="005D0ECD" w:rsidP="005D0ECD">
      <w:pPr>
        <w:pStyle w:val="Alices"/>
        <w:spacing w:before="120"/>
        <w:rPr>
          <w:rFonts w:ascii="Times New Roman" w:hAnsi="Times New Roman"/>
        </w:rPr>
      </w:pPr>
      <w:r w:rsidRPr="004903BC">
        <w:rPr>
          <w:rFonts w:ascii="Times New Roman" w:hAnsi="Times New Roman"/>
        </w:rPr>
        <w:t xml:space="preserve">Investment in securities, borrowing and giving of guarantees </w:t>
      </w:r>
    </w:p>
    <w:p w:rsidR="005D0ECD" w:rsidRPr="004903BC" w:rsidRDefault="005D0ECD" w:rsidP="005D0ECD">
      <w:pPr>
        <w:spacing w:after="300"/>
      </w:pPr>
      <w:r w:rsidRPr="004903BC">
        <w:t>There are also restrictions on investment in securities, borrowing, giving guarantees and indemnities or use of derivative transactions. If the board wishes to borrow money or give guarantees and indemnities or enter into derivative transactions, it should check compliance with</w:t>
      </w:r>
      <w:r w:rsidR="0026092D" w:rsidRPr="004903BC">
        <w:t xml:space="preserve"> clauses 31 and 32, Part 3, Sixth Schedule to the Education Act</w:t>
      </w:r>
      <w:r w:rsidRPr="004903BC">
        <w:t xml:space="preserve"> 1989, the Crown Entities Act 2004, and the Crown Entities (Financial Powers) Regulations 2005.  </w:t>
      </w:r>
    </w:p>
    <w:p w:rsidR="00C36D6F" w:rsidRPr="004903BC" w:rsidRDefault="00C36D6F" w:rsidP="005D0ECD">
      <w:pPr>
        <w:pStyle w:val="Alices"/>
        <w:rPr>
          <w:rFonts w:ascii="Times New Roman" w:hAnsi="Times New Roman"/>
          <w:b w:val="0"/>
        </w:rPr>
      </w:pPr>
      <w:r w:rsidRPr="004903BC">
        <w:rPr>
          <w:rFonts w:ascii="Times New Roman" w:hAnsi="Times New Roman"/>
        </w:rPr>
        <w:t>Conflicts of Interest</w:t>
      </w:r>
    </w:p>
    <w:p w:rsidR="00C36D6F" w:rsidRPr="004903BC" w:rsidRDefault="00C36D6F" w:rsidP="005D0ECD">
      <w:pPr>
        <w:pStyle w:val="Alices"/>
        <w:rPr>
          <w:rFonts w:ascii="Times New Roman" w:hAnsi="Times New Roman"/>
          <w:b w:val="0"/>
        </w:rPr>
      </w:pPr>
      <w:r w:rsidRPr="004903BC">
        <w:rPr>
          <w:rFonts w:ascii="Times New Roman" w:hAnsi="Times New Roman"/>
          <w:b w:val="0"/>
        </w:rPr>
        <w:t>Under section 103A of the Act a trustee may be disqualified from continuing as a board member if they have a financial interest in contracts with the board that total more than $25,000 in a financial year unless the trustee has declared a conflict of interest, excluded themselves while the board discusses the matter, and the board obtains approval from the Secretary for Education.</w:t>
      </w:r>
    </w:p>
    <w:p w:rsidR="005D0ECD" w:rsidRPr="004903BC" w:rsidRDefault="005D0ECD" w:rsidP="005D0ECD">
      <w:pPr>
        <w:pStyle w:val="Alices"/>
        <w:rPr>
          <w:rFonts w:ascii="Times New Roman" w:hAnsi="Times New Roman"/>
        </w:rPr>
      </w:pPr>
      <w:r w:rsidRPr="004903BC">
        <w:rPr>
          <w:rFonts w:ascii="Times New Roman" w:hAnsi="Times New Roman"/>
        </w:rPr>
        <w:t>No compensation for loss of office</w:t>
      </w:r>
    </w:p>
    <w:p w:rsidR="005D0ECD" w:rsidRPr="004903BC" w:rsidRDefault="005D0ECD" w:rsidP="005D0ECD">
      <w:pPr>
        <w:pStyle w:val="Alices"/>
        <w:spacing w:before="0" w:after="300"/>
        <w:rPr>
          <w:rFonts w:ascii="Times New Roman" w:hAnsi="Times New Roman"/>
          <w:b w:val="0"/>
        </w:rPr>
      </w:pPr>
      <w:r w:rsidRPr="004903BC">
        <w:rPr>
          <w:rFonts w:ascii="Times New Roman" w:hAnsi="Times New Roman"/>
          <w:b w:val="0"/>
        </w:rPr>
        <w:t>Under new section 78NA, a trustee is not entitled to any compensation, benefit or other payment when they cease to hold office as a trustee.  However, if there is currently a contract or arrangement to receive compensation or other benefit, this continues to apply, but is to be cancelled on the date of reappointment.</w:t>
      </w:r>
    </w:p>
    <w:p w:rsidR="005D0ECD" w:rsidRPr="004903BC" w:rsidRDefault="005D0ECD" w:rsidP="005D0ECD">
      <w:pPr>
        <w:pStyle w:val="Alices"/>
        <w:spacing w:before="0"/>
        <w:rPr>
          <w:rFonts w:ascii="Times New Roman" w:hAnsi="Times New Roman"/>
        </w:rPr>
      </w:pPr>
      <w:r w:rsidRPr="004903BC">
        <w:rPr>
          <w:rFonts w:ascii="Times New Roman" w:hAnsi="Times New Roman"/>
        </w:rPr>
        <w:t>Whole of government directions</w:t>
      </w:r>
    </w:p>
    <w:p w:rsidR="005A0F38" w:rsidRPr="004903BC" w:rsidRDefault="00373736" w:rsidP="005A0F38">
      <w:pPr>
        <w:pStyle w:val="Alices"/>
        <w:spacing w:before="0" w:after="300"/>
        <w:rPr>
          <w:rFonts w:ascii="Times New Roman" w:hAnsi="Times New Roman"/>
          <w:b w:val="0"/>
          <w:bCs/>
        </w:rPr>
      </w:pPr>
      <w:r w:rsidRPr="004903BC">
        <w:rPr>
          <w:rFonts w:ascii="Times New Roman" w:hAnsi="Times New Roman"/>
          <w:b w:val="0"/>
          <w:bCs/>
        </w:rPr>
        <w:t>Boards must comply with any whole of government directions (from the Ministers of State Services and Finance) given under section 107 of the Crown Entities Act (for example a direction that all boards comply with e-government requirements to improve public services).</w:t>
      </w:r>
      <w:r w:rsidR="005A0F38" w:rsidRPr="004903BC">
        <w:rPr>
          <w:rFonts w:ascii="Times New Roman" w:hAnsi="Times New Roman"/>
          <w:b w:val="0"/>
          <w:bCs/>
        </w:rPr>
        <w:t xml:space="preserve"> If a board does not comply with a direction, it may be dissolved under s 78(1)(e) of the Act.</w:t>
      </w:r>
      <w:r w:rsidR="005A0F38" w:rsidRPr="004903BC">
        <w:rPr>
          <w:rStyle w:val="FootnoteReference"/>
          <w:rFonts w:ascii="Times New Roman" w:hAnsi="Times New Roman"/>
          <w:b w:val="0"/>
          <w:bCs/>
        </w:rPr>
        <w:footnoteReference w:id="35"/>
      </w:r>
    </w:p>
    <w:p w:rsidR="00373736" w:rsidRPr="004903BC" w:rsidRDefault="00373736" w:rsidP="005D0ECD">
      <w:pPr>
        <w:pStyle w:val="Alices"/>
        <w:spacing w:before="0"/>
        <w:rPr>
          <w:rFonts w:ascii="Times New Roman" w:hAnsi="Times New Roman"/>
        </w:rPr>
      </w:pPr>
      <w:r w:rsidRPr="004903BC">
        <w:rPr>
          <w:rFonts w:ascii="Times New Roman" w:hAnsi="Times New Roman"/>
        </w:rPr>
        <w:t>Payments by parents of students in state schools</w:t>
      </w:r>
    </w:p>
    <w:p w:rsidR="00A45ED9" w:rsidRPr="004903BC" w:rsidRDefault="00A45ED9" w:rsidP="00A45ED9">
      <w:pPr>
        <w:spacing w:after="100" w:afterAutospacing="1"/>
        <w:rPr>
          <w:bCs/>
          <w:color w:val="000000"/>
          <w:szCs w:val="24"/>
          <w:lang w:eastAsia="en-NZ"/>
        </w:rPr>
      </w:pPr>
      <w:r w:rsidRPr="004903BC">
        <w:rPr>
          <w:bCs/>
          <w:szCs w:val="24"/>
        </w:rPr>
        <w:t>There is no charge for education at state schools for students aged 5-19 years who are domestic students.</w:t>
      </w:r>
      <w:r w:rsidRPr="004903BC">
        <w:rPr>
          <w:b/>
          <w:bCs/>
          <w:szCs w:val="24"/>
        </w:rPr>
        <w:t xml:space="preserve"> </w:t>
      </w:r>
      <w:r w:rsidRPr="004903BC">
        <w:rPr>
          <w:bCs/>
          <w:color w:val="000000"/>
          <w:szCs w:val="24"/>
          <w:lang w:eastAsia="en-NZ"/>
        </w:rPr>
        <w:t>In state charges can apply where a student has chosen to buy and take home an item or chosen to participate in an activity additional to the delivery of the curriculum. As with the supply of any good or service, prior agreement is needed before any charge can be made. Boards of Trustees may also ask for, but cannot insist on, payment in advance for various goods or services it knows are likely to be provided during the year.</w:t>
      </w:r>
      <w:r w:rsidRPr="004903BC">
        <w:rPr>
          <w:rStyle w:val="FootnoteReference"/>
          <w:bCs/>
          <w:color w:val="000000"/>
          <w:szCs w:val="24"/>
          <w:lang w:eastAsia="en-NZ"/>
        </w:rPr>
        <w:footnoteReference w:id="36"/>
      </w:r>
    </w:p>
    <w:p w:rsidR="00373736" w:rsidRPr="004903BC" w:rsidRDefault="00373736" w:rsidP="005D0ECD">
      <w:pPr>
        <w:pStyle w:val="Alices"/>
        <w:spacing w:before="0"/>
        <w:rPr>
          <w:rFonts w:ascii="Times New Roman" w:hAnsi="Times New Roman"/>
        </w:rPr>
      </w:pPr>
    </w:p>
    <w:p w:rsidR="00373736" w:rsidRPr="004903BC" w:rsidRDefault="00373736" w:rsidP="005D0ECD">
      <w:pPr>
        <w:pStyle w:val="Alices"/>
        <w:spacing w:before="0"/>
        <w:rPr>
          <w:rFonts w:ascii="Times New Roman" w:hAnsi="Times New Roman"/>
        </w:rPr>
      </w:pPr>
    </w:p>
    <w:p w:rsidR="00CB7F4A" w:rsidRPr="00E94890" w:rsidRDefault="00E94890" w:rsidP="00E94890">
      <w:pPr>
        <w:widowControl/>
        <w:jc w:val="left"/>
        <w:rPr>
          <w:bCs/>
        </w:rPr>
      </w:pPr>
      <w:r>
        <w:rPr>
          <w:b/>
          <w:bCs/>
        </w:rPr>
        <w:br w:type="page"/>
      </w:r>
    </w:p>
    <w:p w:rsidR="005D0ECD" w:rsidRPr="004903BC" w:rsidRDefault="005D0ECD" w:rsidP="005D0ECD">
      <w:pPr>
        <w:pStyle w:val="Alices"/>
        <w:spacing w:before="0" w:after="300"/>
        <w:rPr>
          <w:rFonts w:ascii="Times New Roman" w:hAnsi="Times New Roman"/>
          <w:sz w:val="28"/>
        </w:rPr>
      </w:pPr>
      <w:r w:rsidRPr="004903BC">
        <w:rPr>
          <w:rFonts w:ascii="Times New Roman" w:hAnsi="Times New Roman"/>
          <w:sz w:val="28"/>
        </w:rPr>
        <w:t>Useful Resources</w:t>
      </w:r>
    </w:p>
    <w:p w:rsidR="005D0ECD" w:rsidRPr="004903BC" w:rsidRDefault="005D0ECD" w:rsidP="005D0ECD">
      <w:pPr>
        <w:pStyle w:val="NormalWeb"/>
        <w:spacing w:before="0" w:beforeAutospacing="0" w:after="0" w:afterAutospacing="0"/>
        <w:ind w:right="-2"/>
        <w:rPr>
          <w:sz w:val="15"/>
          <w:szCs w:val="15"/>
        </w:rPr>
      </w:pPr>
      <w:r w:rsidRPr="004903BC">
        <w:rPr>
          <w:rStyle w:val="Emphasis"/>
        </w:rPr>
        <w:t>Allocating Resources to Improve Education Outcomes</w:t>
      </w:r>
    </w:p>
    <w:p w:rsidR="005D0ECD" w:rsidRPr="004903BC" w:rsidRDefault="005D0ECD" w:rsidP="005D0ECD">
      <w:pPr>
        <w:pStyle w:val="NormalWeb"/>
        <w:spacing w:before="0" w:beforeAutospacing="0" w:after="0" w:afterAutospacing="0"/>
        <w:ind w:right="-2"/>
        <w:rPr>
          <w:sz w:val="15"/>
          <w:szCs w:val="15"/>
        </w:rPr>
      </w:pPr>
      <w:r w:rsidRPr="004903BC">
        <w:t>Ministry of Education</w:t>
      </w:r>
    </w:p>
    <w:p w:rsidR="005D0ECD" w:rsidRPr="004903BC" w:rsidRDefault="005D0ECD" w:rsidP="005D0ECD">
      <w:pPr>
        <w:pStyle w:val="NormalWeb"/>
        <w:spacing w:before="0" w:beforeAutospacing="0" w:after="120" w:afterAutospacing="0"/>
        <w:rPr>
          <w:sz w:val="15"/>
          <w:szCs w:val="15"/>
        </w:rPr>
      </w:pPr>
      <w:r w:rsidRPr="004903BC">
        <w:t>(</w:t>
      </w:r>
      <w:hyperlink r:id="rId144" w:history="1">
        <w:r w:rsidRPr="004903BC">
          <w:rPr>
            <w:rStyle w:val="Hyperlink"/>
          </w:rPr>
          <w:t>http://www.minedu.govt.nz/</w:t>
        </w:r>
      </w:hyperlink>
      <w:r w:rsidRPr="004903BC">
        <w:t xml:space="preserve">). </w:t>
      </w:r>
    </w:p>
    <w:p w:rsidR="005D0ECD" w:rsidRPr="004903BC" w:rsidRDefault="005D0ECD" w:rsidP="005D0ECD">
      <w:pPr>
        <w:pStyle w:val="NormalWeb"/>
        <w:spacing w:before="120" w:beforeAutospacing="0" w:after="0" w:afterAutospacing="0"/>
      </w:pPr>
      <w:r w:rsidRPr="004903BC">
        <w:rPr>
          <w:rStyle w:val="Emphasis"/>
        </w:rPr>
        <w:t>Financial Management for Schools Handbook</w:t>
      </w:r>
    </w:p>
    <w:p w:rsidR="005D0ECD" w:rsidRPr="004903BC" w:rsidRDefault="005D0ECD" w:rsidP="005D0ECD">
      <w:pPr>
        <w:pStyle w:val="NormalWeb"/>
        <w:spacing w:before="0" w:beforeAutospacing="0" w:after="0" w:afterAutospacing="0"/>
      </w:pPr>
      <w:r w:rsidRPr="004903BC">
        <w:t>Ministry of Education</w:t>
      </w:r>
    </w:p>
    <w:p w:rsidR="005D0ECD" w:rsidRPr="004903BC" w:rsidRDefault="005D0ECD" w:rsidP="005D0ECD">
      <w:pPr>
        <w:pStyle w:val="NormalWeb"/>
        <w:spacing w:before="0" w:beforeAutospacing="0" w:after="0" w:afterAutospacing="0"/>
        <w:rPr>
          <w:sz w:val="15"/>
          <w:szCs w:val="15"/>
        </w:rPr>
      </w:pPr>
      <w:r w:rsidRPr="004903BC">
        <w:t>(</w:t>
      </w:r>
      <w:hyperlink r:id="rId145" w:history="1">
        <w:r w:rsidRPr="004903BC">
          <w:rPr>
            <w:rStyle w:val="Hyperlink"/>
          </w:rPr>
          <w:t>www.minedu.govt.nz/goto/schoolfinances</w:t>
        </w:r>
      </w:hyperlink>
      <w:r w:rsidRPr="004903BC">
        <w:t>).</w:t>
      </w:r>
    </w:p>
    <w:p w:rsidR="005D0ECD" w:rsidRPr="004903BC" w:rsidRDefault="005D0ECD" w:rsidP="005D0ECD">
      <w:pPr>
        <w:pStyle w:val="NormalWeb"/>
        <w:spacing w:before="120" w:beforeAutospacing="0" w:after="0" w:afterAutospacing="0"/>
        <w:rPr>
          <w:sz w:val="15"/>
          <w:szCs w:val="15"/>
        </w:rPr>
      </w:pPr>
      <w:r w:rsidRPr="004903BC">
        <w:rPr>
          <w:rStyle w:val="Emphasis"/>
        </w:rPr>
        <w:t>Funding, Staffing and Allowances Handbook</w:t>
      </w:r>
    </w:p>
    <w:p w:rsidR="005D0ECD" w:rsidRPr="004903BC" w:rsidRDefault="005D0ECD" w:rsidP="005D0ECD">
      <w:pPr>
        <w:pStyle w:val="NormalWeb"/>
        <w:spacing w:before="0" w:beforeAutospacing="0" w:after="0" w:afterAutospacing="0"/>
        <w:ind w:right="-2"/>
        <w:rPr>
          <w:sz w:val="15"/>
          <w:szCs w:val="15"/>
        </w:rPr>
      </w:pPr>
      <w:r w:rsidRPr="004903BC">
        <w:t>Ministry of Education</w:t>
      </w:r>
      <w:r w:rsidRPr="004903BC">
        <w:rPr>
          <w:rStyle w:val="Emphasis"/>
        </w:rPr>
        <w:t xml:space="preserve"> </w:t>
      </w:r>
    </w:p>
    <w:p w:rsidR="005D0ECD" w:rsidRPr="004903BC" w:rsidRDefault="005D0ECD" w:rsidP="005D0ECD">
      <w:pPr>
        <w:pStyle w:val="NormalWeb"/>
        <w:spacing w:before="0" w:beforeAutospacing="0" w:after="120" w:afterAutospacing="0"/>
        <w:rPr>
          <w:sz w:val="15"/>
          <w:szCs w:val="15"/>
        </w:rPr>
      </w:pPr>
      <w:r w:rsidRPr="004903BC">
        <w:t>(</w:t>
      </w:r>
      <w:hyperlink r:id="rId146" w:history="1">
        <w:r w:rsidRPr="004903BC">
          <w:rPr>
            <w:rStyle w:val="Hyperlink"/>
          </w:rPr>
          <w:t>www.minedu.govt.nz/goto/resourcinghandbook</w:t>
        </w:r>
      </w:hyperlink>
      <w:r w:rsidRPr="004903BC">
        <w:t>).</w:t>
      </w:r>
    </w:p>
    <w:p w:rsidR="005D0ECD" w:rsidRPr="004903BC" w:rsidRDefault="005D0ECD" w:rsidP="005D0ECD">
      <w:pPr>
        <w:pStyle w:val="NormalWeb"/>
        <w:spacing w:before="120" w:beforeAutospacing="0" w:after="0" w:afterAutospacing="0"/>
        <w:rPr>
          <w:sz w:val="15"/>
          <w:szCs w:val="15"/>
        </w:rPr>
      </w:pPr>
      <w:r w:rsidRPr="004903BC">
        <w:rPr>
          <w:rStyle w:val="Emphasis"/>
        </w:rPr>
        <w:t>Model Annual Reports for Schools</w:t>
      </w:r>
    </w:p>
    <w:p w:rsidR="005D0ECD" w:rsidRPr="004903BC" w:rsidRDefault="005D0ECD" w:rsidP="005D0ECD">
      <w:pPr>
        <w:pStyle w:val="NormalWeb"/>
        <w:spacing w:before="0" w:beforeAutospacing="0" w:after="0" w:afterAutospacing="0"/>
        <w:rPr>
          <w:sz w:val="15"/>
          <w:szCs w:val="15"/>
        </w:rPr>
      </w:pPr>
      <w:r w:rsidRPr="004903BC">
        <w:t>Ministry of Education</w:t>
      </w:r>
    </w:p>
    <w:p w:rsidR="005D0ECD" w:rsidRPr="004903BC" w:rsidRDefault="005D0ECD" w:rsidP="005D0ECD">
      <w:pPr>
        <w:pStyle w:val="NormalWeb"/>
        <w:spacing w:before="0" w:beforeAutospacing="0" w:after="120" w:afterAutospacing="0"/>
        <w:rPr>
          <w:sz w:val="15"/>
          <w:szCs w:val="15"/>
        </w:rPr>
      </w:pPr>
      <w:r w:rsidRPr="004903BC">
        <w:t>(</w:t>
      </w:r>
      <w:hyperlink r:id="rId147" w:history="1">
        <w:r w:rsidRPr="004903BC">
          <w:rPr>
            <w:rStyle w:val="Hyperlink"/>
          </w:rPr>
          <w:t>www.minedu.govt.nz/index.cfm?layout=document&amp;documentid=8753&amp;data=l</w:t>
        </w:r>
      </w:hyperlink>
      <w:r w:rsidRPr="004903BC">
        <w:t>).</w:t>
      </w:r>
    </w:p>
    <w:p w:rsidR="005D0ECD" w:rsidRPr="004903BC" w:rsidRDefault="005D0ECD" w:rsidP="005D0ECD">
      <w:pPr>
        <w:pStyle w:val="NormalWeb"/>
        <w:spacing w:before="120" w:beforeAutospacing="0" w:after="0" w:afterAutospacing="0"/>
        <w:rPr>
          <w:i/>
          <w:iCs/>
          <w:sz w:val="15"/>
          <w:szCs w:val="15"/>
        </w:rPr>
      </w:pPr>
      <w:r w:rsidRPr="004903BC">
        <w:rPr>
          <w:i/>
          <w:iCs/>
        </w:rPr>
        <w:t>An Increasing Tightness - Pressure Points for Schools' Financial Management</w:t>
      </w:r>
    </w:p>
    <w:p w:rsidR="005D0ECD" w:rsidRPr="004903BC" w:rsidRDefault="005D0ECD" w:rsidP="005D0ECD">
      <w:pPr>
        <w:pStyle w:val="NormalWeb"/>
        <w:spacing w:before="0" w:beforeAutospacing="0" w:after="0" w:afterAutospacing="0"/>
        <w:rPr>
          <w:sz w:val="15"/>
          <w:szCs w:val="15"/>
        </w:rPr>
      </w:pPr>
      <w:r w:rsidRPr="004903BC">
        <w:t>Cathy Wylie</w:t>
      </w:r>
    </w:p>
    <w:p w:rsidR="005D0ECD" w:rsidRPr="004903BC" w:rsidRDefault="005D0ECD" w:rsidP="005D0ECD">
      <w:pPr>
        <w:pStyle w:val="NormalWeb"/>
        <w:spacing w:before="0" w:beforeAutospacing="0" w:after="0" w:afterAutospacing="0"/>
        <w:rPr>
          <w:sz w:val="15"/>
          <w:szCs w:val="15"/>
        </w:rPr>
      </w:pPr>
      <w:r w:rsidRPr="004903BC">
        <w:t>NZCER 2005</w:t>
      </w:r>
    </w:p>
    <w:p w:rsidR="005D0ECD" w:rsidRPr="004903BC" w:rsidRDefault="005D0ECD" w:rsidP="005D0ECD">
      <w:pPr>
        <w:pStyle w:val="NormalWeb"/>
        <w:spacing w:before="0" w:beforeAutospacing="0" w:after="120" w:afterAutospacing="0"/>
        <w:rPr>
          <w:sz w:val="15"/>
          <w:szCs w:val="15"/>
        </w:rPr>
      </w:pPr>
      <w:r w:rsidRPr="004903BC">
        <w:t>(</w:t>
      </w:r>
      <w:hyperlink r:id="rId148" w:history="1">
        <w:r w:rsidRPr="004903BC">
          <w:rPr>
            <w:rStyle w:val="Hyperlink"/>
          </w:rPr>
          <w:t>www.nzcer.org.nz/default.php?products_id=1506</w:t>
        </w:r>
      </w:hyperlink>
      <w:r w:rsidRPr="004903BC">
        <w:t>).</w:t>
      </w:r>
    </w:p>
    <w:p w:rsidR="005D0ECD" w:rsidRPr="004903BC" w:rsidRDefault="005D0ECD" w:rsidP="005D0ECD">
      <w:pPr>
        <w:pStyle w:val="NormalWeb"/>
        <w:spacing w:before="120" w:beforeAutospacing="0" w:after="0" w:afterAutospacing="0"/>
        <w:rPr>
          <w:sz w:val="15"/>
          <w:szCs w:val="15"/>
        </w:rPr>
      </w:pPr>
      <w:r w:rsidRPr="004903BC">
        <w:rPr>
          <w:rStyle w:val="Emphasis"/>
        </w:rPr>
        <w:t>How Do Effective Schools Manage Their Finances?</w:t>
      </w:r>
    </w:p>
    <w:p w:rsidR="005D0ECD" w:rsidRPr="004903BC" w:rsidRDefault="005D0ECD" w:rsidP="005D0ECD">
      <w:pPr>
        <w:pStyle w:val="NormalWeb"/>
        <w:spacing w:before="0" w:beforeAutospacing="0" w:after="0" w:afterAutospacing="0"/>
        <w:rPr>
          <w:sz w:val="15"/>
          <w:szCs w:val="15"/>
        </w:rPr>
      </w:pPr>
      <w:r w:rsidRPr="004903BC">
        <w:t>Cathy Wylie and Julian King</w:t>
      </w:r>
    </w:p>
    <w:p w:rsidR="005D0ECD" w:rsidRPr="004903BC" w:rsidRDefault="005D0ECD" w:rsidP="005D0ECD">
      <w:pPr>
        <w:pStyle w:val="NormalWeb"/>
        <w:spacing w:before="0" w:beforeAutospacing="0" w:after="0" w:afterAutospacing="0"/>
        <w:rPr>
          <w:sz w:val="15"/>
          <w:szCs w:val="15"/>
        </w:rPr>
      </w:pPr>
      <w:r w:rsidRPr="004903BC">
        <w:t>NZCER, 2004</w:t>
      </w:r>
    </w:p>
    <w:p w:rsidR="005D0ECD" w:rsidRPr="004903BC" w:rsidRDefault="005D0ECD" w:rsidP="005D0ECD">
      <w:pPr>
        <w:pStyle w:val="NormalWeb"/>
        <w:spacing w:before="0" w:beforeAutospacing="0" w:after="120" w:afterAutospacing="0"/>
        <w:rPr>
          <w:sz w:val="15"/>
          <w:szCs w:val="15"/>
        </w:rPr>
      </w:pPr>
      <w:r w:rsidRPr="004903BC">
        <w:t>(</w:t>
      </w:r>
      <w:hyperlink r:id="rId149" w:history="1">
        <w:r w:rsidRPr="004903BC">
          <w:rPr>
            <w:rStyle w:val="Hyperlink"/>
          </w:rPr>
          <w:t>www.nzcer.org.nz/default.php?products_id=816</w:t>
        </w:r>
      </w:hyperlink>
      <w:r w:rsidRPr="004903BC">
        <w:t>).</w:t>
      </w:r>
    </w:p>
    <w:p w:rsidR="005D0ECD" w:rsidRPr="004903BC" w:rsidRDefault="005D0ECD" w:rsidP="005D0ECD">
      <w:pPr>
        <w:pStyle w:val="NormalWeb"/>
        <w:spacing w:before="120" w:beforeAutospacing="0" w:after="0" w:afterAutospacing="0"/>
        <w:rPr>
          <w:sz w:val="15"/>
          <w:szCs w:val="15"/>
        </w:rPr>
      </w:pPr>
      <w:r w:rsidRPr="004903BC">
        <w:rPr>
          <w:rStyle w:val="Emphasis"/>
        </w:rPr>
        <w:t>NZSTA Trustee Handbook</w:t>
      </w:r>
    </w:p>
    <w:p w:rsidR="005D0ECD" w:rsidRPr="004903BC" w:rsidRDefault="005D0ECD" w:rsidP="005D0ECD">
      <w:pPr>
        <w:pStyle w:val="NormalWeb"/>
        <w:spacing w:before="0" w:beforeAutospacing="0" w:after="120" w:afterAutospacing="0"/>
        <w:rPr>
          <w:sz w:val="15"/>
          <w:szCs w:val="15"/>
        </w:rPr>
      </w:pPr>
      <w:r w:rsidRPr="004903BC">
        <w:t>(</w:t>
      </w:r>
      <w:hyperlink r:id="rId150" w:history="1">
        <w:r w:rsidRPr="004903BC">
          <w:rPr>
            <w:rStyle w:val="Hyperlink"/>
          </w:rPr>
          <w:t>www.nzsta.org.nz</w:t>
        </w:r>
      </w:hyperlink>
      <w:r w:rsidRPr="004903BC">
        <w:t xml:space="preserve"> )</w:t>
      </w:r>
    </w:p>
    <w:p w:rsidR="005D0ECD" w:rsidRPr="004903BC" w:rsidRDefault="005D0ECD" w:rsidP="005D0ECD">
      <w:pPr>
        <w:pStyle w:val="NormalWeb"/>
        <w:spacing w:before="120" w:beforeAutospacing="0" w:after="0" w:afterAutospacing="0"/>
        <w:rPr>
          <w:i/>
          <w:iCs/>
          <w:sz w:val="15"/>
          <w:szCs w:val="15"/>
        </w:rPr>
      </w:pPr>
      <w:r w:rsidRPr="004903BC">
        <w:rPr>
          <w:i/>
          <w:iCs/>
        </w:rPr>
        <w:t>Guidelines for Accounting for International Students</w:t>
      </w:r>
    </w:p>
    <w:p w:rsidR="005D0ECD" w:rsidRPr="004903BC" w:rsidRDefault="005D0ECD" w:rsidP="005D0ECD">
      <w:pPr>
        <w:pStyle w:val="NormalWeb"/>
        <w:spacing w:before="0" w:beforeAutospacing="0" w:after="0" w:afterAutospacing="0"/>
        <w:rPr>
          <w:sz w:val="15"/>
          <w:szCs w:val="15"/>
        </w:rPr>
      </w:pPr>
      <w:r w:rsidRPr="004903BC">
        <w:t xml:space="preserve">Ministry of Education </w:t>
      </w:r>
    </w:p>
    <w:p w:rsidR="005D0ECD" w:rsidRPr="004903BC" w:rsidRDefault="005D0ECD" w:rsidP="005D0ECD">
      <w:pPr>
        <w:pStyle w:val="NormalWeb"/>
        <w:spacing w:before="0" w:beforeAutospacing="0" w:after="120" w:afterAutospacing="0"/>
        <w:rPr>
          <w:sz w:val="15"/>
          <w:szCs w:val="15"/>
        </w:rPr>
      </w:pPr>
      <w:r w:rsidRPr="004903BC">
        <w:t>(</w:t>
      </w:r>
      <w:hyperlink r:id="rId151" w:history="1">
        <w:r w:rsidRPr="004903BC">
          <w:rPr>
            <w:rStyle w:val="Hyperlink"/>
          </w:rPr>
          <w:t>www.minedu.govt.nz/NZEducation/EducationPolicies/Schools/SchoolOperations/SchoolFinances/FundraisingAdviceForBoards.aspx</w:t>
        </w:r>
      </w:hyperlink>
      <w:r w:rsidRPr="004903BC">
        <w:t xml:space="preserve"> )</w:t>
      </w:r>
    </w:p>
    <w:p w:rsidR="005D0ECD" w:rsidRPr="004903BC" w:rsidRDefault="005D0ECD" w:rsidP="005D0ECD">
      <w:pPr>
        <w:pStyle w:val="NormalWeb"/>
        <w:spacing w:before="120" w:beforeAutospacing="0" w:after="0" w:afterAutospacing="0"/>
        <w:rPr>
          <w:i/>
          <w:iCs/>
          <w:sz w:val="15"/>
          <w:szCs w:val="15"/>
        </w:rPr>
      </w:pPr>
      <w:r w:rsidRPr="004903BC">
        <w:rPr>
          <w:i/>
          <w:iCs/>
        </w:rPr>
        <w:t>Banking Staffing</w:t>
      </w:r>
    </w:p>
    <w:p w:rsidR="005D0ECD" w:rsidRPr="004903BC" w:rsidRDefault="005D0ECD" w:rsidP="005D0ECD">
      <w:pPr>
        <w:pStyle w:val="NormalWeb"/>
        <w:spacing w:before="0" w:beforeAutospacing="0" w:after="0" w:afterAutospacing="0"/>
        <w:rPr>
          <w:sz w:val="15"/>
          <w:szCs w:val="15"/>
        </w:rPr>
      </w:pPr>
      <w:r w:rsidRPr="004903BC">
        <w:t>Ministry of Education</w:t>
      </w:r>
    </w:p>
    <w:p w:rsidR="005D0ECD" w:rsidRPr="004903BC" w:rsidRDefault="005D0ECD" w:rsidP="005D0ECD">
      <w:pPr>
        <w:pStyle w:val="NormalWeb"/>
        <w:spacing w:before="0" w:beforeAutospacing="0" w:after="120" w:afterAutospacing="0"/>
        <w:rPr>
          <w:sz w:val="15"/>
          <w:szCs w:val="15"/>
        </w:rPr>
      </w:pPr>
      <w:r w:rsidRPr="004903BC">
        <w:t>(</w:t>
      </w:r>
      <w:hyperlink r:id="rId152" w:history="1">
        <w:r w:rsidRPr="004903BC">
          <w:rPr>
            <w:rStyle w:val="Hyperlink"/>
          </w:rPr>
          <w:t>www.minedu.govt.nz/index.cfm?layout=document&amp;documentid=6125&amp;data=l</w:t>
        </w:r>
      </w:hyperlink>
      <w:r w:rsidRPr="004903BC">
        <w:t>).</w:t>
      </w:r>
    </w:p>
    <w:p w:rsidR="005D0ECD" w:rsidRPr="004903BC" w:rsidRDefault="005D0ECD" w:rsidP="005D0ECD">
      <w:pPr>
        <w:pStyle w:val="NormalWeb"/>
        <w:spacing w:before="240" w:beforeAutospacing="0" w:after="0" w:afterAutospacing="0"/>
        <w:rPr>
          <w:b/>
          <w:bCs/>
        </w:rPr>
      </w:pPr>
      <w:r w:rsidRPr="004903BC">
        <w:rPr>
          <w:b/>
          <w:bCs/>
        </w:rPr>
        <w:t>Ministry of Education Circulars</w:t>
      </w:r>
    </w:p>
    <w:p w:rsidR="005D0ECD" w:rsidRPr="004903BC" w:rsidRDefault="005D0ECD" w:rsidP="005D0ECD">
      <w:pPr>
        <w:pStyle w:val="NormalWeb"/>
        <w:spacing w:before="0" w:beforeAutospacing="0" w:after="0" w:afterAutospacing="0"/>
        <w:rPr>
          <w:b/>
          <w:bCs/>
          <w:szCs w:val="15"/>
        </w:rPr>
      </w:pPr>
    </w:p>
    <w:p w:rsidR="005D0ECD" w:rsidRPr="004903BC" w:rsidRDefault="00A45ED9" w:rsidP="005D0ECD">
      <w:r w:rsidRPr="004903BC">
        <w:t>2013/06</w:t>
      </w:r>
      <w:r w:rsidR="005E2748" w:rsidRPr="004903BC">
        <w:t xml:space="preserve"> </w:t>
      </w:r>
      <w:r w:rsidR="005D0ECD" w:rsidRPr="004903BC">
        <w:t>Payments by parents of students in state and state integrated schools.</w:t>
      </w:r>
    </w:p>
    <w:p w:rsidR="005D0ECD" w:rsidRPr="004903BC" w:rsidRDefault="005D0ECD" w:rsidP="005D0ECD">
      <w:pPr>
        <w:rPr>
          <w:sz w:val="15"/>
          <w:szCs w:val="15"/>
        </w:rPr>
      </w:pPr>
      <w:r w:rsidRPr="004903BC">
        <w:t>2002/1 Financial Interests of Trustees</w:t>
      </w:r>
    </w:p>
    <w:p w:rsidR="005D0ECD" w:rsidRPr="004903BC" w:rsidRDefault="005D0ECD" w:rsidP="005D0ECD">
      <w:r w:rsidRPr="004903BC">
        <w:t>2005/1 Specific Accounting Requirements</w:t>
      </w:r>
    </w:p>
    <w:p w:rsidR="005D0ECD" w:rsidRPr="004903BC" w:rsidRDefault="005D0ECD" w:rsidP="005D0ECD">
      <w:pPr>
        <w:rPr>
          <w:sz w:val="15"/>
          <w:szCs w:val="15"/>
        </w:rPr>
      </w:pPr>
      <w:r w:rsidRPr="004903BC">
        <w:t>2005/7 School Bank Accounts</w:t>
      </w:r>
    </w:p>
    <w:p w:rsidR="005D0ECD" w:rsidRPr="004903BC" w:rsidRDefault="005D0ECD" w:rsidP="005D0ECD">
      <w:pPr>
        <w:rPr>
          <w:sz w:val="15"/>
          <w:szCs w:val="15"/>
        </w:rPr>
      </w:pPr>
      <w:r w:rsidRPr="004903BC">
        <w:t>2005/16 Crown Entities Act- Financial</w:t>
      </w:r>
    </w:p>
    <w:p w:rsidR="005D0ECD" w:rsidRPr="004903BC" w:rsidRDefault="005D0ECD" w:rsidP="005D0ECD">
      <w:pPr>
        <w:rPr>
          <w:sz w:val="15"/>
          <w:szCs w:val="15"/>
        </w:rPr>
      </w:pPr>
      <w:r w:rsidRPr="004903BC">
        <w:t>Payment of ACC Levies and Premiums</w:t>
      </w:r>
    </w:p>
    <w:p w:rsidR="005D0ECD" w:rsidRPr="00217568" w:rsidRDefault="00E94890" w:rsidP="00217568">
      <w:pPr>
        <w:widowControl/>
        <w:jc w:val="left"/>
        <w:rPr>
          <w:szCs w:val="24"/>
          <w:lang w:val="en-AU"/>
        </w:rPr>
      </w:pPr>
      <w:r>
        <w:br w:type="page"/>
      </w:r>
    </w:p>
    <w:p w:rsidR="001127E0" w:rsidRPr="004903BC" w:rsidRDefault="001127E0" w:rsidP="00C61B75">
      <w:pPr>
        <w:pStyle w:val="Heading6"/>
        <w:rPr>
          <w:rFonts w:ascii="Times New Roman" w:hAnsi="Times New Roman"/>
        </w:rPr>
      </w:pPr>
      <w:r w:rsidRPr="004903BC">
        <w:rPr>
          <w:rFonts w:ascii="Times New Roman" w:hAnsi="Times New Roman"/>
        </w:rPr>
        <w:t>SECTION SIX</w:t>
      </w:r>
    </w:p>
    <w:p w:rsidR="001127E0" w:rsidRPr="004903BC" w:rsidRDefault="001127E0">
      <w:pPr>
        <w:jc w:val="center"/>
      </w:pPr>
    </w:p>
    <w:tbl>
      <w:tblPr>
        <w:tblW w:w="0" w:type="auto"/>
        <w:tblInd w:w="108" w:type="dxa"/>
        <w:tblBorders>
          <w:top w:val="single" w:sz="4" w:space="0" w:color="auto"/>
          <w:bottom w:val="single" w:sz="4" w:space="0" w:color="auto"/>
        </w:tblBorders>
        <w:tblLayout w:type="fixed"/>
        <w:tblLook w:val="0000" w:firstRow="0" w:lastRow="0" w:firstColumn="0" w:lastColumn="0" w:noHBand="0" w:noVBand="0"/>
      </w:tblPr>
      <w:tblGrid>
        <w:gridCol w:w="8364"/>
      </w:tblGrid>
      <w:tr w:rsidR="001127E0" w:rsidRPr="004903BC">
        <w:tc>
          <w:tcPr>
            <w:tcW w:w="8364" w:type="dxa"/>
          </w:tcPr>
          <w:p w:rsidR="001127E0" w:rsidRPr="004903BC" w:rsidRDefault="001127E0">
            <w:pPr>
              <w:pStyle w:val="Heading6"/>
              <w:keepNext w:val="0"/>
              <w:tabs>
                <w:tab w:val="left" w:pos="4536"/>
              </w:tabs>
              <w:spacing w:before="0" w:after="0"/>
              <w:rPr>
                <w:rFonts w:ascii="Times New Roman" w:hAnsi="Times New Roman"/>
                <w:sz w:val="32"/>
              </w:rPr>
            </w:pPr>
          </w:p>
          <w:p w:rsidR="001127E0" w:rsidRPr="004903BC" w:rsidRDefault="001127E0">
            <w:pPr>
              <w:pStyle w:val="Heading1"/>
              <w:spacing w:before="200" w:after="200"/>
              <w:rPr>
                <w:rFonts w:ascii="Times New Roman" w:hAnsi="Times New Roman"/>
                <w:sz w:val="32"/>
              </w:rPr>
            </w:pPr>
            <w:bookmarkStart w:id="42" w:name="_Toc485299333"/>
            <w:r w:rsidRPr="004903BC">
              <w:rPr>
                <w:rFonts w:ascii="Times New Roman" w:hAnsi="Times New Roman"/>
                <w:sz w:val="32"/>
              </w:rPr>
              <w:t>Asset Management Compliance Guide</w:t>
            </w:r>
            <w:bookmarkEnd w:id="42"/>
            <w:r w:rsidRPr="004903BC">
              <w:rPr>
                <w:rFonts w:ascii="Times New Roman" w:hAnsi="Times New Roman"/>
                <w:sz w:val="32"/>
              </w:rPr>
              <w:br/>
            </w:r>
          </w:p>
        </w:tc>
      </w:tr>
    </w:tbl>
    <w:p w:rsidR="001127E0" w:rsidRPr="004903BC" w:rsidRDefault="001127E0">
      <w:pPr>
        <w:pStyle w:val="Heading2"/>
        <w:rPr>
          <w:rFonts w:ascii="Times New Roman" w:hAnsi="Times New Roman"/>
          <w:sz w:val="28"/>
        </w:rPr>
      </w:pPr>
      <w:bookmarkStart w:id="43" w:name="_Toc485299334"/>
      <w:r w:rsidRPr="004903BC">
        <w:rPr>
          <w:rFonts w:ascii="Times New Roman" w:hAnsi="Times New Roman"/>
          <w:sz w:val="28"/>
        </w:rPr>
        <w:t>Key legislation</w:t>
      </w:r>
      <w:bookmarkEnd w:id="43"/>
    </w:p>
    <w:p w:rsidR="001127E0" w:rsidRPr="004903BC" w:rsidRDefault="001127E0" w:rsidP="00E2061D">
      <w:pPr>
        <w:numPr>
          <w:ilvl w:val="0"/>
          <w:numId w:val="4"/>
        </w:numPr>
        <w:pBdr>
          <w:top w:val="single" w:sz="4" w:space="6" w:color="auto"/>
          <w:left w:val="single" w:sz="4" w:space="5" w:color="auto"/>
          <w:bottom w:val="single" w:sz="4" w:space="6" w:color="auto"/>
          <w:right w:val="single" w:sz="4" w:space="6" w:color="auto"/>
        </w:pBdr>
        <w:spacing w:before="20" w:after="20"/>
        <w:ind w:left="573" w:right="142" w:hanging="431"/>
      </w:pPr>
      <w:r w:rsidRPr="004903BC">
        <w:t>Building Act 2004</w:t>
      </w:r>
    </w:p>
    <w:p w:rsidR="001127E0" w:rsidRPr="004903BC" w:rsidRDefault="001127E0" w:rsidP="00E2061D">
      <w:pPr>
        <w:numPr>
          <w:ilvl w:val="0"/>
          <w:numId w:val="4"/>
        </w:numPr>
        <w:pBdr>
          <w:top w:val="single" w:sz="4" w:space="6" w:color="auto"/>
          <w:left w:val="single" w:sz="4" w:space="5" w:color="auto"/>
          <w:bottom w:val="single" w:sz="4" w:space="6" w:color="auto"/>
          <w:right w:val="single" w:sz="4" w:space="6" w:color="auto"/>
        </w:pBdr>
        <w:spacing w:before="20" w:after="20"/>
        <w:ind w:left="573" w:right="142" w:hanging="431"/>
      </w:pPr>
      <w:r w:rsidRPr="004903BC">
        <w:t>Education Act 1989</w:t>
      </w:r>
    </w:p>
    <w:p w:rsidR="001127E0" w:rsidRPr="004903BC" w:rsidRDefault="00077CE2" w:rsidP="00E2061D">
      <w:pPr>
        <w:numPr>
          <w:ilvl w:val="0"/>
          <w:numId w:val="4"/>
        </w:numPr>
        <w:pBdr>
          <w:top w:val="single" w:sz="4" w:space="6" w:color="auto"/>
          <w:left w:val="single" w:sz="4" w:space="5" w:color="auto"/>
          <w:bottom w:val="single" w:sz="4" w:space="6" w:color="auto"/>
          <w:right w:val="single" w:sz="4" w:space="6" w:color="auto"/>
        </w:pBdr>
        <w:spacing w:before="20" w:after="20"/>
        <w:ind w:left="573" w:right="142" w:hanging="431"/>
      </w:pPr>
      <w:r w:rsidRPr="004903BC">
        <w:t>Building (Pools) Amendment Act 2016</w:t>
      </w:r>
    </w:p>
    <w:p w:rsidR="001127E0" w:rsidRPr="004903BC" w:rsidRDefault="001127E0" w:rsidP="00E2061D">
      <w:pPr>
        <w:numPr>
          <w:ilvl w:val="0"/>
          <w:numId w:val="4"/>
        </w:numPr>
        <w:pBdr>
          <w:top w:val="single" w:sz="4" w:space="6" w:color="auto"/>
          <w:left w:val="single" w:sz="4" w:space="5" w:color="auto"/>
          <w:bottom w:val="single" w:sz="4" w:space="6" w:color="auto"/>
          <w:right w:val="single" w:sz="4" w:space="6" w:color="auto"/>
        </w:pBdr>
        <w:spacing w:before="20" w:after="20"/>
        <w:ind w:left="573" w:right="142" w:hanging="431"/>
      </w:pPr>
      <w:r w:rsidRPr="004903BC">
        <w:t>Fire Service Act 1975</w:t>
      </w:r>
    </w:p>
    <w:p w:rsidR="00F26D16" w:rsidRPr="004903BC" w:rsidRDefault="00F26D16" w:rsidP="00F26D16">
      <w:pPr>
        <w:numPr>
          <w:ilvl w:val="0"/>
          <w:numId w:val="4"/>
        </w:numPr>
        <w:pBdr>
          <w:top w:val="single" w:sz="4" w:space="6" w:color="auto"/>
          <w:left w:val="single" w:sz="4" w:space="5" w:color="auto"/>
          <w:bottom w:val="single" w:sz="4" w:space="6" w:color="auto"/>
          <w:right w:val="single" w:sz="4" w:space="6" w:color="auto"/>
        </w:pBdr>
        <w:spacing w:before="20" w:after="20"/>
        <w:ind w:left="573" w:right="142" w:hanging="431"/>
      </w:pPr>
      <w:r w:rsidRPr="004903BC">
        <w:t>Resource Management Act 1991</w:t>
      </w:r>
    </w:p>
    <w:p w:rsidR="00F26D16" w:rsidRPr="004903BC" w:rsidRDefault="00F26D16" w:rsidP="00F26D16">
      <w:pPr>
        <w:numPr>
          <w:ilvl w:val="0"/>
          <w:numId w:val="4"/>
        </w:numPr>
        <w:pBdr>
          <w:top w:val="single" w:sz="4" w:space="6" w:color="auto"/>
          <w:left w:val="single" w:sz="4" w:space="5" w:color="auto"/>
          <w:bottom w:val="single" w:sz="4" w:space="6" w:color="auto"/>
          <w:right w:val="single" w:sz="4" w:space="6" w:color="auto"/>
        </w:pBdr>
        <w:spacing w:before="20" w:after="20"/>
        <w:ind w:left="573" w:right="142" w:hanging="431"/>
      </w:pPr>
      <w:r w:rsidRPr="004903BC">
        <w:t>Fire Safety and Evacuation of Buildings Regulations 2006</w:t>
      </w:r>
    </w:p>
    <w:p w:rsidR="00F26D16" w:rsidRPr="004903BC" w:rsidRDefault="00F26D16" w:rsidP="00F26D16">
      <w:pPr>
        <w:numPr>
          <w:ilvl w:val="0"/>
          <w:numId w:val="4"/>
        </w:numPr>
        <w:pBdr>
          <w:top w:val="single" w:sz="4" w:space="6" w:color="auto"/>
          <w:left w:val="single" w:sz="4" w:space="5" w:color="auto"/>
          <w:bottom w:val="single" w:sz="4" w:space="6" w:color="auto"/>
          <w:right w:val="single" w:sz="4" w:space="6" w:color="auto"/>
        </w:pBdr>
        <w:spacing w:before="20" w:after="20"/>
        <w:ind w:left="573" w:right="142" w:hanging="431"/>
      </w:pPr>
      <w:r w:rsidRPr="004903BC">
        <w:t>Prohibition of Gang Insignia in Government Premises Act 2013</w:t>
      </w:r>
    </w:p>
    <w:p w:rsidR="001127E0" w:rsidRPr="004903BC" w:rsidRDefault="001127E0" w:rsidP="00F26D16">
      <w:pPr>
        <w:pBdr>
          <w:top w:val="single" w:sz="4" w:space="6" w:color="auto"/>
          <w:left w:val="single" w:sz="4" w:space="5" w:color="auto"/>
          <w:bottom w:val="single" w:sz="4" w:space="6" w:color="auto"/>
          <w:right w:val="single" w:sz="4" w:space="6" w:color="auto"/>
        </w:pBdr>
        <w:spacing w:before="20" w:after="20"/>
        <w:ind w:left="142" w:right="142"/>
      </w:pPr>
    </w:p>
    <w:p w:rsidR="001127E0" w:rsidRPr="004903BC" w:rsidRDefault="001127E0"/>
    <w:tbl>
      <w:tblPr>
        <w:tblW w:w="0" w:type="auto"/>
        <w:tblInd w:w="108" w:type="dxa"/>
        <w:shd w:val="clear" w:color="auto" w:fill="D9D9D9"/>
        <w:tblLayout w:type="fixed"/>
        <w:tblLook w:val="0000" w:firstRow="0" w:lastRow="0" w:firstColumn="0" w:lastColumn="0" w:noHBand="0" w:noVBand="0"/>
      </w:tblPr>
      <w:tblGrid>
        <w:gridCol w:w="709"/>
        <w:gridCol w:w="7655"/>
      </w:tblGrid>
      <w:tr w:rsidR="001127E0" w:rsidRPr="004903BC" w:rsidTr="009A5001">
        <w:tc>
          <w:tcPr>
            <w:tcW w:w="8364" w:type="dxa"/>
            <w:gridSpan w:val="2"/>
            <w:shd w:val="clear" w:color="auto" w:fill="D9D9D9"/>
          </w:tcPr>
          <w:p w:rsidR="001127E0" w:rsidRPr="004903BC" w:rsidRDefault="001127E0">
            <w:pPr>
              <w:spacing w:before="120"/>
            </w:pPr>
            <w:r w:rsidRPr="004903BC">
              <w:rPr>
                <w:b/>
              </w:rPr>
              <w:t>National Administration Guideline 4:</w:t>
            </w:r>
          </w:p>
        </w:tc>
      </w:tr>
      <w:tr w:rsidR="001127E0" w:rsidRPr="004903BC" w:rsidTr="009A5001">
        <w:trPr>
          <w:cantSplit/>
          <w:trHeight w:val="1573"/>
        </w:trPr>
        <w:tc>
          <w:tcPr>
            <w:tcW w:w="709" w:type="dxa"/>
            <w:shd w:val="clear" w:color="auto" w:fill="D9D9D9"/>
          </w:tcPr>
          <w:p w:rsidR="001127E0" w:rsidRPr="004903BC" w:rsidRDefault="001127E0">
            <w:pPr>
              <w:spacing w:before="144"/>
              <w:rPr>
                <w:i/>
              </w:rPr>
            </w:pPr>
            <w:r w:rsidRPr="004903BC">
              <w:rPr>
                <w:i/>
              </w:rPr>
              <w:t>(</w:t>
            </w:r>
            <w:r w:rsidR="00CF402A" w:rsidRPr="004903BC">
              <w:rPr>
                <w:i/>
              </w:rPr>
              <w:t>c</w:t>
            </w:r>
            <w:r w:rsidRPr="004903BC">
              <w:rPr>
                <w:i/>
              </w:rPr>
              <w:t>)</w:t>
            </w:r>
          </w:p>
        </w:tc>
        <w:tc>
          <w:tcPr>
            <w:tcW w:w="7655" w:type="dxa"/>
            <w:shd w:val="clear" w:color="auto" w:fill="D9D9D9"/>
          </w:tcPr>
          <w:p w:rsidR="001127E0" w:rsidRPr="004903BC" w:rsidRDefault="001127E0">
            <w:pPr>
              <w:pStyle w:val="BodyText2"/>
              <w:spacing w:before="144"/>
            </w:pPr>
            <w:r w:rsidRPr="004903BC">
              <w:t>Comply with the negotiated conditions of any current asset management agreement, and implement a maintenance programme to ensure that the school's buildings and facilities provide a safe, healthy learning environment for students.</w:t>
            </w:r>
          </w:p>
          <w:p w:rsidR="001127E0" w:rsidRPr="004903BC" w:rsidRDefault="001127E0">
            <w:pPr>
              <w:rPr>
                <w:i/>
              </w:rPr>
            </w:pPr>
          </w:p>
        </w:tc>
      </w:tr>
    </w:tbl>
    <w:p w:rsidR="005D0ECD" w:rsidRPr="004903BC" w:rsidRDefault="005D0ECD" w:rsidP="005D0ECD">
      <w:pPr>
        <w:pStyle w:val="Heading2"/>
        <w:spacing w:before="360"/>
        <w:rPr>
          <w:rFonts w:ascii="Times New Roman" w:hAnsi="Times New Roman"/>
          <w:sz w:val="28"/>
        </w:rPr>
      </w:pPr>
      <w:bookmarkStart w:id="44" w:name="_Toc485299335"/>
      <w:r w:rsidRPr="004903BC">
        <w:rPr>
          <w:rFonts w:ascii="Times New Roman" w:hAnsi="Times New Roman"/>
          <w:sz w:val="28"/>
        </w:rPr>
        <w:t>Introduction</w:t>
      </w:r>
      <w:bookmarkEnd w:id="44"/>
    </w:p>
    <w:p w:rsidR="005D0ECD" w:rsidRPr="004903BC" w:rsidRDefault="005D0ECD" w:rsidP="005D0ECD">
      <w:pPr>
        <w:pStyle w:val="Text"/>
        <w:spacing w:after="200"/>
        <w:rPr>
          <w:rFonts w:ascii="Times New Roman" w:hAnsi="Times New Roman"/>
        </w:rPr>
      </w:pPr>
      <w:r w:rsidRPr="004903BC">
        <w:rPr>
          <w:rFonts w:ascii="Times New Roman" w:hAnsi="Times New Roman"/>
        </w:rPr>
        <w:t>The land and buildings from which a State non-integrated school operates is owned by the Crown and vested in the Ministry of Education.  The board of trustees is responsible for maintaining the land, buildings and other facilities on the school site in good order and repair, thus positively contributing to a safe and healthy learning environment for students.</w:t>
      </w:r>
      <w:r w:rsidR="00730B2F" w:rsidRPr="004903BC">
        <w:rPr>
          <w:rStyle w:val="FootnoteReference"/>
          <w:rFonts w:ascii="Times New Roman" w:hAnsi="Times New Roman"/>
        </w:rPr>
        <w:footnoteReference w:id="37"/>
      </w:r>
      <w:r w:rsidRPr="004903BC">
        <w:rPr>
          <w:rFonts w:ascii="Times New Roman" w:hAnsi="Times New Roman"/>
        </w:rPr>
        <w:t xml:space="preserve"> </w:t>
      </w:r>
    </w:p>
    <w:p w:rsidR="005D0ECD" w:rsidRPr="004903BC" w:rsidRDefault="005D0ECD" w:rsidP="005D0ECD">
      <w:pPr>
        <w:pStyle w:val="Text"/>
        <w:rPr>
          <w:rFonts w:ascii="Times New Roman" w:hAnsi="Times New Roman"/>
        </w:rPr>
      </w:pPr>
      <w:r w:rsidRPr="004903BC">
        <w:rPr>
          <w:rFonts w:ascii="Times New Roman" w:hAnsi="Times New Roman"/>
        </w:rPr>
        <w:t>The purpose of this section is to focus the board’s attention on the provision of a safe and healthy physical environment. This section also covers matters such as the safe evacuation of staff and students from buildings in times of emergency.</w:t>
      </w:r>
      <w:r w:rsidR="00730B2F" w:rsidRPr="004903BC">
        <w:rPr>
          <w:rStyle w:val="FootnoteReference"/>
          <w:rFonts w:ascii="Times New Roman" w:hAnsi="Times New Roman"/>
        </w:rPr>
        <w:footnoteReference w:id="38"/>
      </w:r>
    </w:p>
    <w:p w:rsidR="005D0ECD" w:rsidRPr="004903BC" w:rsidRDefault="005D0ECD" w:rsidP="005D0ECD">
      <w:pPr>
        <w:pStyle w:val="Heading2"/>
        <w:spacing w:before="360"/>
        <w:rPr>
          <w:rFonts w:ascii="Times New Roman" w:hAnsi="Times New Roman"/>
          <w:sz w:val="28"/>
        </w:rPr>
      </w:pPr>
      <w:r w:rsidRPr="004903BC">
        <w:rPr>
          <w:rFonts w:ascii="Times New Roman" w:hAnsi="Times New Roman"/>
          <w:sz w:val="28"/>
        </w:rPr>
        <w:br w:type="page"/>
      </w:r>
      <w:bookmarkStart w:id="45" w:name="_Toc485299336"/>
      <w:r w:rsidRPr="004903BC">
        <w:rPr>
          <w:rFonts w:ascii="Times New Roman" w:hAnsi="Times New Roman"/>
          <w:sz w:val="28"/>
        </w:rPr>
        <w:t>Key Requirements</w:t>
      </w:r>
      <w:bookmarkEnd w:id="45"/>
    </w:p>
    <w:p w:rsidR="005D0ECD" w:rsidRPr="004903BC" w:rsidRDefault="005D0ECD" w:rsidP="005D0ECD">
      <w:pPr>
        <w:pStyle w:val="Text"/>
        <w:rPr>
          <w:rFonts w:ascii="Times New Roman" w:hAnsi="Times New Roman"/>
          <w:b/>
        </w:rPr>
      </w:pPr>
      <w:r w:rsidRPr="004903BC">
        <w:rPr>
          <w:rFonts w:ascii="Times New Roman" w:hAnsi="Times New Roman"/>
          <w:b/>
        </w:rPr>
        <w:t>Education Act 1989</w:t>
      </w:r>
    </w:p>
    <w:p w:rsidR="005D0ECD" w:rsidRPr="004903BC" w:rsidRDefault="00730B2F" w:rsidP="005D0ECD">
      <w:pPr>
        <w:spacing w:after="200"/>
      </w:pPr>
      <w:r w:rsidRPr="004903BC">
        <w:t>Clause 35, Part3, Sixth Schedule to</w:t>
      </w:r>
      <w:r w:rsidR="005D0ECD" w:rsidRPr="004903BC">
        <w:t xml:space="preserve"> the Education Act 1989 provides that the Secretary for Education may specify terms and conditions subject to which boards occupy land and buildings owned by the Crown.</w:t>
      </w:r>
    </w:p>
    <w:p w:rsidR="005D0ECD" w:rsidRPr="004903BC" w:rsidRDefault="005D0ECD" w:rsidP="005D0ECD">
      <w:pPr>
        <w:spacing w:after="200"/>
      </w:pPr>
      <w:r w:rsidRPr="004903BC">
        <w:t>Such documents include the property occupancy document issued by the Secretary for Education to boards of State (non-integrated) schools.</w:t>
      </w:r>
    </w:p>
    <w:p w:rsidR="005D0ECD" w:rsidRPr="004903BC" w:rsidRDefault="005D0ECD" w:rsidP="005D0ECD">
      <w:pPr>
        <w:tabs>
          <w:tab w:val="left" w:pos="3402"/>
        </w:tabs>
        <w:spacing w:after="300"/>
        <w:rPr>
          <w:b/>
        </w:rPr>
      </w:pPr>
      <w:r w:rsidRPr="004903BC">
        <w:t xml:space="preserve">The Ministry of Education's </w:t>
      </w:r>
      <w:r w:rsidRPr="004903BC">
        <w:rPr>
          <w:i/>
        </w:rPr>
        <w:t>Property Management Handbook</w:t>
      </w:r>
      <w:r w:rsidRPr="004903BC">
        <w:t xml:space="preserve"> comprehensively explains the responsibilities of boards and the Ministry in caring for school property, and contains useful information, guidelines, and best practice ideas to help boards manage school property.</w:t>
      </w:r>
    </w:p>
    <w:p w:rsidR="005D0ECD" w:rsidRPr="004903BC" w:rsidRDefault="005D0ECD" w:rsidP="005D0ECD">
      <w:pPr>
        <w:pStyle w:val="Text"/>
        <w:spacing w:before="340"/>
        <w:rPr>
          <w:rFonts w:ascii="Times New Roman" w:hAnsi="Times New Roman"/>
          <w:b/>
        </w:rPr>
      </w:pPr>
      <w:r w:rsidRPr="004903BC">
        <w:rPr>
          <w:rFonts w:ascii="Times New Roman" w:hAnsi="Times New Roman"/>
          <w:b/>
        </w:rPr>
        <w:t>Ministry of Education: Property Occupancy Document</w:t>
      </w:r>
    </w:p>
    <w:p w:rsidR="005D0ECD" w:rsidRPr="004903BC" w:rsidRDefault="005D0ECD" w:rsidP="005D0ECD">
      <w:pPr>
        <w:spacing w:after="200"/>
      </w:pPr>
      <w:r w:rsidRPr="004903BC">
        <w:t>The terms and conditions for boards of all state schools occupying land and buildings, are specified in the form of a Property Occupancy Document, issued under section 70 of the Education Act 1989</w:t>
      </w:r>
      <w:r w:rsidR="00D7575B" w:rsidRPr="004903BC">
        <w:t xml:space="preserve"> </w:t>
      </w:r>
      <w:r w:rsidR="00D7575B" w:rsidRPr="004903BC">
        <w:rPr>
          <w:rStyle w:val="FootnoteReference"/>
        </w:rPr>
        <w:footnoteReference w:id="39"/>
      </w:r>
      <w:r w:rsidRPr="004903BC">
        <w:t xml:space="preserve"> by the Secretary for Education to all State schools, as an appendix to the </w:t>
      </w:r>
      <w:r w:rsidRPr="004903BC">
        <w:rPr>
          <w:i/>
        </w:rPr>
        <w:t>Property Management Handbook</w:t>
      </w:r>
      <w:r w:rsidRPr="004903BC">
        <w:t xml:space="preserve"> available on the Ministry’s website.   </w:t>
      </w:r>
    </w:p>
    <w:p w:rsidR="005D0ECD" w:rsidRPr="004903BC" w:rsidRDefault="005D0ECD" w:rsidP="005D0ECD">
      <w:pPr>
        <w:spacing w:after="120"/>
      </w:pPr>
      <w:r w:rsidRPr="004903BC">
        <w:t xml:space="preserve"> Clause 5a of the Property Occupancy Document [POD] states that:</w:t>
      </w:r>
    </w:p>
    <w:p w:rsidR="005D0ECD" w:rsidRPr="004903BC" w:rsidRDefault="00004597" w:rsidP="005D0ECD">
      <w:pPr>
        <w:tabs>
          <w:tab w:val="left" w:pos="3402"/>
        </w:tabs>
        <w:spacing w:after="200"/>
        <w:ind w:left="284" w:right="561"/>
        <w:rPr>
          <w:b/>
          <w:iCs/>
        </w:rPr>
      </w:pPr>
      <w:r w:rsidRPr="004903BC">
        <w:rPr>
          <w:iCs/>
        </w:rPr>
        <w:t xml:space="preserve">“The Board is </w:t>
      </w:r>
      <w:r w:rsidR="005D0ECD" w:rsidRPr="004903BC">
        <w:rPr>
          <w:iCs/>
        </w:rPr>
        <w:t xml:space="preserve">responsible for all maintenance of the property at the </w:t>
      </w:r>
      <w:r w:rsidR="00616F26" w:rsidRPr="004903BC">
        <w:rPr>
          <w:iCs/>
        </w:rPr>
        <w:t>school no matter who owns it.</w:t>
      </w:r>
      <w:r w:rsidR="000061A7" w:rsidRPr="004903BC">
        <w:rPr>
          <w:iCs/>
        </w:rPr>
        <w:t xml:space="preserve"> </w:t>
      </w:r>
      <w:r w:rsidR="005D0ECD" w:rsidRPr="004903BC">
        <w:rPr>
          <w:iCs/>
        </w:rPr>
        <w:t>The board mus</w:t>
      </w:r>
      <w:r w:rsidRPr="004903BC">
        <w:rPr>
          <w:iCs/>
        </w:rPr>
        <w:t xml:space="preserve">t maintain the school property </w:t>
      </w:r>
      <w:r w:rsidR="005D0ECD" w:rsidRPr="004903BC">
        <w:rPr>
          <w:iCs/>
        </w:rPr>
        <w:t xml:space="preserve">in good order and repair at all times and to a standard that meets current trade standards of workmanship, complies with </w:t>
      </w:r>
      <w:r w:rsidR="005D0ECD" w:rsidRPr="004903BC">
        <w:rPr>
          <w:bCs/>
          <w:iCs/>
        </w:rPr>
        <w:t>all relevant New Zealand legislation and codes, and all current Ministry design requirements</w:t>
      </w:r>
      <w:r w:rsidR="005D0ECD" w:rsidRPr="004903BC">
        <w:rPr>
          <w:iCs/>
        </w:rPr>
        <w:t>.”</w:t>
      </w:r>
    </w:p>
    <w:p w:rsidR="005D0ECD" w:rsidRPr="004903BC" w:rsidRDefault="005D0ECD" w:rsidP="005D0ECD">
      <w:pPr>
        <w:tabs>
          <w:tab w:val="left" w:pos="3402"/>
        </w:tabs>
        <w:spacing w:after="200"/>
      </w:pPr>
      <w:r w:rsidRPr="004903BC">
        <w:t>Clause 7a of the POD requires boards to engage a project manager to carry out, or review and certify, a condition assessment of the school buildings and facilities before preparing, or reviewing and certifying, a 10-year Property Plan [10YPP]</w:t>
      </w:r>
      <w:r w:rsidR="00DE2F0E" w:rsidRPr="004903BC">
        <w:t>.</w:t>
      </w:r>
      <w:r w:rsidRPr="004903BC">
        <w:t xml:space="preserve">  Boards are responsible for the care of playgrounds and playground equipment. The design and maintenance of play areas and playground surfacing is covered by the joint Australian/New Zealand standards, and also New Zealand standards issued by Standards New Zealand. As these standards are always being refined, boards should check with Standards New Zealand for current guidelines. </w:t>
      </w:r>
    </w:p>
    <w:p w:rsidR="00D57D15" w:rsidRDefault="005D0ECD" w:rsidP="00217568">
      <w:pPr>
        <w:tabs>
          <w:tab w:val="left" w:pos="3402"/>
        </w:tabs>
        <w:spacing w:after="300"/>
      </w:pPr>
      <w:r w:rsidRPr="004903BC">
        <w:t>The Ministry requires that the design and proposed construction of any playground be approved by a territorial authority building inspector. On completion of the work, the playground must be inspected before a code of compliance is issued.</w:t>
      </w:r>
    </w:p>
    <w:p w:rsidR="00217568" w:rsidRDefault="00217568" w:rsidP="00217568">
      <w:pPr>
        <w:tabs>
          <w:tab w:val="left" w:pos="3402"/>
        </w:tabs>
        <w:spacing w:after="300"/>
      </w:pPr>
    </w:p>
    <w:p w:rsidR="00217568" w:rsidRDefault="00217568" w:rsidP="00217568">
      <w:pPr>
        <w:tabs>
          <w:tab w:val="left" w:pos="3402"/>
        </w:tabs>
        <w:spacing w:after="300"/>
      </w:pPr>
    </w:p>
    <w:p w:rsidR="00217568" w:rsidRPr="00217568" w:rsidRDefault="00217568" w:rsidP="00217568">
      <w:pPr>
        <w:tabs>
          <w:tab w:val="left" w:pos="3402"/>
        </w:tabs>
        <w:spacing w:after="300"/>
      </w:pPr>
    </w:p>
    <w:p w:rsidR="00D57D15" w:rsidRPr="004903BC" w:rsidRDefault="008E1875" w:rsidP="00D57D15">
      <w:pPr>
        <w:pStyle w:val="Text"/>
        <w:spacing w:before="340"/>
        <w:rPr>
          <w:rFonts w:ascii="Times New Roman" w:hAnsi="Times New Roman"/>
          <w:b/>
        </w:rPr>
      </w:pPr>
      <w:r w:rsidRPr="004903BC">
        <w:rPr>
          <w:rFonts w:ascii="Times New Roman" w:hAnsi="Times New Roman"/>
          <w:b/>
        </w:rPr>
        <w:t>Use of off-site locations by schools</w:t>
      </w:r>
    </w:p>
    <w:p w:rsidR="008E1875" w:rsidRPr="004903BC" w:rsidRDefault="008E1875" w:rsidP="00D57D15">
      <w:pPr>
        <w:pStyle w:val="Text"/>
        <w:spacing w:before="340"/>
        <w:rPr>
          <w:rFonts w:ascii="Times New Roman" w:hAnsi="Times New Roman"/>
          <w:b/>
        </w:rPr>
      </w:pPr>
      <w:r w:rsidRPr="004903BC">
        <w:rPr>
          <w:rFonts w:ascii="Times New Roman" w:hAnsi="Times New Roman"/>
        </w:rPr>
        <w:t>Section 71A of the Act requires schools to seek the approval of the Minister of Education to use an off-site location or host an off-site location for another school.</w:t>
      </w:r>
      <w:r w:rsidRPr="004903BC">
        <w:rPr>
          <w:rStyle w:val="FootnoteReference"/>
          <w:rFonts w:ascii="Times New Roman" w:hAnsi="Times New Roman"/>
        </w:rPr>
        <w:footnoteReference w:id="40"/>
      </w:r>
      <w:r w:rsidRPr="004903BC">
        <w:rPr>
          <w:rFonts w:ascii="Times New Roman" w:hAnsi="Times New Roman"/>
        </w:rPr>
        <w:t xml:space="preserve"> This is to formalise arrangements for off-site locations and make it clearer who is responsible for the education, safety and welfare of the students receiving education at the off-site location.</w:t>
      </w:r>
    </w:p>
    <w:p w:rsidR="005D0ECD" w:rsidRPr="004903BC" w:rsidRDefault="005D0ECD" w:rsidP="005D0ECD">
      <w:pPr>
        <w:pStyle w:val="Text"/>
        <w:spacing w:before="120"/>
        <w:rPr>
          <w:rFonts w:ascii="Times New Roman" w:hAnsi="Times New Roman"/>
          <w:b/>
        </w:rPr>
      </w:pPr>
      <w:r w:rsidRPr="004903BC">
        <w:rPr>
          <w:rFonts w:ascii="Times New Roman" w:hAnsi="Times New Roman"/>
          <w:b/>
        </w:rPr>
        <w:t>Building Act 2004</w:t>
      </w:r>
    </w:p>
    <w:p w:rsidR="005D0ECD" w:rsidRPr="004903BC" w:rsidRDefault="005D0ECD" w:rsidP="005D0ECD">
      <w:pPr>
        <w:spacing w:after="120"/>
      </w:pPr>
      <w:r w:rsidRPr="004903BC">
        <w:t>The Building Act establishes a series of minimum safety standards (building regulations) that must be complied with. The purpose of these regulations is to ensure all new buildings and alterations are constructed to a standard that ensures the safety of occupants.  Section 3 states:</w:t>
      </w:r>
    </w:p>
    <w:p w:rsidR="005D0ECD" w:rsidRPr="004903BC" w:rsidRDefault="005D0ECD" w:rsidP="005D0ECD">
      <w:pPr>
        <w:pStyle w:val="BodyTextIndent3"/>
        <w:spacing w:before="120" w:after="120"/>
        <w:ind w:left="0" w:firstLine="0"/>
      </w:pPr>
      <w:r w:rsidRPr="004903BC">
        <w:t>“This Act has the following purposes:</w:t>
      </w:r>
    </w:p>
    <w:p w:rsidR="005D0ECD" w:rsidRPr="004903BC" w:rsidRDefault="005D0ECD" w:rsidP="005D0ECD">
      <w:pPr>
        <w:pStyle w:val="BodyTextIndent3"/>
        <w:spacing w:after="120"/>
      </w:pPr>
      <w:r w:rsidRPr="004903BC">
        <w:t>(a)</w:t>
      </w:r>
      <w:r w:rsidRPr="004903BC">
        <w:tab/>
        <w:t>to provide for the regulation of building work, the establishment of a licensing regime for building practitioners, and the setting of performance standards for buildings, to ensure that—</w:t>
      </w:r>
    </w:p>
    <w:p w:rsidR="005D0ECD" w:rsidRPr="004903BC" w:rsidRDefault="005D0ECD" w:rsidP="005D0ECD">
      <w:pPr>
        <w:pStyle w:val="BodyTextIndent3"/>
        <w:spacing w:after="120"/>
        <w:ind w:left="1560" w:hanging="414"/>
      </w:pPr>
      <w:r w:rsidRPr="004903BC">
        <w:t>(i)</w:t>
      </w:r>
      <w:r w:rsidRPr="004903BC">
        <w:tab/>
        <w:t>people who use buildings can do so safely and without endangering their health; and</w:t>
      </w:r>
    </w:p>
    <w:p w:rsidR="005D0ECD" w:rsidRPr="004903BC" w:rsidRDefault="005D0ECD" w:rsidP="005D0ECD">
      <w:pPr>
        <w:pStyle w:val="BodyTextIndent3"/>
        <w:spacing w:after="120"/>
        <w:ind w:left="1560" w:hanging="414"/>
      </w:pPr>
      <w:r w:rsidRPr="004903BC">
        <w:t>(ii)</w:t>
      </w:r>
      <w:r w:rsidRPr="004903BC">
        <w:tab/>
        <w:t>buildings have attributes that contribute appropriately to the health, physical independence, and well-being of the people who use them; and</w:t>
      </w:r>
    </w:p>
    <w:p w:rsidR="005D0ECD" w:rsidRPr="004903BC" w:rsidRDefault="005D0ECD" w:rsidP="005D0ECD">
      <w:pPr>
        <w:pStyle w:val="BodyTextIndent3"/>
        <w:spacing w:after="120"/>
        <w:ind w:left="1560" w:hanging="414"/>
      </w:pPr>
      <w:r w:rsidRPr="004903BC">
        <w:t>(iii)</w:t>
      </w:r>
      <w:r w:rsidRPr="004903BC">
        <w:tab/>
        <w:t>people who use a building can escape from the building if it is on fire; and</w:t>
      </w:r>
    </w:p>
    <w:p w:rsidR="005D0ECD" w:rsidRPr="004903BC" w:rsidRDefault="005D0ECD" w:rsidP="005D0ECD">
      <w:pPr>
        <w:pStyle w:val="BodyTextIndent3"/>
        <w:spacing w:after="120"/>
        <w:ind w:left="1560" w:hanging="414"/>
      </w:pPr>
      <w:r w:rsidRPr="004903BC">
        <w:t>(iv)</w:t>
      </w:r>
      <w:r w:rsidRPr="004903BC">
        <w:tab/>
        <w:t>buildings are designed, constructed, and able to be used in ways that promote sustainable development.</w:t>
      </w:r>
    </w:p>
    <w:p w:rsidR="005D0ECD" w:rsidRPr="004903BC" w:rsidRDefault="005D0ECD" w:rsidP="005D0ECD">
      <w:pPr>
        <w:pStyle w:val="BodyTextIndent3"/>
        <w:spacing w:after="120"/>
      </w:pPr>
      <w:r w:rsidRPr="004903BC">
        <w:t xml:space="preserve">(b) </w:t>
      </w:r>
      <w:r w:rsidRPr="004903BC">
        <w:tab/>
        <w:t>to promote the accountability of owners, designers, builders, and building consent authorities who have responsibilities for ensuring that building work complies with the building code.”</w:t>
      </w:r>
    </w:p>
    <w:p w:rsidR="005D0ECD" w:rsidRPr="004903BC" w:rsidRDefault="005D0ECD" w:rsidP="005D0ECD">
      <w:pPr>
        <w:spacing w:after="300"/>
      </w:pPr>
      <w:r w:rsidRPr="004903BC">
        <w:t>Sections 117 to 120 of the Building Act require building owners to ensure access, facilities and signage are in place to cater for the needs of disabled staff, children and visitors when constructing a new building or altering any building.</w:t>
      </w:r>
    </w:p>
    <w:p w:rsidR="005D0ECD" w:rsidRPr="004903BC" w:rsidRDefault="005D0ECD" w:rsidP="005D0ECD">
      <w:pPr>
        <w:pStyle w:val="Text"/>
        <w:spacing w:before="120" w:after="120"/>
        <w:rPr>
          <w:rFonts w:ascii="Times New Roman" w:hAnsi="Times New Roman"/>
          <w:b/>
        </w:rPr>
      </w:pPr>
      <w:r w:rsidRPr="004903BC">
        <w:rPr>
          <w:rFonts w:ascii="Times New Roman" w:hAnsi="Times New Roman"/>
          <w:b/>
        </w:rPr>
        <w:t xml:space="preserve">Capital Works/Maintenance </w:t>
      </w:r>
    </w:p>
    <w:p w:rsidR="005D0ECD" w:rsidRPr="004903BC" w:rsidRDefault="005D0ECD" w:rsidP="005D0ECD">
      <w:pPr>
        <w:pStyle w:val="BodyText"/>
        <w:spacing w:before="240" w:after="120"/>
        <w:rPr>
          <w:color w:val="auto"/>
          <w:lang w:val="en-NZ"/>
        </w:rPr>
      </w:pPr>
      <w:r w:rsidRPr="004903BC">
        <w:rPr>
          <w:color w:val="auto"/>
          <w:lang w:val="en-NZ"/>
        </w:rPr>
        <w:t xml:space="preserve">The POD sets out in clauses 1 and 5 what the Ministry and boards are responsible for in terms of capital works </w:t>
      </w:r>
      <w:r w:rsidR="00ED5792" w:rsidRPr="004903BC">
        <w:rPr>
          <w:color w:val="auto"/>
          <w:lang w:val="en-NZ"/>
        </w:rPr>
        <w:t>and maintenance.  T</w:t>
      </w:r>
      <w:r w:rsidRPr="004903BC">
        <w:rPr>
          <w:color w:val="auto"/>
          <w:lang w:val="en-NZ"/>
        </w:rPr>
        <w:t xml:space="preserve">he Ministry’s </w:t>
      </w:r>
      <w:r w:rsidRPr="004903BC">
        <w:rPr>
          <w:i/>
          <w:color w:val="auto"/>
          <w:lang w:val="en-NZ"/>
        </w:rPr>
        <w:t>Property</w:t>
      </w:r>
      <w:r w:rsidR="00ED5792" w:rsidRPr="004903BC">
        <w:rPr>
          <w:i/>
          <w:color w:val="auto"/>
          <w:lang w:val="en-NZ"/>
        </w:rPr>
        <w:t xml:space="preserve"> Toolbox A to Z index [</w:t>
      </w:r>
      <w:r w:rsidR="00D57D15" w:rsidRPr="004903BC">
        <w:rPr>
          <w:i/>
          <w:color w:val="auto"/>
          <w:u w:val="single"/>
          <w:lang w:val="en-NZ"/>
        </w:rPr>
        <w:t>www.education</w:t>
      </w:r>
      <w:r w:rsidR="00ED5792" w:rsidRPr="004903BC">
        <w:rPr>
          <w:i/>
          <w:color w:val="auto"/>
          <w:u w:val="single"/>
          <w:lang w:val="en-NZ"/>
        </w:rPr>
        <w:t>.govt.nz</w:t>
      </w:r>
      <w:r w:rsidR="00ED5792" w:rsidRPr="004903BC">
        <w:rPr>
          <w:i/>
          <w:color w:val="auto"/>
          <w:lang w:val="en-NZ"/>
        </w:rPr>
        <w:t>],</w:t>
      </w:r>
      <w:r w:rsidRPr="004903BC">
        <w:rPr>
          <w:color w:val="auto"/>
          <w:lang w:val="en-NZ"/>
        </w:rPr>
        <w:t xml:space="preserve"> explains</w:t>
      </w:r>
      <w:r w:rsidR="00ED5792" w:rsidRPr="004903BC">
        <w:rPr>
          <w:color w:val="auto"/>
          <w:lang w:val="en-NZ"/>
        </w:rPr>
        <w:t xml:space="preserve"> the difference between capital and maintenance works, and provides guidance under the heading </w:t>
      </w:r>
      <w:r w:rsidR="00ED5792" w:rsidRPr="004903BC">
        <w:rPr>
          <w:i/>
          <w:color w:val="auto"/>
          <w:lang w:val="en-NZ"/>
        </w:rPr>
        <w:t>Maintaining School Property</w:t>
      </w:r>
      <w:r w:rsidR="00ED5792" w:rsidRPr="004903BC">
        <w:rPr>
          <w:color w:val="auto"/>
          <w:lang w:val="en-NZ"/>
        </w:rPr>
        <w:t>.</w:t>
      </w:r>
    </w:p>
    <w:p w:rsidR="005D0ECD" w:rsidRPr="00217568" w:rsidRDefault="005D0ECD" w:rsidP="00217568">
      <w:pPr>
        <w:widowControl/>
        <w:jc w:val="left"/>
        <w:rPr>
          <w:b/>
          <w:lang w:val="en-GB"/>
        </w:rPr>
      </w:pPr>
      <w:r w:rsidRPr="004903BC">
        <w:rPr>
          <w:b/>
        </w:rPr>
        <w:t xml:space="preserve">Fire Service Act 1975/Fire Safety and Evacuation of Buildings Regulations 2006 </w:t>
      </w:r>
      <w:r w:rsidR="00F52E69" w:rsidRPr="004903BC">
        <w:rPr>
          <w:rStyle w:val="FootnoteReference"/>
          <w:b/>
        </w:rPr>
        <w:footnoteReference w:id="41"/>
      </w:r>
    </w:p>
    <w:p w:rsidR="005D0ECD" w:rsidRPr="004903BC" w:rsidRDefault="005D0ECD" w:rsidP="005D0ECD">
      <w:pPr>
        <w:spacing w:after="200"/>
      </w:pPr>
      <w:r w:rsidRPr="004903BC">
        <w:t>The Fire Safety and Evacuation of Buildings Regulations 2006 require schools to provide a procedure for the safe, expeditious and efficient evacuation of the occupants of a school building in the event of a fire emergency.</w:t>
      </w:r>
    </w:p>
    <w:p w:rsidR="005D0ECD" w:rsidRPr="004903BC" w:rsidRDefault="005D0ECD" w:rsidP="005D0ECD">
      <w:pPr>
        <w:spacing w:after="200"/>
      </w:pPr>
      <w:r w:rsidRPr="004903BC">
        <w:t>The regulations require all school staff to be trained to assist others to evacuate in accordance with the evacuation procedure for the school.</w:t>
      </w:r>
    </w:p>
    <w:p w:rsidR="005D0ECD" w:rsidRPr="004903BC" w:rsidRDefault="005D0ECD" w:rsidP="005D0ECD">
      <w:pPr>
        <w:spacing w:after="200"/>
      </w:pPr>
      <w:r w:rsidRPr="004903BC">
        <w:t>Schools must have an evacuation scheme that meets the satisfaction of the National Fire Commander or their representative where 100 or more people are gathered for a common purpose, or as advised by the Area Fire Safety Department of the New Zealand Fire Service.</w:t>
      </w:r>
    </w:p>
    <w:p w:rsidR="005D0ECD" w:rsidRPr="004903BC" w:rsidRDefault="005D0ECD" w:rsidP="005D0ECD">
      <w:pPr>
        <w:spacing w:after="200"/>
      </w:pPr>
      <w:r w:rsidRPr="004903BC">
        <w:t>Boards of trustees, as occupiers of buildings, are required to prepare an evacuation scheme for the approval of the National Commander. Evacuation drills are required at intervals of not more than six months (Regulation 17(g)(i)) and notices are required to be posted in buildings showing how to get out of the building and the evacuation procedure.</w:t>
      </w:r>
    </w:p>
    <w:p w:rsidR="005D0ECD" w:rsidRPr="004903BC" w:rsidRDefault="005D0ECD" w:rsidP="005D0ECD">
      <w:pPr>
        <w:spacing w:after="300"/>
        <w:rPr>
          <w:b/>
        </w:rPr>
      </w:pPr>
      <w:r w:rsidRPr="004903BC">
        <w:t>Evacuation scheme application forms are available from the local Area Fire Safety Department of the New Zealand Fire Service.</w:t>
      </w:r>
    </w:p>
    <w:p w:rsidR="005D0ECD" w:rsidRPr="004903BC" w:rsidRDefault="005D0ECD" w:rsidP="005D0ECD">
      <w:pPr>
        <w:pStyle w:val="Alices"/>
        <w:rPr>
          <w:rFonts w:ascii="Times New Roman" w:hAnsi="Times New Roman"/>
        </w:rPr>
      </w:pPr>
      <w:r w:rsidRPr="004903BC">
        <w:rPr>
          <w:rFonts w:ascii="Times New Roman" w:hAnsi="Times New Roman"/>
        </w:rPr>
        <w:t>Civil defence</w:t>
      </w:r>
    </w:p>
    <w:p w:rsidR="005D0ECD" w:rsidRPr="004903BC" w:rsidRDefault="005D0ECD" w:rsidP="005D0ECD">
      <w:pPr>
        <w:pStyle w:val="Alices"/>
        <w:rPr>
          <w:rFonts w:ascii="Times New Roman" w:hAnsi="Times New Roman"/>
          <w:b w:val="0"/>
          <w:bCs/>
          <w:i/>
          <w:iCs/>
        </w:rPr>
      </w:pPr>
      <w:r w:rsidRPr="004903BC">
        <w:rPr>
          <w:rFonts w:ascii="Times New Roman" w:hAnsi="Times New Roman"/>
          <w:b w:val="0"/>
          <w:bCs/>
          <w:i/>
          <w:iCs/>
        </w:rPr>
        <w:t>[refer to earlier comments in SECTION THREE under same heading]</w:t>
      </w:r>
    </w:p>
    <w:p w:rsidR="005D0ECD" w:rsidRPr="004903BC" w:rsidRDefault="008E3D0D" w:rsidP="005D0ECD">
      <w:pPr>
        <w:pStyle w:val="Text"/>
        <w:spacing w:before="340"/>
        <w:rPr>
          <w:rFonts w:ascii="Times New Roman" w:hAnsi="Times New Roman"/>
          <w:b/>
        </w:rPr>
      </w:pPr>
      <w:r w:rsidRPr="004903BC">
        <w:rPr>
          <w:rFonts w:ascii="Times New Roman" w:hAnsi="Times New Roman"/>
          <w:b/>
        </w:rPr>
        <w:t>Building (Pools) Amendment Act 2016</w:t>
      </w:r>
    </w:p>
    <w:p w:rsidR="008E3D0D" w:rsidRPr="004903BC" w:rsidRDefault="008E3D0D" w:rsidP="008E3D0D">
      <w:pPr>
        <w:spacing w:after="300"/>
      </w:pPr>
      <w:r w:rsidRPr="004903BC">
        <w:t xml:space="preserve">The above Act came into effect on 1 January 2017 and repealed the Fencing of Swimming Pools Act 1987 and included new pool safety provisions in the Building Act 2004. </w:t>
      </w:r>
    </w:p>
    <w:p w:rsidR="008E3D0D" w:rsidRPr="004903BC" w:rsidRDefault="008E3D0D" w:rsidP="008E3D0D">
      <w:pPr>
        <w:spacing w:after="300"/>
      </w:pPr>
      <w:r w:rsidRPr="004903BC">
        <w:t>The following information is from MOE website:</w:t>
      </w:r>
    </w:p>
    <w:p w:rsidR="008E3D0D" w:rsidRPr="004903BC" w:rsidRDefault="008E3D0D" w:rsidP="008E3D0D">
      <w:pPr>
        <w:pStyle w:val="NormalWeb"/>
        <w:rPr>
          <w:lang w:eastAsia="en-NZ"/>
        </w:rPr>
      </w:pPr>
      <w:r w:rsidRPr="004903BC">
        <w:t>You must have fences and signage that meet the legal requirements and design standards set out in:</w:t>
      </w:r>
    </w:p>
    <w:p w:rsidR="008E3D0D" w:rsidRPr="004903BC" w:rsidRDefault="00BE0D82" w:rsidP="008E3D0D">
      <w:pPr>
        <w:widowControl/>
        <w:numPr>
          <w:ilvl w:val="0"/>
          <w:numId w:val="84"/>
        </w:numPr>
        <w:spacing w:beforeAutospacing="1" w:afterAutospacing="1"/>
        <w:jc w:val="left"/>
      </w:pPr>
      <w:hyperlink r:id="rId153" w:tgtFrame="_blank" w:tooltip="Health and Safety at Work Act 2015 (opens in a new window)." w:history="1">
        <w:r w:rsidR="008E3D0D" w:rsidRPr="004903BC">
          <w:rPr>
            <w:rStyle w:val="Hyperlink"/>
          </w:rPr>
          <w:t>Health and Safety at Work Act 2015</w:t>
        </w:r>
      </w:hyperlink>
      <w:r w:rsidR="008E3D0D" w:rsidRPr="004903BC">
        <w:t> (Legislation website)</w:t>
      </w:r>
    </w:p>
    <w:p w:rsidR="008E3D0D" w:rsidRPr="004903BC" w:rsidRDefault="00BE0D82" w:rsidP="008E3D0D">
      <w:pPr>
        <w:widowControl/>
        <w:numPr>
          <w:ilvl w:val="0"/>
          <w:numId w:val="84"/>
        </w:numPr>
        <w:spacing w:beforeAutospacing="1" w:afterAutospacing="1"/>
        <w:jc w:val="left"/>
      </w:pPr>
      <w:hyperlink r:id="rId154" w:tgtFrame="_blank" w:tooltip="Building Act 2004 (opens in a new window)." w:history="1">
        <w:r w:rsidR="008E3D0D" w:rsidRPr="004903BC">
          <w:rPr>
            <w:rStyle w:val="Hyperlink"/>
          </w:rPr>
          <w:t>Building Act 2004</w:t>
        </w:r>
      </w:hyperlink>
      <w:r w:rsidR="008E3D0D" w:rsidRPr="004903BC">
        <w:t> (Legislation website)</w:t>
      </w:r>
    </w:p>
    <w:p w:rsidR="008E3D0D" w:rsidRPr="004903BC" w:rsidRDefault="00BE0D82" w:rsidP="008E3D0D">
      <w:pPr>
        <w:widowControl/>
        <w:numPr>
          <w:ilvl w:val="0"/>
          <w:numId w:val="84"/>
        </w:numPr>
        <w:spacing w:beforeAutospacing="1" w:afterAutospacing="1"/>
        <w:jc w:val="left"/>
      </w:pPr>
      <w:hyperlink r:id="rId155" w:tgtFrame="_blank" w:tooltip="Building Code (opens in a new window)." w:history="1">
        <w:r w:rsidR="008E3D0D" w:rsidRPr="004903BC">
          <w:rPr>
            <w:rStyle w:val="Hyperlink"/>
          </w:rPr>
          <w:t>Building Code (including the new Clause F9 for pool fencing)</w:t>
        </w:r>
      </w:hyperlink>
      <w:r w:rsidR="008E3D0D" w:rsidRPr="004903BC">
        <w:t> (Building Performance website)</w:t>
      </w:r>
    </w:p>
    <w:p w:rsidR="00F52E69" w:rsidRPr="00217568" w:rsidRDefault="00BE0D82" w:rsidP="008F0C2D">
      <w:pPr>
        <w:widowControl/>
        <w:numPr>
          <w:ilvl w:val="0"/>
          <w:numId w:val="84"/>
        </w:numPr>
        <w:spacing w:beforeAutospacing="1" w:afterAutospacing="1"/>
        <w:jc w:val="left"/>
      </w:pPr>
      <w:hyperlink r:id="rId156" w:tgtFrame="_blank" w:tooltip="NZS 8500:2006 'Safety barriers and fences around swimming pools' (opens in a new window)." w:history="1">
        <w:r w:rsidR="008E3D0D" w:rsidRPr="004903BC">
          <w:rPr>
            <w:rStyle w:val="Hyperlink"/>
          </w:rPr>
          <w:t>NZS 8500:2006 'Safety barriers and fences around swimming pools'</w:t>
        </w:r>
      </w:hyperlink>
      <w:r w:rsidR="008E3D0D" w:rsidRPr="004903BC">
        <w:t> (Standards NZ website)</w:t>
      </w:r>
    </w:p>
    <w:p w:rsidR="008F0C2D" w:rsidRPr="004903BC" w:rsidRDefault="008F0C2D" w:rsidP="008F0C2D">
      <w:pPr>
        <w:rPr>
          <w:b/>
          <w:szCs w:val="24"/>
        </w:rPr>
      </w:pPr>
      <w:r w:rsidRPr="004903BC">
        <w:rPr>
          <w:b/>
          <w:szCs w:val="24"/>
        </w:rPr>
        <w:t>Prohibition of Gang Insignia in Government Premises Act 2013</w:t>
      </w:r>
    </w:p>
    <w:p w:rsidR="008F0C2D" w:rsidRPr="004903BC" w:rsidRDefault="008F0C2D" w:rsidP="008F0C2D"/>
    <w:p w:rsidR="008F0C2D" w:rsidRPr="004903BC" w:rsidRDefault="008F0C2D" w:rsidP="008F0C2D">
      <w:r w:rsidRPr="004903BC">
        <w:t>This legislation makes the display of gang insignia on school premises an offence and gives the police powers to arrest or seize people displaying patches on school grounds. Gang insignia means a sign, symbol, or representation commonly displayed to denote membership of, an affiliation with , or support for a gang, not being a tattoo; and includes any item of clothing to which a sign, symbol, or representation is attached.</w:t>
      </w:r>
    </w:p>
    <w:p w:rsidR="008F0C2D" w:rsidRPr="004903BC" w:rsidRDefault="008F0C2D" w:rsidP="008F0C2D">
      <w:r w:rsidRPr="004903BC">
        <w:t xml:space="preserve">For more information refer to </w:t>
      </w:r>
      <w:r w:rsidR="00F52E69" w:rsidRPr="004903BC">
        <w:rPr>
          <w:i/>
          <w:u w:val="single"/>
        </w:rPr>
        <w:t>www.education</w:t>
      </w:r>
      <w:r w:rsidRPr="004903BC">
        <w:rPr>
          <w:i/>
          <w:u w:val="single"/>
        </w:rPr>
        <w:t>.govt.nz</w:t>
      </w:r>
      <w:r w:rsidRPr="004903BC">
        <w:t xml:space="preserve"> </w:t>
      </w:r>
      <w:r w:rsidR="00E81EF5" w:rsidRPr="004903BC">
        <w:t xml:space="preserve"> -  </w:t>
      </w:r>
      <w:r w:rsidRPr="004903BC">
        <w:t xml:space="preserve">under </w:t>
      </w:r>
      <w:r w:rsidRPr="004903BC">
        <w:rPr>
          <w:i/>
        </w:rPr>
        <w:t>Prohibiting gang insignia on school property</w:t>
      </w:r>
      <w:r w:rsidRPr="004903BC">
        <w:t>.</w:t>
      </w:r>
    </w:p>
    <w:p w:rsidR="008F0C2D" w:rsidRPr="004903BC" w:rsidRDefault="008F0C2D" w:rsidP="008F0C2D"/>
    <w:p w:rsidR="008F0C2D" w:rsidRPr="004903BC" w:rsidRDefault="008F0C2D" w:rsidP="008F0C2D"/>
    <w:p w:rsidR="00E81EF5" w:rsidRPr="004903BC" w:rsidRDefault="00E81EF5">
      <w:pPr>
        <w:pStyle w:val="Text"/>
        <w:spacing w:before="0"/>
        <w:rPr>
          <w:rFonts w:ascii="Times New Roman" w:hAnsi="Times New Roman"/>
        </w:rPr>
      </w:pPr>
    </w:p>
    <w:p w:rsidR="00E81EF5" w:rsidRPr="004903BC" w:rsidRDefault="00E81EF5" w:rsidP="00E81EF5">
      <w:pPr>
        <w:tabs>
          <w:tab w:val="left" w:pos="1426"/>
        </w:tabs>
        <w:rPr>
          <w:lang w:val="en-GB"/>
        </w:rPr>
      </w:pPr>
    </w:p>
    <w:p w:rsidR="00E81EF5" w:rsidRPr="004903BC" w:rsidRDefault="00E81EF5" w:rsidP="00E81EF5">
      <w:pPr>
        <w:rPr>
          <w:lang w:val="en-GB"/>
        </w:rPr>
      </w:pPr>
    </w:p>
    <w:p w:rsidR="008F0C2D" w:rsidRPr="004903BC" w:rsidRDefault="008F0C2D" w:rsidP="00E81EF5">
      <w:pPr>
        <w:rPr>
          <w:lang w:val="en-GB"/>
        </w:rPr>
        <w:sectPr w:rsidR="008F0C2D" w:rsidRPr="004903BC" w:rsidSect="00B36674">
          <w:headerReference w:type="default" r:id="rId157"/>
          <w:footerReference w:type="default" r:id="rId158"/>
          <w:headerReference w:type="first" r:id="rId159"/>
          <w:footerReference w:type="first" r:id="rId160"/>
          <w:footnotePr>
            <w:numStart w:val="3"/>
          </w:footnotePr>
          <w:pgSz w:w="11906" w:h="16838" w:code="9"/>
          <w:pgMar w:top="1134" w:right="1304" w:bottom="851" w:left="1928" w:header="720" w:footer="442" w:gutter="0"/>
          <w:paperSrc w:first="7" w:other="7"/>
          <w:pgNumType w:start="1"/>
          <w:cols w:space="720"/>
          <w:titlePg/>
        </w:sectPr>
      </w:pPr>
    </w:p>
    <w:p w:rsidR="005D0ECD" w:rsidRPr="004903BC" w:rsidRDefault="005D0ECD" w:rsidP="005D0ECD">
      <w:pPr>
        <w:pStyle w:val="Heading2"/>
        <w:spacing w:before="0"/>
        <w:rPr>
          <w:rFonts w:ascii="Times New Roman" w:hAnsi="Times New Roman"/>
          <w:sz w:val="28"/>
        </w:rPr>
      </w:pPr>
      <w:bookmarkStart w:id="46" w:name="_Toc485299337"/>
      <w:r w:rsidRPr="004903BC">
        <w:rPr>
          <w:rFonts w:ascii="Times New Roman" w:hAnsi="Times New Roman"/>
          <w:sz w:val="28"/>
        </w:rPr>
        <w:t>Useful Resources</w:t>
      </w:r>
      <w:bookmarkEnd w:id="46"/>
    </w:p>
    <w:p w:rsidR="005D0ECD" w:rsidRPr="004903BC" w:rsidRDefault="005D0ECD" w:rsidP="005D0ECD">
      <w:pPr>
        <w:rPr>
          <w:i/>
          <w:iCs/>
        </w:rPr>
      </w:pPr>
      <w:r w:rsidRPr="004903BC">
        <w:rPr>
          <w:i/>
          <w:iCs/>
        </w:rPr>
        <w:t>School Property Guide</w:t>
      </w:r>
    </w:p>
    <w:p w:rsidR="005D0ECD" w:rsidRPr="004903BC" w:rsidRDefault="005D0ECD" w:rsidP="005D0ECD">
      <w:r w:rsidRPr="004903BC">
        <w:t>Ministry of Education</w:t>
      </w:r>
    </w:p>
    <w:p w:rsidR="005D0ECD" w:rsidRPr="004903BC" w:rsidRDefault="005D0ECD" w:rsidP="005D0ECD">
      <w:r w:rsidRPr="004903BC">
        <w:t>(</w:t>
      </w:r>
      <w:hyperlink r:id="rId161" w:history="1">
        <w:r w:rsidRPr="004903BC">
          <w:rPr>
            <w:rStyle w:val="Hyperlink"/>
          </w:rPr>
          <w:t>www.minedu.govt.nz</w:t>
        </w:r>
      </w:hyperlink>
      <w:r w:rsidRPr="004903BC">
        <w:t>).</w:t>
      </w:r>
    </w:p>
    <w:p w:rsidR="005D0ECD" w:rsidRPr="004903BC" w:rsidRDefault="005D0ECD" w:rsidP="005D0ECD"/>
    <w:p w:rsidR="005D0ECD" w:rsidRPr="004903BC" w:rsidRDefault="005D0ECD" w:rsidP="005D0ECD">
      <w:pPr>
        <w:pStyle w:val="Heading8"/>
        <w:rPr>
          <w:iCs/>
        </w:rPr>
      </w:pPr>
      <w:r w:rsidRPr="004903BC">
        <w:rPr>
          <w:iCs/>
        </w:rPr>
        <w:t>Property Toolbox</w:t>
      </w:r>
    </w:p>
    <w:p w:rsidR="005D0ECD" w:rsidRPr="004903BC" w:rsidRDefault="005D0ECD" w:rsidP="005D0ECD">
      <w:r w:rsidRPr="004903BC">
        <w:t>(</w:t>
      </w:r>
      <w:hyperlink r:id="rId162" w:history="1">
        <w:r w:rsidRPr="004903BC">
          <w:rPr>
            <w:rStyle w:val="Hyperlink"/>
          </w:rPr>
          <w:t>www.minedu.govt.nz</w:t>
        </w:r>
      </w:hyperlink>
      <w:r w:rsidRPr="004903BC">
        <w:t>)</w:t>
      </w:r>
    </w:p>
    <w:p w:rsidR="005D0ECD" w:rsidRPr="004903BC" w:rsidRDefault="005D0ECD" w:rsidP="005D0ECD"/>
    <w:p w:rsidR="005D0ECD" w:rsidRPr="004903BC" w:rsidRDefault="005D0ECD" w:rsidP="005D0ECD">
      <w:pPr>
        <w:pStyle w:val="Heading8"/>
        <w:rPr>
          <w:iCs/>
        </w:rPr>
      </w:pPr>
      <w:r w:rsidRPr="004903BC">
        <w:rPr>
          <w:iCs/>
        </w:rPr>
        <w:t>Playground Equipment and Surfacing: NZS EN 5828:2004</w:t>
      </w:r>
    </w:p>
    <w:p w:rsidR="005D0ECD" w:rsidRPr="004903BC" w:rsidRDefault="005D0ECD" w:rsidP="005D0ECD">
      <w:r w:rsidRPr="004903BC">
        <w:t>Standards New Zealand</w:t>
      </w:r>
    </w:p>
    <w:p w:rsidR="005D0ECD" w:rsidRPr="004903BC" w:rsidRDefault="005D0ECD" w:rsidP="005D0ECD">
      <w:r w:rsidRPr="004903BC">
        <w:t>(</w:t>
      </w:r>
      <w:hyperlink r:id="rId163" w:history="1">
        <w:r w:rsidRPr="004903BC">
          <w:rPr>
            <w:rStyle w:val="Hyperlink"/>
          </w:rPr>
          <w:t>www.standards.co.nz</w:t>
        </w:r>
      </w:hyperlink>
      <w:r w:rsidRPr="004903BC">
        <w:t>).</w:t>
      </w:r>
    </w:p>
    <w:p w:rsidR="005D0ECD" w:rsidRPr="004903BC" w:rsidRDefault="005D0ECD" w:rsidP="005D0ECD"/>
    <w:p w:rsidR="005D0ECD" w:rsidRPr="004903BC" w:rsidRDefault="005D0ECD" w:rsidP="005D0ECD">
      <w:pPr>
        <w:pStyle w:val="Heading8"/>
        <w:rPr>
          <w:iCs/>
        </w:rPr>
      </w:pPr>
      <w:r w:rsidRPr="004903BC">
        <w:rPr>
          <w:iCs/>
        </w:rPr>
        <w:t>Department of Building and Housing Website</w:t>
      </w:r>
    </w:p>
    <w:p w:rsidR="005D0ECD" w:rsidRPr="004903BC" w:rsidRDefault="005D0ECD" w:rsidP="005D0ECD">
      <w:r w:rsidRPr="004903BC">
        <w:t>(</w:t>
      </w:r>
      <w:hyperlink r:id="rId164" w:history="1">
        <w:r w:rsidRPr="004903BC">
          <w:rPr>
            <w:rStyle w:val="Hyperlink"/>
          </w:rPr>
          <w:t>www.dbh.govt.nz</w:t>
        </w:r>
      </w:hyperlink>
      <w:r w:rsidRPr="004903BC">
        <w:t>).</w:t>
      </w:r>
    </w:p>
    <w:p w:rsidR="005D0ECD" w:rsidRPr="004903BC" w:rsidRDefault="005D0ECD" w:rsidP="005D0ECD"/>
    <w:p w:rsidR="005D0ECD" w:rsidRPr="004903BC" w:rsidRDefault="005D0ECD" w:rsidP="005D0ECD">
      <w:pPr>
        <w:pStyle w:val="Heading8"/>
        <w:rPr>
          <w:iCs/>
        </w:rPr>
      </w:pPr>
      <w:r w:rsidRPr="004903BC">
        <w:rPr>
          <w:iCs/>
        </w:rPr>
        <w:t xml:space="preserve">Design Standards </w:t>
      </w:r>
    </w:p>
    <w:p w:rsidR="005D0ECD" w:rsidRPr="004903BC" w:rsidRDefault="005D0ECD" w:rsidP="005D0ECD">
      <w:r w:rsidRPr="004903BC">
        <w:t>Ministry of Education 2008</w:t>
      </w:r>
    </w:p>
    <w:p w:rsidR="005D0ECD" w:rsidRPr="004903BC" w:rsidRDefault="005D0ECD" w:rsidP="005D0ECD">
      <w:pPr>
        <w:pStyle w:val="ReportText1stPara"/>
        <w:widowControl w:val="0"/>
        <w:spacing w:before="0" w:after="0"/>
        <w:rPr>
          <w:rFonts w:ascii="Times New Roman" w:hAnsi="Times New Roman"/>
          <w:lang w:val="en-NZ"/>
        </w:rPr>
      </w:pPr>
      <w:r w:rsidRPr="004903BC">
        <w:rPr>
          <w:rFonts w:ascii="Times New Roman" w:hAnsi="Times New Roman"/>
          <w:lang w:val="en-NZ"/>
        </w:rPr>
        <w:t>(</w:t>
      </w:r>
      <w:hyperlink r:id="rId165" w:history="1">
        <w:r w:rsidRPr="004903BC">
          <w:rPr>
            <w:rStyle w:val="Hyperlink"/>
            <w:rFonts w:ascii="Times New Roman" w:hAnsi="Times New Roman"/>
            <w:lang w:val="en-NZ"/>
          </w:rPr>
          <w:t>www.minedu.govt.nz</w:t>
        </w:r>
      </w:hyperlink>
      <w:r w:rsidRPr="004903BC">
        <w:rPr>
          <w:rFonts w:ascii="Times New Roman" w:hAnsi="Times New Roman"/>
          <w:lang w:val="en-NZ"/>
        </w:rPr>
        <w:t xml:space="preserve"> )</w:t>
      </w:r>
    </w:p>
    <w:p w:rsidR="005D0ECD" w:rsidRPr="004903BC" w:rsidRDefault="005D0ECD" w:rsidP="005D0ECD"/>
    <w:p w:rsidR="005D0ECD" w:rsidRPr="004903BC" w:rsidRDefault="005D0ECD" w:rsidP="005D0ECD">
      <w:pPr>
        <w:pStyle w:val="NormalWeb"/>
        <w:widowControl w:val="0"/>
        <w:spacing w:before="0" w:beforeAutospacing="0" w:after="0" w:afterAutospacing="0"/>
        <w:rPr>
          <w:i/>
          <w:iCs/>
          <w:szCs w:val="20"/>
          <w:lang w:val="en-NZ"/>
        </w:rPr>
      </w:pPr>
      <w:r w:rsidRPr="004903BC">
        <w:rPr>
          <w:i/>
          <w:iCs/>
          <w:szCs w:val="20"/>
          <w:lang w:val="en-NZ"/>
        </w:rPr>
        <w:t xml:space="preserve">Design for Access and Mobility: Buildings and Associated Facilities: NZS 4121: 2001 </w:t>
      </w:r>
    </w:p>
    <w:p w:rsidR="005D0ECD" w:rsidRPr="004903BC" w:rsidRDefault="005D0ECD" w:rsidP="005D0ECD">
      <w:pPr>
        <w:jc w:val="left"/>
      </w:pPr>
      <w:r w:rsidRPr="004903BC">
        <w:t>Standards New Zealand</w:t>
      </w:r>
    </w:p>
    <w:p w:rsidR="005D0ECD" w:rsidRPr="004903BC" w:rsidRDefault="005D0ECD" w:rsidP="005D0ECD">
      <w:pPr>
        <w:jc w:val="left"/>
      </w:pPr>
      <w:r w:rsidRPr="004903BC">
        <w:t>(</w:t>
      </w:r>
      <w:hyperlink r:id="rId166" w:history="1">
        <w:r w:rsidRPr="004903BC">
          <w:rPr>
            <w:rStyle w:val="Hyperlink"/>
          </w:rPr>
          <w:t>www.standards.co.nz</w:t>
        </w:r>
      </w:hyperlink>
      <w:r w:rsidRPr="004903BC">
        <w:t>).</w:t>
      </w:r>
    </w:p>
    <w:p w:rsidR="005D0ECD" w:rsidRPr="004903BC" w:rsidRDefault="005D0ECD" w:rsidP="005D0ECD">
      <w:pPr>
        <w:jc w:val="left"/>
      </w:pPr>
    </w:p>
    <w:p w:rsidR="005D0ECD" w:rsidRPr="004903BC" w:rsidRDefault="005D0ECD" w:rsidP="005D0ECD">
      <w:pPr>
        <w:jc w:val="left"/>
      </w:pPr>
      <w:r w:rsidRPr="004903BC">
        <w:rPr>
          <w:i/>
          <w:iCs/>
        </w:rPr>
        <w:t>New Zealand Fire Service Website: including information on Evacuation Procedures</w:t>
      </w:r>
      <w:r w:rsidRPr="004903BC">
        <w:t xml:space="preserve"> (</w:t>
      </w:r>
      <w:hyperlink r:id="rId167" w:history="1">
        <w:r w:rsidRPr="004903BC">
          <w:rPr>
            <w:rStyle w:val="Hyperlink"/>
          </w:rPr>
          <w:t>www.fire.org.nz</w:t>
        </w:r>
      </w:hyperlink>
      <w:r w:rsidRPr="004903BC">
        <w:t>)</w:t>
      </w:r>
    </w:p>
    <w:p w:rsidR="005D0ECD" w:rsidRPr="004903BC" w:rsidRDefault="005D0ECD" w:rsidP="005D0ECD">
      <w:pPr>
        <w:jc w:val="left"/>
      </w:pPr>
    </w:p>
    <w:p w:rsidR="005D0ECD" w:rsidRPr="004903BC" w:rsidRDefault="005D0ECD" w:rsidP="005D0ECD">
      <w:pPr>
        <w:jc w:val="left"/>
        <w:rPr>
          <w:i/>
          <w:iCs/>
        </w:rPr>
      </w:pPr>
      <w:r w:rsidRPr="004903BC">
        <w:rPr>
          <w:i/>
          <w:iCs/>
        </w:rPr>
        <w:t>Undercover Guidelines for Shade Planning and Design</w:t>
      </w:r>
    </w:p>
    <w:p w:rsidR="005D0ECD" w:rsidRPr="004903BC" w:rsidRDefault="005D0ECD" w:rsidP="005D0ECD">
      <w:pPr>
        <w:jc w:val="left"/>
      </w:pPr>
      <w:r w:rsidRPr="004903BC">
        <w:t>Cancer Society of New Zealand</w:t>
      </w:r>
    </w:p>
    <w:p w:rsidR="005D0ECD" w:rsidRPr="004903BC" w:rsidRDefault="005D0ECD" w:rsidP="005D0ECD">
      <w:pPr>
        <w:jc w:val="left"/>
      </w:pPr>
      <w:r w:rsidRPr="004903BC">
        <w:t>(</w:t>
      </w:r>
      <w:hyperlink r:id="rId168" w:history="1">
        <w:r w:rsidRPr="004903BC">
          <w:rPr>
            <w:rStyle w:val="Hyperlink"/>
          </w:rPr>
          <w:t>www.cancernz.org.nz/Uploads/Guidelines_Under_Cover.pdf</w:t>
        </w:r>
      </w:hyperlink>
      <w:r w:rsidRPr="004903BC">
        <w:t>).</w:t>
      </w:r>
    </w:p>
    <w:p w:rsidR="005D0ECD" w:rsidRPr="004903BC" w:rsidRDefault="005D0ECD" w:rsidP="005D0ECD">
      <w:pPr>
        <w:jc w:val="left"/>
      </w:pPr>
    </w:p>
    <w:p w:rsidR="005D0ECD" w:rsidRPr="004903BC" w:rsidRDefault="005D0ECD" w:rsidP="005D0ECD">
      <w:pPr>
        <w:pStyle w:val="Heading8"/>
        <w:rPr>
          <w:iCs/>
        </w:rPr>
      </w:pPr>
      <w:r w:rsidRPr="004903BC">
        <w:rPr>
          <w:iCs/>
        </w:rPr>
        <w:t>Pool Water Quality – Schools: NZS 5826:2000</w:t>
      </w:r>
    </w:p>
    <w:p w:rsidR="005D0ECD" w:rsidRPr="004903BC" w:rsidRDefault="005D0ECD" w:rsidP="005D0ECD">
      <w:r w:rsidRPr="004903BC">
        <w:t>Standards New Zealand</w:t>
      </w:r>
    </w:p>
    <w:p w:rsidR="005D0ECD" w:rsidRPr="004903BC" w:rsidRDefault="005D0ECD" w:rsidP="005D0ECD">
      <w:r w:rsidRPr="004903BC">
        <w:t>(</w:t>
      </w:r>
      <w:hyperlink r:id="rId169" w:history="1">
        <w:r w:rsidRPr="004903BC">
          <w:rPr>
            <w:rStyle w:val="Hyperlink"/>
          </w:rPr>
          <w:t>www.standards.co.nz</w:t>
        </w:r>
      </w:hyperlink>
      <w:r w:rsidRPr="004903BC">
        <w:t>).</w:t>
      </w:r>
    </w:p>
    <w:p w:rsidR="005D0ECD" w:rsidRPr="004903BC" w:rsidRDefault="005D0ECD" w:rsidP="005D0ECD"/>
    <w:p w:rsidR="005D0ECD" w:rsidRPr="004903BC" w:rsidRDefault="005D0ECD" w:rsidP="005D0ECD">
      <w:pPr>
        <w:pStyle w:val="NormalWeb"/>
        <w:widowControl w:val="0"/>
        <w:spacing w:before="0" w:beforeAutospacing="0" w:after="0" w:afterAutospacing="0"/>
        <w:rPr>
          <w:i/>
          <w:iCs/>
          <w:szCs w:val="20"/>
          <w:lang w:val="en-NZ"/>
        </w:rPr>
      </w:pPr>
      <w:r w:rsidRPr="004903BC">
        <w:rPr>
          <w:i/>
          <w:iCs/>
          <w:szCs w:val="20"/>
          <w:lang w:val="en-NZ"/>
        </w:rPr>
        <w:t>School Pools – Board of Trustees Obligations</w:t>
      </w:r>
    </w:p>
    <w:p w:rsidR="005D0ECD" w:rsidRPr="004903BC" w:rsidRDefault="005D0ECD" w:rsidP="005D0ECD">
      <w:pPr>
        <w:jc w:val="left"/>
      </w:pPr>
      <w:r w:rsidRPr="004903BC">
        <w:t>Poolsafe, Watersafe New Zealand and ACC</w:t>
      </w:r>
    </w:p>
    <w:p w:rsidR="005D0ECD" w:rsidRPr="004903BC" w:rsidRDefault="005D0ECD" w:rsidP="005D0ECD">
      <w:pPr>
        <w:jc w:val="left"/>
      </w:pPr>
      <w:r w:rsidRPr="004903BC">
        <w:t>(</w:t>
      </w:r>
      <w:hyperlink r:id="rId170" w:history="1">
        <w:r w:rsidRPr="004903BC">
          <w:rPr>
            <w:rStyle w:val="Hyperlink"/>
          </w:rPr>
          <w:t>www.poolsafe.org.nz</w:t>
        </w:r>
      </w:hyperlink>
      <w:r w:rsidRPr="004903BC">
        <w:t xml:space="preserve"> and go to ‘school pools’).</w:t>
      </w:r>
    </w:p>
    <w:p w:rsidR="005D0ECD" w:rsidRPr="004903BC" w:rsidRDefault="005D0ECD" w:rsidP="005D0ECD">
      <w:pPr>
        <w:pStyle w:val="NormalWeb"/>
        <w:spacing w:before="0" w:beforeAutospacing="0" w:after="180" w:afterAutospacing="0"/>
        <w:ind w:left="720" w:right="720"/>
        <w:rPr>
          <w:b/>
          <w:bCs/>
          <w:color w:val="800000"/>
        </w:rPr>
      </w:pPr>
    </w:p>
    <w:p w:rsidR="005D0ECD" w:rsidRPr="004903BC" w:rsidRDefault="005D0ECD" w:rsidP="005D0ECD">
      <w:pPr>
        <w:pStyle w:val="NormalWeb"/>
        <w:spacing w:before="0" w:beforeAutospacing="0" w:after="180" w:afterAutospacing="0"/>
        <w:ind w:right="720"/>
        <w:rPr>
          <w:b/>
          <w:bCs/>
        </w:rPr>
      </w:pPr>
      <w:r w:rsidRPr="004903BC">
        <w:rPr>
          <w:b/>
          <w:bCs/>
        </w:rPr>
        <w:t>Ministry of Education Circulars</w:t>
      </w:r>
    </w:p>
    <w:p w:rsidR="005D0ECD" w:rsidRPr="004903BC" w:rsidRDefault="005D0ECD" w:rsidP="005D0ECD">
      <w:pPr>
        <w:pStyle w:val="NormalWeb"/>
        <w:ind w:right="720"/>
      </w:pPr>
      <w:r w:rsidRPr="004903BC">
        <w:t xml:space="preserve"> Guidelines on Developing a 10 Year Property Plan.</w:t>
      </w:r>
    </w:p>
    <w:p w:rsidR="00556C19" w:rsidRPr="004903BC" w:rsidRDefault="00556C19">
      <w:pPr>
        <w:pStyle w:val="Heading2"/>
        <w:spacing w:before="0"/>
        <w:rPr>
          <w:rFonts w:ascii="Times New Roman" w:hAnsi="Times New Roman"/>
        </w:rPr>
      </w:pPr>
    </w:p>
    <w:sectPr w:rsidR="00556C19" w:rsidRPr="004903BC" w:rsidSect="00355168">
      <w:footerReference w:type="default" r:id="rId171"/>
      <w:headerReference w:type="first" r:id="rId172"/>
      <w:footerReference w:type="first" r:id="rId173"/>
      <w:footnotePr>
        <w:numStart w:val="3"/>
      </w:footnotePr>
      <w:pgSz w:w="11906" w:h="16838" w:code="9"/>
      <w:pgMar w:top="1588" w:right="1274" w:bottom="992" w:left="1985" w:header="720" w:footer="442" w:gutter="0"/>
      <w:paperSrc w:first="265" w:other="26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D82" w:rsidRDefault="00BE0D82">
      <w:r>
        <w:separator/>
      </w:r>
    </w:p>
  </w:endnote>
  <w:endnote w:type="continuationSeparator" w:id="0">
    <w:p w:rsidR="00BE0D82" w:rsidRDefault="00BE0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äori">
    <w:altName w:val="Arial"/>
    <w:charset w:val="00"/>
    <w:family w:val="swiss"/>
    <w:pitch w:val="variable"/>
    <w:sig w:usb0="00000000" w:usb1="80000000" w:usb2="00000008" w:usb3="00000000" w:csb0="000001FF" w:csb1="00000000"/>
  </w:font>
  <w:font w:name="Arial">
    <w:panose1 w:val="020B0604020202020204"/>
    <w:charset w:val="00"/>
    <w:family w:val="swiss"/>
    <w:pitch w:val="variable"/>
    <w:sig w:usb0="E0002EFF" w:usb1="C0007843" w:usb2="00000009" w:usb3="00000000" w:csb0="000001FF" w:csb1="00000000"/>
  </w:font>
  <w:font w:name="Times New Roman Mäori">
    <w:altName w:val="Times New Roman"/>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AC6" w:rsidRDefault="00C74AC6">
    <w:pPr>
      <w:pStyle w:val="Footer"/>
      <w:pBdr>
        <w:top w:val="single" w:sz="4" w:space="0" w:color="auto"/>
      </w:pBdr>
      <w:tabs>
        <w:tab w:val="clear" w:pos="8306"/>
        <w:tab w:val="right" w:pos="7938"/>
      </w:tabs>
      <w:rPr>
        <w:rFonts w:ascii="Times New Roman Mäori" w:hAnsi="Times New Roman Mäori"/>
        <w:i/>
        <w:sz w:val="16"/>
      </w:rPr>
    </w:pPr>
  </w:p>
  <w:p w:rsidR="00C74AC6" w:rsidRDefault="00C74AC6">
    <w:pPr>
      <w:pStyle w:val="Footer"/>
      <w:pBdr>
        <w:top w:val="single" w:sz="4" w:space="0" w:color="auto"/>
      </w:pBdr>
      <w:tabs>
        <w:tab w:val="clear" w:pos="8306"/>
        <w:tab w:val="right" w:pos="8364"/>
      </w:tabs>
      <w:rPr>
        <w:rFonts w:ascii="Times New Roman Mäori" w:hAnsi="Times New Roman Mäori"/>
        <w:i/>
        <w:snapToGrid w:val="0"/>
        <w:sz w:val="20"/>
      </w:rPr>
    </w:pPr>
    <w:r>
      <w:rPr>
        <w:rFonts w:ascii="Times New Roman Mäori" w:hAnsi="Times New Roman Mäori"/>
        <w:i/>
        <w:sz w:val="20"/>
      </w:rPr>
      <w:t>Te Poumarumaru Assurance Statement and Self-Audit Checklists</w:t>
    </w:r>
    <w:r>
      <w:rPr>
        <w:rFonts w:ascii="Times New Roman Mäori" w:hAnsi="Times New Roman Mäori"/>
        <w:i/>
        <w:snapToGrid w:val="0"/>
        <w:sz w:val="20"/>
      </w:rPr>
      <w:tab/>
      <w:t xml:space="preserve">Page </w:t>
    </w:r>
    <w:r>
      <w:rPr>
        <w:rFonts w:ascii="Times New Roman Mäori" w:hAnsi="Times New Roman Mäori"/>
        <w:i/>
        <w:snapToGrid w:val="0"/>
        <w:sz w:val="20"/>
      </w:rPr>
      <w:fldChar w:fldCharType="begin"/>
    </w:r>
    <w:r>
      <w:rPr>
        <w:rFonts w:ascii="Times New Roman Mäori" w:hAnsi="Times New Roman Mäori"/>
        <w:i/>
        <w:snapToGrid w:val="0"/>
        <w:sz w:val="20"/>
      </w:rPr>
      <w:instrText xml:space="preserve"> PAGE </w:instrText>
    </w:r>
    <w:r>
      <w:rPr>
        <w:rFonts w:ascii="Times New Roman Mäori" w:hAnsi="Times New Roman Mäori"/>
        <w:i/>
        <w:snapToGrid w:val="0"/>
        <w:sz w:val="20"/>
      </w:rPr>
      <w:fldChar w:fldCharType="separate"/>
    </w:r>
    <w:r>
      <w:rPr>
        <w:rFonts w:ascii="Times New Roman Mäori" w:hAnsi="Times New Roman Mäori"/>
        <w:i/>
        <w:noProof/>
        <w:snapToGrid w:val="0"/>
        <w:sz w:val="20"/>
      </w:rPr>
      <w:t>2</w:t>
    </w:r>
    <w:r>
      <w:rPr>
        <w:rFonts w:ascii="Times New Roman Mäori" w:hAnsi="Times New Roman Mäori"/>
        <w:i/>
        <w:snapToGrid w:val="0"/>
        <w:sz w:val="20"/>
      </w:rPr>
      <w:fldChar w:fldCharType="end"/>
    </w:r>
  </w:p>
  <w:p w:rsidR="00C74AC6" w:rsidRDefault="00C74AC6">
    <w:pPr>
      <w:pStyle w:val="Footer"/>
      <w:pBdr>
        <w:top w:val="single" w:sz="4" w:space="0" w:color="auto"/>
      </w:pBdr>
      <w:tabs>
        <w:tab w:val="clear" w:pos="8306"/>
        <w:tab w:val="right" w:pos="7938"/>
      </w:tabs>
      <w:rPr>
        <w:rFonts w:ascii="Times New Roman Mäori" w:hAnsi="Times New Roman Mäori"/>
        <w:i/>
        <w:snapToGrid w:val="0"/>
        <w:sz w:val="20"/>
      </w:rPr>
    </w:pPr>
    <w:r>
      <w:rPr>
        <w:rFonts w:ascii="Times New Roman Mäori" w:hAnsi="Times New Roman Mäori"/>
        <w:i/>
        <w:snapToGrid w:val="0"/>
        <w:sz w:val="20"/>
      </w:rPr>
      <w:t xml:space="preserve">Education Review Office </w:t>
    </w:r>
    <w:r>
      <w:rPr>
        <w:rFonts w:ascii="Times New Roman Mäori" w:hAnsi="Times New Roman Mäori"/>
        <w:i/>
        <w:snapToGrid w:val="0"/>
        <w:sz w:val="20"/>
      </w:rPr>
      <w:tab/>
    </w:r>
    <w:r>
      <w:rPr>
        <w:rFonts w:ascii="Times New Roman Mäori" w:hAnsi="Times New Roman Mäori"/>
        <w:i/>
        <w:snapToGrid w:val="0"/>
        <w:sz w:val="20"/>
      </w:rPr>
      <w:tab/>
    </w:r>
  </w:p>
  <w:p w:rsidR="00C74AC6" w:rsidRDefault="00C74AC6">
    <w:pPr>
      <w:pStyle w:val="Footer"/>
      <w:pBdr>
        <w:top w:val="single" w:sz="4" w:space="0" w:color="auto"/>
      </w:pBdr>
      <w:tabs>
        <w:tab w:val="clear" w:pos="8306"/>
        <w:tab w:val="right" w:pos="7938"/>
      </w:tabs>
    </w:pPr>
    <w:r>
      <w:rPr>
        <w:rFonts w:ascii="Times New Roman Mäori" w:hAnsi="Times New Roman Mäori"/>
        <w:i/>
        <w:sz w:val="20"/>
      </w:rPr>
      <w:t>January 2018</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AC6" w:rsidRPr="00EB2B98" w:rsidRDefault="00C74AC6">
    <w:pPr>
      <w:pStyle w:val="Footer"/>
      <w:pBdr>
        <w:top w:val="single" w:sz="4" w:space="0" w:color="auto"/>
      </w:pBdr>
      <w:tabs>
        <w:tab w:val="clear" w:pos="8306"/>
        <w:tab w:val="right" w:pos="8364"/>
      </w:tabs>
      <w:rPr>
        <w:rFonts w:asciiTheme="minorHAnsi" w:hAnsiTheme="minorHAnsi" w:cstheme="minorHAnsi"/>
        <w:i/>
        <w:snapToGrid w:val="0"/>
        <w:sz w:val="20"/>
      </w:rPr>
    </w:pPr>
    <w:r>
      <w:rPr>
        <w:rFonts w:asciiTheme="minorHAnsi" w:hAnsiTheme="minorHAnsi" w:cstheme="minorHAnsi"/>
        <w:i/>
        <w:sz w:val="20"/>
      </w:rPr>
      <w:t>Te Poumarumaru Assurance</w:t>
    </w:r>
    <w:r w:rsidRPr="00EB2B98">
      <w:rPr>
        <w:rFonts w:asciiTheme="minorHAnsi" w:hAnsiTheme="minorHAnsi" w:cstheme="minorHAnsi"/>
        <w:i/>
        <w:sz w:val="20"/>
      </w:rPr>
      <w:t xml:space="preserve"> Statement and Self-Audit Checklists</w:t>
    </w:r>
    <w:r w:rsidRPr="00EB2B98">
      <w:rPr>
        <w:rFonts w:asciiTheme="minorHAnsi" w:hAnsiTheme="minorHAnsi" w:cstheme="minorHAnsi"/>
        <w:i/>
        <w:snapToGrid w:val="0"/>
        <w:sz w:val="20"/>
      </w:rPr>
      <w:tab/>
      <w:t xml:space="preserve">Page </w:t>
    </w:r>
    <w:r w:rsidRPr="00EB2B98">
      <w:rPr>
        <w:rFonts w:asciiTheme="minorHAnsi" w:hAnsiTheme="minorHAnsi" w:cstheme="minorHAnsi"/>
        <w:i/>
        <w:snapToGrid w:val="0"/>
        <w:sz w:val="20"/>
      </w:rPr>
      <w:fldChar w:fldCharType="begin"/>
    </w:r>
    <w:r w:rsidRPr="00EB2B98">
      <w:rPr>
        <w:rFonts w:asciiTheme="minorHAnsi" w:hAnsiTheme="minorHAnsi" w:cstheme="minorHAnsi"/>
        <w:i/>
        <w:snapToGrid w:val="0"/>
        <w:sz w:val="20"/>
      </w:rPr>
      <w:instrText xml:space="preserve"> PAGE </w:instrText>
    </w:r>
    <w:r w:rsidRPr="00EB2B98">
      <w:rPr>
        <w:rFonts w:asciiTheme="minorHAnsi" w:hAnsiTheme="minorHAnsi" w:cstheme="minorHAnsi"/>
        <w:i/>
        <w:snapToGrid w:val="0"/>
        <w:sz w:val="20"/>
      </w:rPr>
      <w:fldChar w:fldCharType="separate"/>
    </w:r>
    <w:r w:rsidR="0094157F">
      <w:rPr>
        <w:rFonts w:asciiTheme="minorHAnsi" w:hAnsiTheme="minorHAnsi" w:cstheme="minorHAnsi"/>
        <w:i/>
        <w:noProof/>
        <w:snapToGrid w:val="0"/>
        <w:sz w:val="20"/>
      </w:rPr>
      <w:t>1</w:t>
    </w:r>
    <w:r w:rsidRPr="00EB2B98">
      <w:rPr>
        <w:rFonts w:asciiTheme="minorHAnsi" w:hAnsiTheme="minorHAnsi" w:cstheme="minorHAnsi"/>
        <w:i/>
        <w:snapToGrid w:val="0"/>
        <w:sz w:val="20"/>
      </w:rPr>
      <w:fldChar w:fldCharType="end"/>
    </w:r>
  </w:p>
  <w:p w:rsidR="00C74AC6" w:rsidRPr="00EB2B98" w:rsidRDefault="00C74AC6">
    <w:pPr>
      <w:pStyle w:val="Footer"/>
      <w:pBdr>
        <w:top w:val="single" w:sz="4" w:space="0" w:color="auto"/>
      </w:pBdr>
      <w:tabs>
        <w:tab w:val="clear" w:pos="8306"/>
        <w:tab w:val="right" w:pos="7938"/>
      </w:tabs>
      <w:rPr>
        <w:rFonts w:asciiTheme="minorHAnsi" w:hAnsiTheme="minorHAnsi" w:cstheme="minorHAnsi"/>
        <w:i/>
        <w:snapToGrid w:val="0"/>
        <w:sz w:val="20"/>
      </w:rPr>
    </w:pPr>
    <w:r w:rsidRPr="00EB2B98">
      <w:rPr>
        <w:rFonts w:asciiTheme="minorHAnsi" w:hAnsiTheme="minorHAnsi" w:cstheme="minorHAnsi"/>
        <w:i/>
        <w:snapToGrid w:val="0"/>
        <w:sz w:val="20"/>
      </w:rPr>
      <w:t>Education Review Office</w:t>
    </w:r>
    <w:r w:rsidRPr="00EB2B98">
      <w:rPr>
        <w:rFonts w:asciiTheme="minorHAnsi" w:hAnsiTheme="minorHAnsi" w:cstheme="minorHAnsi"/>
        <w:i/>
        <w:snapToGrid w:val="0"/>
        <w:sz w:val="20"/>
      </w:rPr>
      <w:tab/>
    </w:r>
    <w:r w:rsidRPr="00EB2B98">
      <w:rPr>
        <w:rFonts w:asciiTheme="minorHAnsi" w:hAnsiTheme="minorHAnsi" w:cstheme="minorHAnsi"/>
        <w:i/>
        <w:snapToGrid w:val="0"/>
        <w:sz w:val="20"/>
      </w:rPr>
      <w:tab/>
    </w:r>
  </w:p>
  <w:p w:rsidR="00C74AC6" w:rsidRPr="00EB2B98" w:rsidRDefault="00C74AC6" w:rsidP="000F201E">
    <w:pPr>
      <w:pStyle w:val="Footer"/>
      <w:pBdr>
        <w:top w:val="single" w:sz="4" w:space="0" w:color="auto"/>
      </w:pBdr>
      <w:tabs>
        <w:tab w:val="clear" w:pos="8306"/>
        <w:tab w:val="right" w:pos="7938"/>
      </w:tabs>
      <w:rPr>
        <w:rFonts w:asciiTheme="minorHAnsi" w:hAnsiTheme="minorHAnsi" w:cstheme="minorHAnsi"/>
      </w:rPr>
    </w:pPr>
    <w:r>
      <w:rPr>
        <w:rFonts w:asciiTheme="minorHAnsi" w:hAnsiTheme="minorHAnsi" w:cstheme="minorHAnsi"/>
        <w:i/>
        <w:snapToGrid w:val="0"/>
        <w:sz w:val="20"/>
      </w:rPr>
      <w:t>January</w:t>
    </w:r>
    <w:r w:rsidRPr="00EB2B98">
      <w:rPr>
        <w:rFonts w:asciiTheme="minorHAnsi" w:hAnsiTheme="minorHAnsi" w:cstheme="minorHAnsi"/>
        <w:i/>
        <w:snapToGrid w:val="0"/>
        <w:sz w:val="20"/>
      </w:rPr>
      <w:t xml:space="preserve"> 201</w:t>
    </w:r>
    <w:r>
      <w:rPr>
        <w:rFonts w:asciiTheme="minorHAnsi" w:hAnsiTheme="minorHAnsi" w:cstheme="minorHAnsi"/>
        <w:i/>
        <w:snapToGrid w:val="0"/>
        <w:sz w:val="20"/>
      </w:rPr>
      <w:t>8</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AC6" w:rsidRDefault="00C74AC6">
    <w:pPr>
      <w:pStyle w:val="Footer"/>
      <w:pBdr>
        <w:top w:val="single" w:sz="4" w:space="1" w:color="auto"/>
      </w:pBdr>
      <w:tabs>
        <w:tab w:val="clear" w:pos="8306"/>
        <w:tab w:val="right" w:pos="8789"/>
      </w:tabs>
      <w:rPr>
        <w:rFonts w:ascii="Times New Roman Mäori" w:hAnsi="Times New Roman Mäori"/>
        <w:i/>
        <w:sz w:val="20"/>
      </w:rPr>
    </w:pPr>
    <w:r>
      <w:rPr>
        <w:rFonts w:ascii="Times New Roman Mäori" w:hAnsi="Times New Roman Mäori"/>
        <w:i/>
        <w:sz w:val="20"/>
        <w:highlight w:val="yellow"/>
      </w:rPr>
      <w:t>Whānau</w:t>
    </w:r>
    <w:r>
      <w:rPr>
        <w:rFonts w:ascii="Times New Roman Mäori" w:hAnsi="Times New Roman Mäori"/>
        <w:i/>
        <w:sz w:val="20"/>
      </w:rPr>
      <w:t xml:space="preserve"> Assurance Statement and Self-Audit Checklists</w:t>
    </w:r>
    <w:r>
      <w:rPr>
        <w:rFonts w:ascii="Times New Roman Mäori" w:hAnsi="Times New Roman Mäori"/>
        <w:i/>
        <w:sz w:val="20"/>
      </w:rPr>
      <w:tab/>
    </w:r>
    <w:r>
      <w:rPr>
        <w:rFonts w:ascii="Times New Roman Mäori" w:hAnsi="Times New Roman Mäori"/>
        <w:i/>
        <w:snapToGrid w:val="0"/>
        <w:sz w:val="20"/>
      </w:rPr>
      <w:t xml:space="preserve">Page </w:t>
    </w:r>
    <w:r>
      <w:rPr>
        <w:rFonts w:ascii="Times New Roman Mäori" w:hAnsi="Times New Roman Mäori"/>
        <w:i/>
        <w:snapToGrid w:val="0"/>
        <w:sz w:val="20"/>
      </w:rPr>
      <w:fldChar w:fldCharType="begin"/>
    </w:r>
    <w:r>
      <w:rPr>
        <w:rFonts w:ascii="Times New Roman Mäori" w:hAnsi="Times New Roman Mäori"/>
        <w:i/>
        <w:snapToGrid w:val="0"/>
        <w:sz w:val="20"/>
      </w:rPr>
      <w:instrText xml:space="preserve"> PAGE </w:instrText>
    </w:r>
    <w:r>
      <w:rPr>
        <w:rFonts w:ascii="Times New Roman Mäori" w:hAnsi="Times New Roman Mäori"/>
        <w:i/>
        <w:snapToGrid w:val="0"/>
        <w:sz w:val="20"/>
      </w:rPr>
      <w:fldChar w:fldCharType="separate"/>
    </w:r>
    <w:r>
      <w:rPr>
        <w:rFonts w:ascii="Times New Roman Mäori" w:hAnsi="Times New Roman Mäori"/>
        <w:i/>
        <w:noProof/>
        <w:snapToGrid w:val="0"/>
        <w:sz w:val="20"/>
      </w:rPr>
      <w:t>54</w:t>
    </w:r>
    <w:r>
      <w:rPr>
        <w:rFonts w:ascii="Times New Roman Mäori" w:hAnsi="Times New Roman Mäori"/>
        <w:i/>
        <w:snapToGrid w:val="0"/>
        <w:sz w:val="20"/>
      </w:rPr>
      <w:fldChar w:fldCharType="end"/>
    </w:r>
  </w:p>
  <w:p w:rsidR="00C74AC6" w:rsidRDefault="00C74AC6">
    <w:pPr>
      <w:pStyle w:val="Footer"/>
      <w:pBdr>
        <w:top w:val="single" w:sz="4" w:space="1" w:color="auto"/>
      </w:pBdr>
      <w:tabs>
        <w:tab w:val="clear" w:pos="8306"/>
        <w:tab w:val="right" w:pos="7938"/>
      </w:tabs>
      <w:rPr>
        <w:rFonts w:ascii="Times New Roman Mäori" w:hAnsi="Times New Roman Mäori"/>
        <w:i/>
        <w:sz w:val="20"/>
      </w:rPr>
    </w:pPr>
    <w:r>
      <w:rPr>
        <w:rFonts w:ascii="Times New Roman Mäori" w:hAnsi="Times New Roman Mäori"/>
        <w:i/>
        <w:snapToGrid w:val="0"/>
        <w:sz w:val="20"/>
      </w:rPr>
      <w:t>Education Review Office</w:t>
    </w:r>
  </w:p>
  <w:p w:rsidR="00C74AC6" w:rsidRDefault="00C74AC6">
    <w:pPr>
      <w:pStyle w:val="Footer"/>
      <w:pBdr>
        <w:top w:val="single" w:sz="4" w:space="1" w:color="auto"/>
      </w:pBdr>
      <w:tabs>
        <w:tab w:val="clear" w:pos="8306"/>
        <w:tab w:val="right" w:pos="7938"/>
      </w:tabs>
      <w:rPr>
        <w:rFonts w:ascii="Times New Roman Mäori" w:hAnsi="Times New Roman Mäori"/>
        <w:i/>
        <w:sz w:val="20"/>
      </w:rPr>
    </w:pPr>
    <w:r>
      <w:rPr>
        <w:rFonts w:ascii="Times New Roman Mäori" w:hAnsi="Times New Roman Mäori"/>
        <w:i/>
        <w:sz w:val="20"/>
        <w:highlight w:val="yellow"/>
      </w:rPr>
      <w:t>August 2008</w:t>
    </w:r>
    <w:r>
      <w:rPr>
        <w:rFonts w:ascii="Times New Roman Mäori" w:hAnsi="Times New Roman Mäori"/>
        <w:i/>
        <w:sz w:val="20"/>
      </w:rPr>
      <w:tab/>
    </w:r>
    <w:r>
      <w:rPr>
        <w:rFonts w:ascii="Times New Roman Mäori" w:hAnsi="Times New Roman Mäori"/>
        <w:i/>
        <w:snapToGrid w:val="0"/>
        <w:sz w:val="20"/>
      </w:rPr>
      <w:tab/>
    </w:r>
    <w:r>
      <w:rPr>
        <w:rFonts w:ascii="Times New Roman Mäori" w:hAnsi="Times New Roman Mäori"/>
        <w:i/>
        <w:snapToGrid w:val="0"/>
        <w:sz w:val="20"/>
      </w:rPr>
      <w:tab/>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AC6" w:rsidRPr="00D970DE" w:rsidRDefault="00C74AC6">
    <w:pPr>
      <w:pStyle w:val="Footer"/>
      <w:pBdr>
        <w:top w:val="single" w:sz="4" w:space="0" w:color="auto"/>
      </w:pBdr>
      <w:tabs>
        <w:tab w:val="clear" w:pos="8306"/>
        <w:tab w:val="right" w:pos="8364"/>
      </w:tabs>
      <w:rPr>
        <w:rFonts w:asciiTheme="minorHAnsi" w:hAnsiTheme="minorHAnsi" w:cstheme="minorHAnsi"/>
        <w:i/>
        <w:snapToGrid w:val="0"/>
        <w:sz w:val="20"/>
      </w:rPr>
    </w:pPr>
    <w:r>
      <w:rPr>
        <w:rFonts w:asciiTheme="minorHAnsi" w:hAnsiTheme="minorHAnsi" w:cstheme="minorHAnsi"/>
        <w:i/>
        <w:sz w:val="20"/>
      </w:rPr>
      <w:t>Te Poumarumaru</w:t>
    </w:r>
    <w:r w:rsidRPr="00D970DE">
      <w:rPr>
        <w:rFonts w:asciiTheme="minorHAnsi" w:hAnsiTheme="minorHAnsi" w:cstheme="minorHAnsi"/>
        <w:i/>
        <w:sz w:val="20"/>
      </w:rPr>
      <w:t xml:space="preserve"> Assurance Statement and Self-Audit Checklists</w:t>
    </w:r>
    <w:r w:rsidRPr="00D970DE">
      <w:rPr>
        <w:rFonts w:asciiTheme="minorHAnsi" w:hAnsiTheme="minorHAnsi" w:cstheme="minorHAnsi"/>
        <w:i/>
        <w:snapToGrid w:val="0"/>
        <w:sz w:val="20"/>
      </w:rPr>
      <w:tab/>
      <w:t xml:space="preserve">Page </w:t>
    </w:r>
    <w:r w:rsidRPr="00D970DE">
      <w:rPr>
        <w:rFonts w:asciiTheme="minorHAnsi" w:hAnsiTheme="minorHAnsi" w:cstheme="minorHAnsi"/>
        <w:i/>
        <w:snapToGrid w:val="0"/>
        <w:sz w:val="20"/>
      </w:rPr>
      <w:fldChar w:fldCharType="begin"/>
    </w:r>
    <w:r w:rsidRPr="00D970DE">
      <w:rPr>
        <w:rFonts w:asciiTheme="minorHAnsi" w:hAnsiTheme="minorHAnsi" w:cstheme="minorHAnsi"/>
        <w:i/>
        <w:snapToGrid w:val="0"/>
        <w:sz w:val="20"/>
      </w:rPr>
      <w:instrText xml:space="preserve"> PAGE </w:instrText>
    </w:r>
    <w:r w:rsidRPr="00D970DE">
      <w:rPr>
        <w:rFonts w:asciiTheme="minorHAnsi" w:hAnsiTheme="minorHAnsi" w:cstheme="minorHAnsi"/>
        <w:i/>
        <w:snapToGrid w:val="0"/>
        <w:sz w:val="20"/>
      </w:rPr>
      <w:fldChar w:fldCharType="separate"/>
    </w:r>
    <w:r w:rsidR="0094157F">
      <w:rPr>
        <w:rFonts w:asciiTheme="minorHAnsi" w:hAnsiTheme="minorHAnsi" w:cstheme="minorHAnsi"/>
        <w:i/>
        <w:noProof/>
        <w:snapToGrid w:val="0"/>
        <w:sz w:val="20"/>
      </w:rPr>
      <w:t>52</w:t>
    </w:r>
    <w:r w:rsidRPr="00D970DE">
      <w:rPr>
        <w:rFonts w:asciiTheme="minorHAnsi" w:hAnsiTheme="minorHAnsi" w:cstheme="minorHAnsi"/>
        <w:i/>
        <w:snapToGrid w:val="0"/>
        <w:sz w:val="20"/>
      </w:rPr>
      <w:fldChar w:fldCharType="end"/>
    </w:r>
  </w:p>
  <w:p w:rsidR="00C74AC6" w:rsidRPr="00D970DE" w:rsidRDefault="00C74AC6">
    <w:pPr>
      <w:pStyle w:val="Footer"/>
      <w:pBdr>
        <w:top w:val="single" w:sz="4" w:space="0" w:color="auto"/>
      </w:pBdr>
      <w:tabs>
        <w:tab w:val="clear" w:pos="8306"/>
        <w:tab w:val="right" w:pos="7938"/>
      </w:tabs>
      <w:rPr>
        <w:rFonts w:asciiTheme="minorHAnsi" w:hAnsiTheme="minorHAnsi" w:cstheme="minorHAnsi"/>
        <w:i/>
        <w:snapToGrid w:val="0"/>
        <w:sz w:val="20"/>
      </w:rPr>
    </w:pPr>
    <w:r w:rsidRPr="00D970DE">
      <w:rPr>
        <w:rFonts w:asciiTheme="minorHAnsi" w:hAnsiTheme="minorHAnsi" w:cstheme="minorHAnsi"/>
        <w:i/>
        <w:snapToGrid w:val="0"/>
        <w:sz w:val="20"/>
      </w:rPr>
      <w:t>Education Review Office</w:t>
    </w:r>
    <w:r w:rsidRPr="00D970DE">
      <w:rPr>
        <w:rFonts w:asciiTheme="minorHAnsi" w:hAnsiTheme="minorHAnsi" w:cstheme="minorHAnsi"/>
        <w:i/>
        <w:snapToGrid w:val="0"/>
        <w:sz w:val="20"/>
      </w:rPr>
      <w:tab/>
    </w:r>
    <w:r w:rsidRPr="00D970DE">
      <w:rPr>
        <w:rFonts w:asciiTheme="minorHAnsi" w:hAnsiTheme="minorHAnsi" w:cstheme="minorHAnsi"/>
        <w:i/>
        <w:snapToGrid w:val="0"/>
        <w:sz w:val="20"/>
      </w:rPr>
      <w:tab/>
    </w:r>
  </w:p>
  <w:p w:rsidR="00C74AC6" w:rsidRPr="00D970DE" w:rsidRDefault="00C74AC6" w:rsidP="000F201E">
    <w:pPr>
      <w:pStyle w:val="Footer"/>
      <w:pBdr>
        <w:top w:val="single" w:sz="4" w:space="0" w:color="auto"/>
      </w:pBdr>
      <w:tabs>
        <w:tab w:val="clear" w:pos="8306"/>
        <w:tab w:val="right" w:pos="7938"/>
      </w:tabs>
      <w:rPr>
        <w:rFonts w:asciiTheme="minorHAnsi" w:hAnsiTheme="minorHAnsi" w:cstheme="minorHAnsi"/>
      </w:rPr>
    </w:pPr>
    <w:r>
      <w:rPr>
        <w:rFonts w:asciiTheme="minorHAnsi" w:hAnsiTheme="minorHAnsi" w:cstheme="minorHAnsi"/>
        <w:i/>
        <w:snapToGrid w:val="0"/>
        <w:sz w:val="20"/>
      </w:rPr>
      <w:t>January</w:t>
    </w:r>
    <w:r w:rsidRPr="00D970DE">
      <w:rPr>
        <w:rFonts w:asciiTheme="minorHAnsi" w:hAnsiTheme="minorHAnsi" w:cstheme="minorHAnsi"/>
        <w:i/>
        <w:snapToGrid w:val="0"/>
        <w:sz w:val="20"/>
      </w:rPr>
      <w:t xml:space="preserve"> 201</w:t>
    </w:r>
    <w:r>
      <w:rPr>
        <w:rFonts w:asciiTheme="minorHAnsi" w:hAnsiTheme="minorHAnsi" w:cstheme="minorHAnsi"/>
        <w:i/>
        <w:snapToGrid w:val="0"/>
        <w:sz w:val="20"/>
      </w:rPr>
      <w:t>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AC6" w:rsidRDefault="00C74AC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AC6" w:rsidRDefault="00C74AC6">
    <w:pPr>
      <w:pStyle w:val="Footer"/>
      <w:pBdr>
        <w:top w:val="single" w:sz="4" w:space="1" w:color="auto"/>
      </w:pBdr>
      <w:tabs>
        <w:tab w:val="clear" w:pos="8306"/>
        <w:tab w:val="right" w:pos="8647"/>
      </w:tabs>
      <w:rPr>
        <w:rFonts w:ascii="Times New Roman Mäori" w:hAnsi="Times New Roman Mäori"/>
        <w:i/>
        <w:sz w:val="20"/>
      </w:rPr>
    </w:pPr>
  </w:p>
  <w:p w:rsidR="00C74AC6" w:rsidRDefault="00C74AC6">
    <w:pPr>
      <w:pStyle w:val="Footer"/>
      <w:pBdr>
        <w:top w:val="single" w:sz="4" w:space="1" w:color="auto"/>
      </w:pBdr>
      <w:tabs>
        <w:tab w:val="clear" w:pos="8306"/>
        <w:tab w:val="right" w:pos="8647"/>
      </w:tabs>
      <w:rPr>
        <w:rFonts w:ascii="Times New Roman Mäori" w:hAnsi="Times New Roman Mäori"/>
        <w:i/>
        <w:sz w:val="20"/>
      </w:rPr>
    </w:pPr>
    <w:r>
      <w:rPr>
        <w:rFonts w:ascii="Times New Roman Mäori" w:hAnsi="Times New Roman Mäori"/>
        <w:i/>
        <w:sz w:val="20"/>
      </w:rPr>
      <w:t>Te Poumarumaru Assurance Statement and Self-Audit Checklists</w:t>
    </w:r>
    <w:r>
      <w:rPr>
        <w:rFonts w:ascii="Times New Roman Mäori" w:hAnsi="Times New Roman Mäori"/>
        <w:i/>
        <w:sz w:val="20"/>
      </w:rPr>
      <w:tab/>
    </w:r>
    <w:r>
      <w:rPr>
        <w:rFonts w:ascii="Times New Roman Mäori" w:hAnsi="Times New Roman Mäori"/>
        <w:i/>
        <w:snapToGrid w:val="0"/>
        <w:sz w:val="20"/>
      </w:rPr>
      <w:t>Page 2</w:t>
    </w:r>
  </w:p>
  <w:p w:rsidR="00C74AC6" w:rsidRDefault="00C74AC6">
    <w:pPr>
      <w:pStyle w:val="Footer"/>
      <w:pBdr>
        <w:top w:val="single" w:sz="4" w:space="1" w:color="auto"/>
      </w:pBdr>
      <w:tabs>
        <w:tab w:val="clear" w:pos="8306"/>
        <w:tab w:val="right" w:pos="7938"/>
      </w:tabs>
      <w:rPr>
        <w:rFonts w:ascii="Times New Roman Mäori" w:hAnsi="Times New Roman Mäori"/>
        <w:i/>
        <w:sz w:val="20"/>
      </w:rPr>
    </w:pPr>
    <w:r>
      <w:rPr>
        <w:rFonts w:ascii="Times New Roman Mäori" w:hAnsi="Times New Roman Mäori"/>
        <w:i/>
        <w:snapToGrid w:val="0"/>
        <w:sz w:val="20"/>
      </w:rPr>
      <w:t>Education Review Office</w:t>
    </w:r>
  </w:p>
  <w:p w:rsidR="00C74AC6" w:rsidRDefault="00C74AC6">
    <w:pPr>
      <w:pStyle w:val="Footer"/>
      <w:pBdr>
        <w:top w:val="single" w:sz="4" w:space="1" w:color="auto"/>
      </w:pBdr>
      <w:tabs>
        <w:tab w:val="clear" w:pos="8306"/>
        <w:tab w:val="right" w:pos="7938"/>
      </w:tabs>
      <w:rPr>
        <w:rFonts w:ascii="Times New Roman Mäori" w:hAnsi="Times New Roman Mäori"/>
        <w:i/>
        <w:sz w:val="20"/>
      </w:rPr>
    </w:pPr>
    <w:r>
      <w:rPr>
        <w:rFonts w:ascii="Times New Roman Mäori" w:hAnsi="Times New Roman Mäori"/>
        <w:i/>
        <w:sz w:val="20"/>
      </w:rPr>
      <w:t>January 2018</w:t>
    </w:r>
    <w:r>
      <w:rPr>
        <w:rFonts w:ascii="Times New Roman Mäori" w:hAnsi="Times New Roman Mäori"/>
        <w:i/>
        <w:sz w:val="20"/>
      </w:rPr>
      <w:tab/>
    </w:r>
    <w:r>
      <w:rPr>
        <w:rFonts w:ascii="Times New Roman Mäori" w:hAnsi="Times New Roman Mäori"/>
        <w:i/>
        <w:snapToGrid w:val="0"/>
        <w:sz w:val="20"/>
      </w:rPr>
      <w:tab/>
    </w:r>
    <w:r>
      <w:rPr>
        <w:rFonts w:ascii="Times New Roman Mäori" w:hAnsi="Times New Roman Mäori"/>
        <w:i/>
        <w:snapToGrid w:val="0"/>
        <w:sz w:val="20"/>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AC6" w:rsidRDefault="00C74AC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AC6" w:rsidRPr="00EB2B98" w:rsidRDefault="00C74AC6">
    <w:pPr>
      <w:pStyle w:val="Footer"/>
      <w:pBdr>
        <w:top w:val="single" w:sz="4" w:space="1" w:color="auto"/>
      </w:pBdr>
      <w:tabs>
        <w:tab w:val="clear" w:pos="8306"/>
        <w:tab w:val="right" w:pos="8789"/>
      </w:tabs>
      <w:jc w:val="left"/>
      <w:rPr>
        <w:rFonts w:asciiTheme="minorHAnsi" w:hAnsiTheme="minorHAnsi" w:cstheme="minorHAnsi"/>
        <w:i/>
        <w:sz w:val="20"/>
      </w:rPr>
    </w:pPr>
    <w:r>
      <w:rPr>
        <w:rFonts w:asciiTheme="minorHAnsi" w:hAnsiTheme="minorHAnsi" w:cstheme="minorHAnsi"/>
        <w:i/>
        <w:sz w:val="20"/>
      </w:rPr>
      <w:t>Te Poumarumaru</w:t>
    </w:r>
    <w:r w:rsidRPr="00EB2B98">
      <w:rPr>
        <w:rFonts w:asciiTheme="minorHAnsi" w:hAnsiTheme="minorHAnsi" w:cstheme="minorHAnsi"/>
        <w:i/>
        <w:sz w:val="20"/>
      </w:rPr>
      <w:t xml:space="preserve"> Assurance Statement and Self-Audit Checklists</w:t>
    </w:r>
    <w:r w:rsidRPr="00EB2B98">
      <w:rPr>
        <w:rFonts w:asciiTheme="minorHAnsi" w:hAnsiTheme="minorHAnsi" w:cstheme="minorHAnsi"/>
        <w:i/>
        <w:sz w:val="20"/>
      </w:rPr>
      <w:tab/>
    </w:r>
    <w:r w:rsidRPr="00EB2B98">
      <w:rPr>
        <w:rFonts w:asciiTheme="minorHAnsi" w:hAnsiTheme="minorHAnsi" w:cstheme="minorHAnsi"/>
        <w:i/>
        <w:snapToGrid w:val="0"/>
        <w:sz w:val="20"/>
      </w:rPr>
      <w:t xml:space="preserve">Page </w:t>
    </w:r>
    <w:r w:rsidRPr="00EB2B98">
      <w:rPr>
        <w:rFonts w:asciiTheme="minorHAnsi" w:hAnsiTheme="minorHAnsi" w:cstheme="minorHAnsi"/>
        <w:i/>
        <w:snapToGrid w:val="0"/>
        <w:sz w:val="20"/>
      </w:rPr>
      <w:fldChar w:fldCharType="begin"/>
    </w:r>
    <w:r w:rsidRPr="00EB2B98">
      <w:rPr>
        <w:rFonts w:asciiTheme="minorHAnsi" w:hAnsiTheme="minorHAnsi" w:cstheme="minorHAnsi"/>
        <w:i/>
        <w:snapToGrid w:val="0"/>
        <w:sz w:val="20"/>
      </w:rPr>
      <w:instrText xml:space="preserve"> PAGE </w:instrText>
    </w:r>
    <w:r w:rsidRPr="00EB2B98">
      <w:rPr>
        <w:rFonts w:asciiTheme="minorHAnsi" w:hAnsiTheme="minorHAnsi" w:cstheme="minorHAnsi"/>
        <w:i/>
        <w:snapToGrid w:val="0"/>
        <w:sz w:val="20"/>
      </w:rPr>
      <w:fldChar w:fldCharType="separate"/>
    </w:r>
    <w:r w:rsidR="0094157F">
      <w:rPr>
        <w:rFonts w:asciiTheme="minorHAnsi" w:hAnsiTheme="minorHAnsi" w:cstheme="minorHAnsi"/>
        <w:i/>
        <w:noProof/>
        <w:snapToGrid w:val="0"/>
        <w:sz w:val="20"/>
      </w:rPr>
      <w:t>1</w:t>
    </w:r>
    <w:r w:rsidRPr="00EB2B98">
      <w:rPr>
        <w:rFonts w:asciiTheme="minorHAnsi" w:hAnsiTheme="minorHAnsi" w:cstheme="minorHAnsi"/>
        <w:i/>
        <w:snapToGrid w:val="0"/>
        <w:sz w:val="20"/>
      </w:rPr>
      <w:fldChar w:fldCharType="end"/>
    </w:r>
  </w:p>
  <w:p w:rsidR="00C74AC6" w:rsidRDefault="00C74AC6">
    <w:pPr>
      <w:pStyle w:val="Footer"/>
      <w:tabs>
        <w:tab w:val="clear" w:pos="8306"/>
        <w:tab w:val="right" w:pos="8789"/>
      </w:tabs>
      <w:jc w:val="left"/>
    </w:pPr>
    <w:r>
      <w:rPr>
        <w:rFonts w:asciiTheme="minorHAnsi" w:hAnsiTheme="minorHAnsi" w:cstheme="minorHAnsi"/>
        <w:i/>
        <w:snapToGrid w:val="0"/>
        <w:sz w:val="20"/>
      </w:rPr>
      <w:t xml:space="preserve">Education Review Office </w:t>
    </w:r>
    <w:r>
      <w:rPr>
        <w:rFonts w:asciiTheme="minorHAnsi" w:hAnsiTheme="minorHAnsi" w:cstheme="minorHAnsi"/>
        <w:i/>
        <w:snapToGrid w:val="0"/>
        <w:sz w:val="20"/>
      </w:rPr>
      <w:br/>
      <w:t>January 2018</w:t>
    </w:r>
    <w:r w:rsidRPr="00EB2B98">
      <w:rPr>
        <w:rFonts w:asciiTheme="minorHAnsi" w:hAnsiTheme="minorHAnsi" w:cstheme="minorHAnsi"/>
        <w:i/>
        <w:sz w:val="20"/>
      </w:rPr>
      <w:tab/>
    </w:r>
    <w:r w:rsidRPr="00EB2B98">
      <w:rPr>
        <w:rStyle w:val="PageNumber"/>
        <w:rFonts w:asciiTheme="minorHAnsi" w:hAnsiTheme="minorHAnsi" w:cstheme="minorHAnsi"/>
        <w:sz w:val="20"/>
      </w:rPr>
      <w:fldChar w:fldCharType="begin"/>
    </w:r>
    <w:r w:rsidRPr="00EB2B98">
      <w:rPr>
        <w:rStyle w:val="PageNumber"/>
        <w:rFonts w:asciiTheme="minorHAnsi" w:hAnsiTheme="minorHAnsi" w:cstheme="minorHAnsi"/>
        <w:sz w:val="20"/>
      </w:rPr>
      <w:instrText xml:space="preserve"> PAGE </w:instrText>
    </w:r>
    <w:r w:rsidRPr="00EB2B98">
      <w:rPr>
        <w:rStyle w:val="PageNumber"/>
        <w:rFonts w:asciiTheme="minorHAnsi" w:hAnsiTheme="minorHAnsi" w:cstheme="minorHAnsi"/>
        <w:sz w:val="20"/>
      </w:rPr>
      <w:fldChar w:fldCharType="separate"/>
    </w:r>
    <w:r w:rsidR="0094157F">
      <w:rPr>
        <w:rStyle w:val="PageNumber"/>
        <w:rFonts w:asciiTheme="minorHAnsi" w:hAnsiTheme="minorHAnsi" w:cstheme="minorHAnsi"/>
        <w:noProof/>
        <w:sz w:val="20"/>
      </w:rPr>
      <w:t>1</w:t>
    </w:r>
    <w:r w:rsidRPr="00EB2B98">
      <w:rPr>
        <w:rStyle w:val="PageNumber"/>
        <w:rFonts w:asciiTheme="minorHAnsi" w:hAnsiTheme="minorHAnsi" w:cstheme="minorHAnsi"/>
        <w:sz w:val="20"/>
      </w:rPr>
      <w:fldChar w:fldCharType="end"/>
    </w:r>
    <w:r>
      <w:rPr>
        <w:rFonts w:ascii="Times New Roman Mäori" w:hAnsi="Times New Roman Mäori"/>
        <w:i/>
        <w:snapToGrid w:val="0"/>
        <w:sz w:val="20"/>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AC6" w:rsidRPr="00EB2B98" w:rsidRDefault="00C74AC6">
    <w:pPr>
      <w:pStyle w:val="Footer"/>
      <w:pBdr>
        <w:top w:val="single" w:sz="4" w:space="1" w:color="auto"/>
      </w:pBdr>
      <w:tabs>
        <w:tab w:val="clear" w:pos="8306"/>
        <w:tab w:val="right" w:pos="8647"/>
      </w:tabs>
      <w:rPr>
        <w:rFonts w:asciiTheme="minorHAnsi" w:hAnsiTheme="minorHAnsi" w:cstheme="minorHAnsi"/>
        <w:i/>
        <w:sz w:val="20"/>
      </w:rPr>
    </w:pPr>
    <w:r>
      <w:rPr>
        <w:rFonts w:asciiTheme="minorHAnsi" w:hAnsiTheme="minorHAnsi" w:cstheme="minorHAnsi"/>
        <w:i/>
        <w:sz w:val="20"/>
      </w:rPr>
      <w:t>Te Poumarumaru</w:t>
    </w:r>
    <w:r w:rsidRPr="00EB2B98">
      <w:rPr>
        <w:rFonts w:asciiTheme="minorHAnsi" w:hAnsiTheme="minorHAnsi" w:cstheme="minorHAnsi"/>
        <w:i/>
        <w:sz w:val="20"/>
      </w:rPr>
      <w:t xml:space="preserve"> Assurance Statement and Self-Audit Checklists</w:t>
    </w:r>
    <w:r w:rsidRPr="00EB2B98">
      <w:rPr>
        <w:rFonts w:asciiTheme="minorHAnsi" w:hAnsiTheme="minorHAnsi" w:cstheme="minorHAnsi"/>
        <w:i/>
        <w:sz w:val="20"/>
      </w:rPr>
      <w:tab/>
    </w:r>
    <w:r w:rsidRPr="00EB2B98">
      <w:rPr>
        <w:rFonts w:asciiTheme="minorHAnsi" w:hAnsiTheme="minorHAnsi" w:cstheme="minorHAnsi"/>
        <w:i/>
        <w:snapToGrid w:val="0"/>
        <w:sz w:val="20"/>
      </w:rPr>
      <w:t xml:space="preserve">Page </w:t>
    </w:r>
    <w:r w:rsidRPr="00EB2B98">
      <w:rPr>
        <w:rStyle w:val="PageNumber"/>
        <w:rFonts w:asciiTheme="minorHAnsi" w:hAnsiTheme="minorHAnsi" w:cstheme="minorHAnsi"/>
        <w:i/>
        <w:iCs/>
        <w:sz w:val="20"/>
      </w:rPr>
      <w:fldChar w:fldCharType="begin"/>
    </w:r>
    <w:r w:rsidRPr="00EB2B98">
      <w:rPr>
        <w:rStyle w:val="PageNumber"/>
        <w:rFonts w:asciiTheme="minorHAnsi" w:hAnsiTheme="minorHAnsi" w:cstheme="minorHAnsi"/>
        <w:i/>
        <w:iCs/>
        <w:sz w:val="20"/>
      </w:rPr>
      <w:instrText xml:space="preserve"> PAGE </w:instrText>
    </w:r>
    <w:r w:rsidRPr="00EB2B98">
      <w:rPr>
        <w:rStyle w:val="PageNumber"/>
        <w:rFonts w:asciiTheme="minorHAnsi" w:hAnsiTheme="minorHAnsi" w:cstheme="minorHAnsi"/>
        <w:i/>
        <w:iCs/>
        <w:sz w:val="20"/>
      </w:rPr>
      <w:fldChar w:fldCharType="separate"/>
    </w:r>
    <w:r w:rsidR="0094157F">
      <w:rPr>
        <w:rStyle w:val="PageNumber"/>
        <w:rFonts w:asciiTheme="minorHAnsi" w:hAnsiTheme="minorHAnsi" w:cstheme="minorHAnsi"/>
        <w:i/>
        <w:iCs/>
        <w:noProof/>
        <w:sz w:val="20"/>
      </w:rPr>
      <w:t>18</w:t>
    </w:r>
    <w:r w:rsidRPr="00EB2B98">
      <w:rPr>
        <w:rStyle w:val="PageNumber"/>
        <w:rFonts w:asciiTheme="minorHAnsi" w:hAnsiTheme="minorHAnsi" w:cstheme="minorHAnsi"/>
        <w:i/>
        <w:iCs/>
        <w:sz w:val="20"/>
      </w:rPr>
      <w:fldChar w:fldCharType="end"/>
    </w:r>
    <w:r w:rsidRPr="00EB2B98">
      <w:rPr>
        <w:rFonts w:asciiTheme="minorHAnsi" w:hAnsiTheme="minorHAnsi" w:cstheme="minorHAnsi"/>
        <w:i/>
        <w:snapToGrid w:val="0"/>
        <w:sz w:val="20"/>
      </w:rPr>
      <w:t xml:space="preserve"> </w:t>
    </w:r>
  </w:p>
  <w:p w:rsidR="00C74AC6" w:rsidRPr="00EB2B98" w:rsidRDefault="00C74AC6">
    <w:pPr>
      <w:pStyle w:val="Footer"/>
      <w:pBdr>
        <w:top w:val="single" w:sz="4" w:space="1" w:color="auto"/>
      </w:pBdr>
      <w:tabs>
        <w:tab w:val="clear" w:pos="8306"/>
        <w:tab w:val="right" w:pos="7938"/>
      </w:tabs>
      <w:rPr>
        <w:rFonts w:asciiTheme="minorHAnsi" w:hAnsiTheme="minorHAnsi" w:cstheme="minorHAnsi"/>
        <w:i/>
        <w:sz w:val="20"/>
      </w:rPr>
    </w:pPr>
    <w:r w:rsidRPr="00EB2B98">
      <w:rPr>
        <w:rFonts w:asciiTheme="minorHAnsi" w:hAnsiTheme="minorHAnsi" w:cstheme="minorHAnsi"/>
        <w:i/>
        <w:snapToGrid w:val="0"/>
        <w:sz w:val="20"/>
      </w:rPr>
      <w:t>Education Review Office</w:t>
    </w:r>
  </w:p>
  <w:p w:rsidR="00C74AC6" w:rsidRPr="00EB2B98" w:rsidRDefault="00C74AC6">
    <w:pPr>
      <w:pStyle w:val="Footer"/>
      <w:pBdr>
        <w:top w:val="single" w:sz="4" w:space="1" w:color="auto"/>
      </w:pBdr>
      <w:tabs>
        <w:tab w:val="clear" w:pos="8306"/>
        <w:tab w:val="right" w:pos="7938"/>
      </w:tabs>
      <w:rPr>
        <w:rFonts w:asciiTheme="minorHAnsi" w:hAnsiTheme="minorHAnsi" w:cstheme="minorHAnsi"/>
        <w:i/>
        <w:sz w:val="20"/>
      </w:rPr>
    </w:pPr>
    <w:r>
      <w:rPr>
        <w:rFonts w:asciiTheme="minorHAnsi" w:hAnsiTheme="minorHAnsi" w:cstheme="minorHAnsi"/>
        <w:i/>
        <w:snapToGrid w:val="0"/>
        <w:sz w:val="20"/>
      </w:rPr>
      <w:t>January 2018</w:t>
    </w:r>
    <w:r w:rsidRPr="00EB2B98">
      <w:rPr>
        <w:rFonts w:asciiTheme="minorHAnsi" w:hAnsiTheme="minorHAnsi" w:cstheme="minorHAnsi"/>
        <w:i/>
        <w:sz w:val="20"/>
      </w:rPr>
      <w:tab/>
    </w:r>
    <w:r w:rsidRPr="00EB2B98">
      <w:rPr>
        <w:rFonts w:asciiTheme="minorHAnsi" w:hAnsiTheme="minorHAnsi" w:cstheme="minorHAnsi"/>
        <w:i/>
        <w:snapToGrid w:val="0"/>
        <w:sz w:val="20"/>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AC6" w:rsidRPr="00EB2B98" w:rsidRDefault="00C74AC6">
    <w:pPr>
      <w:pStyle w:val="Footer"/>
      <w:pBdr>
        <w:top w:val="single" w:sz="4" w:space="0" w:color="auto"/>
      </w:pBdr>
      <w:tabs>
        <w:tab w:val="clear" w:pos="8306"/>
        <w:tab w:val="right" w:pos="8647"/>
      </w:tabs>
      <w:rPr>
        <w:rFonts w:asciiTheme="minorHAnsi" w:hAnsiTheme="minorHAnsi" w:cstheme="minorHAnsi"/>
        <w:i/>
        <w:snapToGrid w:val="0"/>
        <w:sz w:val="20"/>
      </w:rPr>
    </w:pPr>
    <w:r>
      <w:rPr>
        <w:rFonts w:asciiTheme="minorHAnsi" w:hAnsiTheme="minorHAnsi" w:cstheme="minorHAnsi"/>
        <w:i/>
        <w:sz w:val="20"/>
      </w:rPr>
      <w:t>Te Poumarumaru</w:t>
    </w:r>
    <w:r w:rsidRPr="00EB2B98">
      <w:rPr>
        <w:rFonts w:asciiTheme="minorHAnsi" w:hAnsiTheme="minorHAnsi" w:cstheme="minorHAnsi"/>
        <w:i/>
        <w:sz w:val="20"/>
      </w:rPr>
      <w:t xml:space="preserve"> Assurance Statement and Self-Audit Checklists</w:t>
    </w:r>
    <w:r w:rsidRPr="00EB2B98">
      <w:rPr>
        <w:rFonts w:asciiTheme="minorHAnsi" w:hAnsiTheme="minorHAnsi" w:cstheme="minorHAnsi"/>
        <w:i/>
        <w:snapToGrid w:val="0"/>
        <w:sz w:val="20"/>
      </w:rPr>
      <w:tab/>
      <w:t xml:space="preserve">Page </w:t>
    </w:r>
    <w:r w:rsidRPr="00EB2B98">
      <w:rPr>
        <w:rFonts w:asciiTheme="minorHAnsi" w:hAnsiTheme="minorHAnsi" w:cstheme="minorHAnsi"/>
        <w:i/>
        <w:snapToGrid w:val="0"/>
        <w:sz w:val="20"/>
      </w:rPr>
      <w:fldChar w:fldCharType="begin"/>
    </w:r>
    <w:r w:rsidRPr="00EB2B98">
      <w:rPr>
        <w:rFonts w:asciiTheme="minorHAnsi" w:hAnsiTheme="minorHAnsi" w:cstheme="minorHAnsi"/>
        <w:i/>
        <w:snapToGrid w:val="0"/>
        <w:sz w:val="20"/>
      </w:rPr>
      <w:instrText xml:space="preserve"> PAGE </w:instrText>
    </w:r>
    <w:r w:rsidRPr="00EB2B98">
      <w:rPr>
        <w:rFonts w:asciiTheme="minorHAnsi" w:hAnsiTheme="minorHAnsi" w:cstheme="minorHAnsi"/>
        <w:i/>
        <w:snapToGrid w:val="0"/>
        <w:sz w:val="20"/>
      </w:rPr>
      <w:fldChar w:fldCharType="separate"/>
    </w:r>
    <w:r w:rsidR="0094157F">
      <w:rPr>
        <w:rFonts w:asciiTheme="minorHAnsi" w:hAnsiTheme="minorHAnsi" w:cstheme="minorHAnsi"/>
        <w:i/>
        <w:noProof/>
        <w:snapToGrid w:val="0"/>
        <w:sz w:val="20"/>
      </w:rPr>
      <w:t>3</w:t>
    </w:r>
    <w:r w:rsidRPr="00EB2B98">
      <w:rPr>
        <w:rFonts w:asciiTheme="minorHAnsi" w:hAnsiTheme="minorHAnsi" w:cstheme="minorHAnsi"/>
        <w:i/>
        <w:snapToGrid w:val="0"/>
        <w:sz w:val="20"/>
      </w:rPr>
      <w:fldChar w:fldCharType="end"/>
    </w:r>
  </w:p>
  <w:p w:rsidR="00C74AC6" w:rsidRPr="00EB2B98" w:rsidRDefault="00C74AC6">
    <w:pPr>
      <w:pStyle w:val="Footer"/>
      <w:pBdr>
        <w:top w:val="single" w:sz="4" w:space="0" w:color="auto"/>
      </w:pBdr>
      <w:tabs>
        <w:tab w:val="clear" w:pos="8306"/>
        <w:tab w:val="right" w:pos="7938"/>
      </w:tabs>
      <w:rPr>
        <w:rFonts w:asciiTheme="minorHAnsi" w:hAnsiTheme="minorHAnsi" w:cstheme="minorHAnsi"/>
        <w:i/>
        <w:snapToGrid w:val="0"/>
        <w:sz w:val="20"/>
      </w:rPr>
    </w:pPr>
    <w:r w:rsidRPr="00EB2B98">
      <w:rPr>
        <w:rFonts w:asciiTheme="minorHAnsi" w:hAnsiTheme="minorHAnsi" w:cstheme="minorHAnsi"/>
        <w:i/>
        <w:snapToGrid w:val="0"/>
        <w:sz w:val="20"/>
      </w:rPr>
      <w:t>Education Review Office</w:t>
    </w:r>
    <w:r w:rsidRPr="00EB2B98">
      <w:rPr>
        <w:rFonts w:asciiTheme="minorHAnsi" w:hAnsiTheme="minorHAnsi" w:cstheme="minorHAnsi"/>
        <w:i/>
        <w:snapToGrid w:val="0"/>
        <w:sz w:val="20"/>
      </w:rPr>
      <w:tab/>
    </w:r>
    <w:r w:rsidRPr="00EB2B98">
      <w:rPr>
        <w:rFonts w:asciiTheme="minorHAnsi" w:hAnsiTheme="minorHAnsi" w:cstheme="minorHAnsi"/>
        <w:i/>
        <w:snapToGrid w:val="0"/>
        <w:sz w:val="20"/>
      </w:rPr>
      <w:tab/>
    </w:r>
  </w:p>
  <w:p w:rsidR="00C74AC6" w:rsidRPr="00EB2B98" w:rsidRDefault="00C74AC6" w:rsidP="00876E53">
    <w:pPr>
      <w:pStyle w:val="Footer"/>
      <w:pBdr>
        <w:top w:val="single" w:sz="4" w:space="0" w:color="auto"/>
      </w:pBdr>
      <w:tabs>
        <w:tab w:val="clear" w:pos="8306"/>
        <w:tab w:val="right" w:pos="7938"/>
      </w:tabs>
      <w:rPr>
        <w:rFonts w:asciiTheme="minorHAnsi" w:hAnsiTheme="minorHAnsi" w:cstheme="minorHAnsi"/>
      </w:rPr>
    </w:pPr>
    <w:r>
      <w:rPr>
        <w:rFonts w:asciiTheme="minorHAnsi" w:hAnsiTheme="minorHAnsi" w:cstheme="minorHAnsi"/>
        <w:i/>
        <w:snapToGrid w:val="0"/>
        <w:sz w:val="20"/>
      </w:rPr>
      <w:t>January 2018</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AC6" w:rsidRDefault="00C74AC6">
    <w:pPr>
      <w:pStyle w:val="Footer"/>
      <w:rPr>
        <w:sz w:val="2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AC6" w:rsidRPr="00EB2B98" w:rsidRDefault="00C74AC6">
    <w:pPr>
      <w:pStyle w:val="Footer"/>
      <w:pBdr>
        <w:top w:val="single" w:sz="4" w:space="0" w:color="auto"/>
      </w:pBdr>
      <w:tabs>
        <w:tab w:val="clear" w:pos="8306"/>
        <w:tab w:val="right" w:pos="8364"/>
      </w:tabs>
      <w:rPr>
        <w:rFonts w:asciiTheme="minorHAnsi" w:hAnsiTheme="minorHAnsi" w:cstheme="minorHAnsi"/>
        <w:i/>
        <w:snapToGrid w:val="0"/>
        <w:sz w:val="20"/>
      </w:rPr>
    </w:pPr>
    <w:r>
      <w:rPr>
        <w:rFonts w:asciiTheme="minorHAnsi" w:hAnsiTheme="minorHAnsi" w:cstheme="minorHAnsi"/>
        <w:i/>
        <w:sz w:val="20"/>
      </w:rPr>
      <w:t>Te Poumarumaru</w:t>
    </w:r>
    <w:r w:rsidRPr="00EB2B98">
      <w:rPr>
        <w:rFonts w:asciiTheme="minorHAnsi" w:hAnsiTheme="minorHAnsi" w:cstheme="minorHAnsi"/>
        <w:i/>
        <w:sz w:val="20"/>
      </w:rPr>
      <w:t xml:space="preserve"> Assurance Statement and Self-Audit Checklists</w:t>
    </w:r>
    <w:r w:rsidRPr="00EB2B98">
      <w:rPr>
        <w:rFonts w:asciiTheme="minorHAnsi" w:hAnsiTheme="minorHAnsi" w:cstheme="minorHAnsi"/>
        <w:i/>
        <w:snapToGrid w:val="0"/>
        <w:sz w:val="20"/>
      </w:rPr>
      <w:tab/>
      <w:t xml:space="preserve">Page </w:t>
    </w:r>
    <w:r w:rsidRPr="00EB2B98">
      <w:rPr>
        <w:rFonts w:asciiTheme="minorHAnsi" w:hAnsiTheme="minorHAnsi" w:cstheme="minorHAnsi"/>
        <w:i/>
        <w:snapToGrid w:val="0"/>
        <w:sz w:val="20"/>
      </w:rPr>
      <w:fldChar w:fldCharType="begin"/>
    </w:r>
    <w:r w:rsidRPr="00EB2B98">
      <w:rPr>
        <w:rFonts w:asciiTheme="minorHAnsi" w:hAnsiTheme="minorHAnsi" w:cstheme="minorHAnsi"/>
        <w:i/>
        <w:snapToGrid w:val="0"/>
        <w:sz w:val="20"/>
      </w:rPr>
      <w:instrText xml:space="preserve"> PAGE </w:instrText>
    </w:r>
    <w:r w:rsidRPr="00EB2B98">
      <w:rPr>
        <w:rFonts w:asciiTheme="minorHAnsi" w:hAnsiTheme="minorHAnsi" w:cstheme="minorHAnsi"/>
        <w:i/>
        <w:snapToGrid w:val="0"/>
        <w:sz w:val="20"/>
      </w:rPr>
      <w:fldChar w:fldCharType="separate"/>
    </w:r>
    <w:r w:rsidR="0094157F">
      <w:rPr>
        <w:rFonts w:asciiTheme="minorHAnsi" w:hAnsiTheme="minorHAnsi" w:cstheme="minorHAnsi"/>
        <w:i/>
        <w:noProof/>
        <w:snapToGrid w:val="0"/>
        <w:sz w:val="20"/>
      </w:rPr>
      <w:t>51</w:t>
    </w:r>
    <w:r w:rsidRPr="00EB2B98">
      <w:rPr>
        <w:rFonts w:asciiTheme="minorHAnsi" w:hAnsiTheme="minorHAnsi" w:cstheme="minorHAnsi"/>
        <w:i/>
        <w:snapToGrid w:val="0"/>
        <w:sz w:val="20"/>
      </w:rPr>
      <w:fldChar w:fldCharType="end"/>
    </w:r>
  </w:p>
  <w:p w:rsidR="00C74AC6" w:rsidRPr="00EB2B98" w:rsidRDefault="00C74AC6">
    <w:pPr>
      <w:pStyle w:val="Footer"/>
      <w:pBdr>
        <w:top w:val="single" w:sz="4" w:space="0" w:color="auto"/>
      </w:pBdr>
      <w:tabs>
        <w:tab w:val="clear" w:pos="8306"/>
        <w:tab w:val="right" w:pos="7938"/>
      </w:tabs>
      <w:rPr>
        <w:rFonts w:asciiTheme="minorHAnsi" w:hAnsiTheme="minorHAnsi" w:cstheme="minorHAnsi"/>
        <w:i/>
        <w:snapToGrid w:val="0"/>
        <w:sz w:val="20"/>
      </w:rPr>
    </w:pPr>
    <w:r w:rsidRPr="00EB2B98">
      <w:rPr>
        <w:rFonts w:asciiTheme="minorHAnsi" w:hAnsiTheme="minorHAnsi" w:cstheme="minorHAnsi"/>
        <w:i/>
        <w:snapToGrid w:val="0"/>
        <w:sz w:val="20"/>
      </w:rPr>
      <w:t>Education Review Office</w:t>
    </w:r>
    <w:r w:rsidRPr="00EB2B98">
      <w:rPr>
        <w:rFonts w:asciiTheme="minorHAnsi" w:hAnsiTheme="minorHAnsi" w:cstheme="minorHAnsi"/>
        <w:i/>
        <w:snapToGrid w:val="0"/>
        <w:sz w:val="20"/>
      </w:rPr>
      <w:tab/>
    </w:r>
    <w:r w:rsidRPr="00EB2B98">
      <w:rPr>
        <w:rFonts w:asciiTheme="minorHAnsi" w:hAnsiTheme="minorHAnsi" w:cstheme="minorHAnsi"/>
        <w:i/>
        <w:snapToGrid w:val="0"/>
        <w:sz w:val="20"/>
      </w:rPr>
      <w:tab/>
    </w:r>
  </w:p>
  <w:p w:rsidR="00C74AC6" w:rsidRPr="00EB2B98" w:rsidRDefault="00C74AC6" w:rsidP="000F201E">
    <w:pPr>
      <w:pStyle w:val="Footer"/>
      <w:pBdr>
        <w:top w:val="single" w:sz="4" w:space="0" w:color="auto"/>
      </w:pBdr>
      <w:tabs>
        <w:tab w:val="clear" w:pos="8306"/>
        <w:tab w:val="right" w:pos="7938"/>
      </w:tabs>
      <w:rPr>
        <w:rFonts w:asciiTheme="minorHAnsi" w:hAnsiTheme="minorHAnsi" w:cstheme="minorHAnsi"/>
      </w:rPr>
    </w:pPr>
    <w:r>
      <w:rPr>
        <w:rFonts w:asciiTheme="minorHAnsi" w:hAnsiTheme="minorHAnsi" w:cstheme="minorHAnsi"/>
        <w:i/>
        <w:snapToGrid w:val="0"/>
        <w:sz w:val="20"/>
      </w:rPr>
      <w:t>January</w:t>
    </w:r>
    <w:r w:rsidRPr="00EB2B98">
      <w:rPr>
        <w:rFonts w:asciiTheme="minorHAnsi" w:hAnsiTheme="minorHAnsi" w:cstheme="minorHAnsi"/>
        <w:i/>
        <w:snapToGrid w:val="0"/>
        <w:sz w:val="20"/>
      </w:rPr>
      <w:t xml:space="preserve"> 201</w:t>
    </w:r>
    <w:r>
      <w:rPr>
        <w:rFonts w:asciiTheme="minorHAnsi" w:hAnsiTheme="minorHAnsi" w:cstheme="minorHAnsi"/>
        <w:i/>
        <w:snapToGrid w:val="0"/>
        <w:sz w:val="20"/>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D82" w:rsidRDefault="00BE0D82">
      <w:pPr>
        <w:pStyle w:val="Text"/>
        <w:spacing w:before="120" w:after="0"/>
        <w:rPr>
          <w:rFonts w:ascii="Times New Roman" w:hAnsi="Times New Roman"/>
          <w:lang w:val="en-NZ"/>
        </w:rPr>
      </w:pPr>
      <w:r>
        <w:separator/>
      </w:r>
    </w:p>
  </w:footnote>
  <w:footnote w:type="continuationSeparator" w:id="0">
    <w:p w:rsidR="00BE0D82" w:rsidRDefault="00BE0D82">
      <w:pPr>
        <w:pStyle w:val="Text"/>
        <w:spacing w:before="120" w:after="0"/>
        <w:rPr>
          <w:rFonts w:ascii="Times New Roman" w:hAnsi="Times New Roman"/>
          <w:lang w:val="en-NZ"/>
        </w:rPr>
      </w:pPr>
      <w:r>
        <w:continuationSeparator/>
      </w:r>
    </w:p>
  </w:footnote>
  <w:footnote w:type="continuationNotice" w:id="1">
    <w:p w:rsidR="00BE0D82" w:rsidRDefault="00BE0D82"/>
  </w:footnote>
  <w:footnote w:id="2">
    <w:p w:rsidR="00C74AC6" w:rsidRDefault="00C74AC6" w:rsidP="005B3532">
      <w:pPr>
        <w:pStyle w:val="FootnoteText"/>
      </w:pPr>
      <w:r>
        <w:rPr>
          <w:rStyle w:val="FootnoteReference"/>
        </w:rPr>
        <w:footnoteRef/>
      </w:r>
      <w:r>
        <w:t xml:space="preserve"> Contact the MOE’s regional office for guidance on the process for approval.</w:t>
      </w:r>
    </w:p>
  </w:footnote>
  <w:footnote w:id="3">
    <w:p w:rsidR="00C74AC6" w:rsidRPr="003362C4" w:rsidRDefault="00C74AC6" w:rsidP="00EE4ED0">
      <w:pPr>
        <w:rPr>
          <w:rFonts w:ascii="Arial" w:hAnsi="Arial" w:cs="Arial"/>
          <w:bCs/>
          <w:sz w:val="16"/>
          <w:szCs w:val="16"/>
        </w:rPr>
      </w:pPr>
      <w:r w:rsidRPr="008F4820">
        <w:rPr>
          <w:rStyle w:val="FootnoteReference"/>
          <w:rFonts w:asciiTheme="minorHAnsi" w:hAnsiTheme="minorHAnsi" w:cstheme="minorHAnsi"/>
        </w:rPr>
        <w:t>2</w:t>
      </w:r>
      <w:r w:rsidRPr="008F4820">
        <w:rPr>
          <w:rFonts w:asciiTheme="minorHAnsi" w:hAnsiTheme="minorHAnsi" w:cstheme="minorHAnsi"/>
        </w:rPr>
        <w:t xml:space="preserve"> </w:t>
      </w:r>
      <w:r w:rsidRPr="008F4820">
        <w:rPr>
          <w:rFonts w:asciiTheme="minorHAnsi" w:hAnsiTheme="minorHAnsi" w:cstheme="minorHAnsi"/>
          <w:i/>
          <w:iCs/>
        </w:rPr>
        <w:t xml:space="preserve">NZ Gazette Notice </w:t>
      </w:r>
      <w:r w:rsidRPr="008F4820">
        <w:rPr>
          <w:rFonts w:asciiTheme="minorHAnsi" w:hAnsiTheme="minorHAnsi" w:cstheme="minorHAnsi"/>
        </w:rPr>
        <w:t>No</w:t>
      </w:r>
      <w:r>
        <w:rPr>
          <w:rFonts w:asciiTheme="minorHAnsi" w:hAnsiTheme="minorHAnsi" w:cstheme="minorHAnsi"/>
        </w:rPr>
        <w:t xml:space="preserve"> 158, 2 December 2004 page 3919 </w:t>
      </w:r>
      <w:hyperlink r:id="rId1" w:history="1">
        <w:r w:rsidRPr="00A63B7C">
          <w:rPr>
            <w:rStyle w:val="Hyperlink"/>
            <w:rFonts w:asciiTheme="minorHAnsi" w:hAnsiTheme="minorHAnsi" w:cstheme="minorHAnsi"/>
            <w:i/>
            <w:sz w:val="20"/>
          </w:rPr>
          <w:t>Work Experience Notice</w:t>
        </w:r>
      </w:hyperlink>
      <w:r w:rsidRPr="00EE4ED0">
        <w:rPr>
          <w:rFonts w:asciiTheme="minorHAnsi" w:hAnsiTheme="minorHAnsi" w:cstheme="minorHAnsi"/>
          <w:sz w:val="20"/>
        </w:rPr>
        <w:t xml:space="preserve"> </w:t>
      </w:r>
      <w:r w:rsidRPr="003362C4">
        <w:rPr>
          <w:rFonts w:asciiTheme="minorHAnsi" w:hAnsiTheme="minorHAnsi" w:cstheme="minorHAnsi"/>
          <w:sz w:val="20"/>
        </w:rPr>
        <w:t xml:space="preserve">and </w:t>
      </w:r>
      <w:hyperlink r:id="rId2" w:history="1">
        <w:r w:rsidRPr="003362C4">
          <w:rPr>
            <w:rStyle w:val="Hyperlink"/>
            <w:rFonts w:asciiTheme="minorHAnsi" w:hAnsiTheme="minorHAnsi" w:cstheme="minorHAnsi"/>
            <w:bCs/>
            <w:sz w:val="20"/>
          </w:rPr>
          <w:t>Students on Work Experience: A health and safety guide for schools and employers</w:t>
        </w:r>
      </w:hyperlink>
    </w:p>
    <w:p w:rsidR="00C74AC6" w:rsidRPr="0044061E" w:rsidRDefault="00C74AC6" w:rsidP="00BD5C13">
      <w:pPr>
        <w:pStyle w:val="FootnoteText"/>
        <w:rPr>
          <w:rFonts w:asciiTheme="minorHAnsi" w:hAnsiTheme="minorHAnsi" w:cstheme="minorHAnsi"/>
        </w:rPr>
      </w:pPr>
      <w:r>
        <w:rPr>
          <w:rFonts w:asciiTheme="minorHAnsi" w:hAnsiTheme="minorHAnsi" w:cstheme="minorHAnsi"/>
        </w:rPr>
        <w:t xml:space="preserve"> </w:t>
      </w:r>
    </w:p>
  </w:footnote>
  <w:footnote w:id="4">
    <w:p w:rsidR="00C74AC6" w:rsidRPr="006777B8" w:rsidRDefault="00C74AC6">
      <w:pPr>
        <w:pStyle w:val="FootnoteText"/>
        <w:rPr>
          <w:rFonts w:asciiTheme="minorHAnsi" w:hAnsiTheme="minorHAnsi" w:cstheme="minorHAnsi"/>
        </w:rPr>
      </w:pPr>
      <w:r>
        <w:rPr>
          <w:rStyle w:val="FootnoteReference"/>
        </w:rPr>
        <w:footnoteRef/>
      </w:r>
      <w:r>
        <w:t xml:space="preserve"> </w:t>
      </w:r>
      <w:r w:rsidRPr="00680370">
        <w:rPr>
          <w:rFonts w:asciiTheme="minorHAnsi" w:hAnsiTheme="minorHAnsi" w:cstheme="minorHAnsi"/>
        </w:rPr>
        <w:t>NAG 2(c)</w:t>
      </w:r>
      <w:r w:rsidR="00016C74">
        <w:rPr>
          <w:rFonts w:asciiTheme="minorHAnsi" w:hAnsiTheme="minorHAnsi" w:cstheme="minorHAnsi"/>
        </w:rPr>
        <w:t xml:space="preserve"> and (d).</w:t>
      </w:r>
    </w:p>
  </w:footnote>
  <w:footnote w:id="5">
    <w:p w:rsidR="00C74AC6" w:rsidRPr="00132FA6" w:rsidRDefault="00C74AC6" w:rsidP="00BD5C13">
      <w:pPr>
        <w:pStyle w:val="FootnoteText"/>
        <w:rPr>
          <w:rFonts w:asciiTheme="minorHAnsi" w:hAnsiTheme="minorHAnsi" w:cstheme="minorHAnsi"/>
        </w:rPr>
      </w:pPr>
      <w:r w:rsidRPr="008F4820">
        <w:rPr>
          <w:rStyle w:val="FootnoteReference"/>
          <w:rFonts w:asciiTheme="minorHAnsi" w:hAnsiTheme="minorHAnsi" w:cstheme="minorHAnsi"/>
        </w:rPr>
        <w:t>4</w:t>
      </w:r>
      <w:r w:rsidRPr="008F4820">
        <w:rPr>
          <w:rFonts w:asciiTheme="minorHAnsi" w:hAnsiTheme="minorHAnsi" w:cstheme="minorHAnsi"/>
        </w:rPr>
        <w:t xml:space="preserve"> Refer to MOE Circular 2006/19-School Records Retention and Disposal.</w:t>
      </w:r>
      <w:r w:rsidRPr="006777B8">
        <w:t xml:space="preserve"> </w:t>
      </w:r>
      <w:hyperlink r:id="rId3" w:history="1">
        <w:r>
          <w:rPr>
            <w:rStyle w:val="Hyperlink"/>
            <w:rFonts w:cs="Calibri"/>
            <w:lang w:eastAsia="en-NZ"/>
          </w:rPr>
          <w:t>School records retention/disposal information pack - Education.govt.nz</w:t>
        </w:r>
      </w:hyperlink>
    </w:p>
  </w:footnote>
  <w:footnote w:id="6">
    <w:p w:rsidR="00B36674" w:rsidRPr="00864795" w:rsidRDefault="00B36674" w:rsidP="00B36674">
      <w:pPr>
        <w:pStyle w:val="FootnoteText"/>
        <w:contextualSpacing/>
        <w:rPr>
          <w:rFonts w:asciiTheme="minorHAnsi" w:hAnsiTheme="minorHAnsi" w:cstheme="minorHAnsi"/>
        </w:rPr>
      </w:pPr>
      <w:r w:rsidRPr="00864795">
        <w:rPr>
          <w:rStyle w:val="FootnoteReference"/>
          <w:rFonts w:asciiTheme="minorHAnsi" w:hAnsiTheme="minorHAnsi" w:cstheme="minorHAnsi"/>
        </w:rPr>
        <w:footnoteRef/>
      </w:r>
      <w:r w:rsidRPr="00864795">
        <w:rPr>
          <w:rFonts w:asciiTheme="minorHAnsi" w:hAnsiTheme="minorHAnsi" w:cstheme="minorHAnsi"/>
        </w:rPr>
        <w:t xml:space="preserve"> Refer to Nati</w:t>
      </w:r>
      <w:r>
        <w:rPr>
          <w:rFonts w:asciiTheme="minorHAnsi" w:hAnsiTheme="minorHAnsi" w:cstheme="minorHAnsi"/>
        </w:rPr>
        <w:t xml:space="preserve">onal Administration Guidelines </w:t>
      </w:r>
      <w:r w:rsidRPr="00864795">
        <w:rPr>
          <w:rFonts w:asciiTheme="minorHAnsi" w:hAnsiTheme="minorHAnsi" w:cstheme="minorHAnsi"/>
        </w:rPr>
        <w:t xml:space="preserve">- </w:t>
      </w:r>
      <w:r w:rsidRPr="00864795">
        <w:rPr>
          <w:rFonts w:asciiTheme="minorHAnsi" w:hAnsiTheme="minorHAnsi" w:cstheme="minorHAnsi"/>
          <w:i/>
        </w:rPr>
        <w:t>New Zealand Gazette Notice</w:t>
      </w:r>
      <w:r w:rsidRPr="00864795">
        <w:rPr>
          <w:rFonts w:asciiTheme="minorHAnsi" w:hAnsiTheme="minorHAnsi" w:cstheme="minorHAnsi"/>
        </w:rPr>
        <w:t xml:space="preserve"> (29 October 2009, page 3810)</w:t>
      </w:r>
      <w:r>
        <w:rPr>
          <w:rFonts w:asciiTheme="minorHAnsi" w:hAnsiTheme="minorHAnsi" w:cstheme="minorHAnsi"/>
        </w:rPr>
        <w:t xml:space="preserve"> and any amendments</w:t>
      </w:r>
      <w:r w:rsidRPr="00864795">
        <w:rPr>
          <w:rFonts w:asciiTheme="minorHAnsi" w:hAnsiTheme="minorHAnsi" w:cstheme="minorHAnsi"/>
        </w:rPr>
        <w:t>.</w:t>
      </w:r>
    </w:p>
  </w:footnote>
  <w:footnote w:id="7">
    <w:p w:rsidR="00C74AC6" w:rsidRPr="00864795" w:rsidRDefault="00C74AC6" w:rsidP="00B36674">
      <w:pPr>
        <w:pStyle w:val="FootnoteText"/>
        <w:contextualSpacing/>
        <w:rPr>
          <w:rFonts w:asciiTheme="minorHAnsi" w:hAnsiTheme="minorHAnsi" w:cstheme="minorHAnsi"/>
        </w:rPr>
      </w:pPr>
      <w:r w:rsidRPr="00864795">
        <w:rPr>
          <w:rStyle w:val="FootnoteReference"/>
          <w:rFonts w:asciiTheme="minorHAnsi" w:hAnsiTheme="minorHAnsi" w:cstheme="minorHAnsi"/>
        </w:rPr>
        <w:footnoteRef/>
      </w:r>
      <w:r w:rsidRPr="00864795">
        <w:rPr>
          <w:rFonts w:asciiTheme="minorHAnsi" w:hAnsiTheme="minorHAnsi" w:cstheme="minorHAnsi"/>
        </w:rPr>
        <w:t xml:space="preserve"> Ibid page 3811.</w:t>
      </w:r>
    </w:p>
  </w:footnote>
  <w:footnote w:id="8">
    <w:p w:rsidR="00C74AC6" w:rsidRDefault="00C74AC6" w:rsidP="00B36674">
      <w:pPr>
        <w:pStyle w:val="FootnoteText"/>
        <w:contextualSpacing/>
      </w:pPr>
      <w:r w:rsidRPr="00ED6C5F">
        <w:rPr>
          <w:rStyle w:val="FootnoteReference"/>
        </w:rPr>
        <w:footnoteRef/>
      </w:r>
      <w:r w:rsidRPr="00ED6C5F">
        <w:t xml:space="preserve"> </w:t>
      </w:r>
      <w:r w:rsidRPr="00ED6C5F">
        <w:rPr>
          <w:rFonts w:asciiTheme="minorHAnsi" w:hAnsiTheme="minorHAnsi"/>
        </w:rPr>
        <w:t>Also refer to MOE website:</w:t>
      </w:r>
      <w:r w:rsidRPr="00ED6C5F">
        <w:rPr>
          <w:rFonts w:asciiTheme="minorHAnsi" w:hAnsiTheme="minorHAnsi"/>
          <w:b/>
          <w:i/>
        </w:rPr>
        <w:t xml:space="preserve"> </w:t>
      </w:r>
      <w:hyperlink r:id="rId4" w:history="1">
        <w:r w:rsidRPr="00ED6C5F">
          <w:rPr>
            <w:rStyle w:val="Strong"/>
            <w:rFonts w:asciiTheme="minorHAnsi" w:hAnsiTheme="minorHAnsi"/>
            <w:b w:val="0"/>
            <w:i/>
            <w:color w:val="0000FF"/>
            <w:u w:val="single"/>
          </w:rPr>
          <w:t>Sexuality education: a guide for principals, boards of trustees, and teachers (2015)</w:t>
        </w:r>
      </w:hyperlink>
    </w:p>
  </w:footnote>
  <w:footnote w:id="9">
    <w:p w:rsidR="00C74AC6" w:rsidRPr="00E7130A" w:rsidRDefault="00C74AC6" w:rsidP="009E1E9B">
      <w:pPr>
        <w:pStyle w:val="FootnoteText"/>
        <w:rPr>
          <w:rFonts w:asciiTheme="minorHAnsi" w:hAnsiTheme="minorHAnsi" w:cstheme="minorHAnsi"/>
        </w:rPr>
      </w:pPr>
      <w:r w:rsidRPr="00E7130A">
        <w:rPr>
          <w:rStyle w:val="FootnoteReference"/>
          <w:rFonts w:asciiTheme="minorHAnsi" w:hAnsiTheme="minorHAnsi" w:cstheme="minorHAnsi"/>
        </w:rPr>
        <w:footnoteRef/>
      </w:r>
      <w:r w:rsidRPr="00E7130A">
        <w:rPr>
          <w:rFonts w:asciiTheme="minorHAnsi" w:hAnsiTheme="minorHAnsi" w:cstheme="minorHAnsi"/>
        </w:rPr>
        <w:t xml:space="preserve"> </w:t>
      </w:r>
      <w:r w:rsidRPr="00E7130A">
        <w:rPr>
          <w:rFonts w:asciiTheme="minorHAnsi" w:hAnsiTheme="minorHAnsi" w:cstheme="minorHAnsi"/>
          <w:i/>
        </w:rPr>
        <w:t>New Zealand Gazette</w:t>
      </w:r>
      <w:r w:rsidRPr="00E7130A">
        <w:rPr>
          <w:rFonts w:asciiTheme="minorHAnsi" w:hAnsiTheme="minorHAnsi" w:cstheme="minorHAnsi"/>
        </w:rPr>
        <w:t>, No 157 – 29 October 2009, page 3812.</w:t>
      </w:r>
    </w:p>
  </w:footnote>
  <w:footnote w:id="10">
    <w:p w:rsidR="00C74AC6" w:rsidRDefault="00C74AC6" w:rsidP="009E1E9B">
      <w:pPr>
        <w:pStyle w:val="FootnoteText"/>
      </w:pPr>
      <w:r>
        <w:rPr>
          <w:rStyle w:val="FootnoteReference"/>
        </w:rPr>
        <w:footnoteRef/>
      </w:r>
      <w:r>
        <w:t xml:space="preserve"> For further information refer to </w:t>
      </w:r>
      <w:r>
        <w:rPr>
          <w:i/>
          <w:iCs/>
        </w:rPr>
        <w:t xml:space="preserve">Safe Schools: Strategies to Prevent Bullying </w:t>
      </w:r>
      <w:hyperlink r:id="rId5" w:history="1">
        <w:r>
          <w:rPr>
            <w:rStyle w:val="Hyperlink"/>
          </w:rPr>
          <w:t>www.ero.govt.nz</w:t>
        </w:r>
      </w:hyperlink>
      <w:r>
        <w:t>.</w:t>
      </w:r>
      <w:r>
        <w:rPr>
          <w:i/>
          <w:iCs/>
        </w:rPr>
        <w:t xml:space="preserve">Step Up Be Safe </w:t>
      </w:r>
      <w:hyperlink r:id="rId6" w:history="1">
        <w:r w:rsidRPr="002B0804">
          <w:rPr>
            <w:rStyle w:val="Hyperlink"/>
          </w:rPr>
          <w:t>www.tki.org.nx/r/positive_behaviours</w:t>
        </w:r>
      </w:hyperlink>
      <w:r>
        <w:t xml:space="preserve">. </w:t>
      </w:r>
      <w:hyperlink r:id="rId7" w:tgtFrame="_blank" w:history="1">
        <w:r>
          <w:rPr>
            <w:rStyle w:val="Hyperlink"/>
          </w:rPr>
          <w:t>Download a copy of Bullying prevention and response: A guide for schools.</w:t>
        </w:r>
      </w:hyperlink>
      <w:r>
        <w:rPr>
          <w:rStyle w:val="Hyperlink"/>
        </w:rPr>
        <w:t xml:space="preserve"> </w:t>
      </w:r>
    </w:p>
  </w:footnote>
  <w:footnote w:id="11">
    <w:p w:rsidR="00C74AC6" w:rsidRDefault="00C74AC6" w:rsidP="002E76C0">
      <w:pPr>
        <w:pStyle w:val="FootnoteText"/>
      </w:pPr>
      <w:r>
        <w:rPr>
          <w:rStyle w:val="FootnoteReference"/>
        </w:rPr>
        <w:footnoteRef/>
      </w:r>
      <w:r>
        <w:t xml:space="preserve"> </w:t>
      </w:r>
      <w:r w:rsidRPr="00CF3CAD">
        <w:t>This Act applies from 4 Apri</w:t>
      </w:r>
      <w:r>
        <w:t xml:space="preserve">l 2016. For further information </w:t>
      </w:r>
      <w:r w:rsidRPr="00CF3CAD">
        <w:t>refer</w:t>
      </w:r>
      <w:r>
        <w:t xml:space="preserve">: </w:t>
      </w:r>
    </w:p>
    <w:p w:rsidR="00C74AC6" w:rsidRDefault="00BE0D82" w:rsidP="002E76C0">
      <w:pPr>
        <w:pStyle w:val="FootnoteText"/>
      </w:pPr>
      <w:hyperlink r:id="rId8" w:history="1">
        <w:r w:rsidR="00C74AC6" w:rsidRPr="00ED6C5F">
          <w:rPr>
            <w:rStyle w:val="Hyperlink"/>
            <w:lang w:val="en-AU"/>
          </w:rPr>
          <w:t>health and safety practical guide for boards of trustees and school leaders</w:t>
        </w:r>
      </w:hyperlink>
      <w:r w:rsidR="00C74AC6" w:rsidRPr="00ED6C5F">
        <w:rPr>
          <w:lang w:val="en-AU"/>
        </w:rPr>
        <w:t xml:space="preserve">,and </w:t>
      </w:r>
      <w:hyperlink r:id="rId9" w:history="1">
        <w:r w:rsidR="00C74AC6" w:rsidRPr="00ED6C5F">
          <w:rPr>
            <w:rStyle w:val="Hyperlink"/>
            <w:lang w:val="en-AU"/>
          </w:rPr>
          <w:t>webspace</w:t>
        </w:r>
      </w:hyperlink>
      <w:r w:rsidR="00C74AC6">
        <w:rPr>
          <w:lang w:val="en-AU"/>
        </w:rPr>
        <w:t xml:space="preserve"> </w:t>
      </w:r>
    </w:p>
  </w:footnote>
  <w:footnote w:id="12">
    <w:p w:rsidR="00C74AC6" w:rsidRDefault="00C74AC6" w:rsidP="00DF647E">
      <w:pPr>
        <w:pStyle w:val="FootnoteText"/>
      </w:pPr>
      <w:r>
        <w:rPr>
          <w:rStyle w:val="FootnoteReference"/>
        </w:rPr>
        <w:footnoteRef/>
      </w:r>
      <w:r>
        <w:t xml:space="preserve"> </w:t>
      </w:r>
      <w:hyperlink r:id="rId10" w:history="1">
        <w:r w:rsidRPr="00566B36">
          <w:rPr>
            <w:rStyle w:val="Hyperlink"/>
            <w:rFonts w:asciiTheme="minorHAnsi" w:hAnsiTheme="minorHAnsi"/>
            <w:lang w:val="en-AU"/>
          </w:rPr>
          <w:t>Health and Safety at Work Act 2015: A practical guide for boards of trustees and school leaders</w:t>
        </w:r>
      </w:hyperlink>
      <w:r w:rsidRPr="00566B36">
        <w:rPr>
          <w:rFonts w:asciiTheme="minorHAnsi" w:hAnsiTheme="minorHAnsi"/>
          <w:lang w:val="en-AU"/>
        </w:rPr>
        <w:t>.</w:t>
      </w:r>
      <w:r w:rsidRPr="00E950FF">
        <w:rPr>
          <w:lang w:val="en-AU"/>
        </w:rPr>
        <w:t> </w:t>
      </w:r>
      <w:r>
        <w:rPr>
          <w:lang w:val="en-AU"/>
        </w:rPr>
        <w:t xml:space="preserve"> </w:t>
      </w:r>
    </w:p>
  </w:footnote>
  <w:footnote w:id="13">
    <w:p w:rsidR="00C74AC6" w:rsidRPr="002466C1" w:rsidRDefault="00C74AC6" w:rsidP="009E1E9B">
      <w:pPr>
        <w:pStyle w:val="FootnoteText"/>
        <w:tabs>
          <w:tab w:val="left" w:pos="2100"/>
        </w:tabs>
        <w:rPr>
          <w:rFonts w:asciiTheme="minorHAnsi" w:hAnsiTheme="minorHAnsi" w:cstheme="minorHAnsi"/>
        </w:rPr>
      </w:pPr>
      <w:r w:rsidRPr="008F4820">
        <w:rPr>
          <w:rStyle w:val="FootnoteReference"/>
          <w:rFonts w:asciiTheme="minorHAnsi" w:hAnsiTheme="minorHAnsi" w:cstheme="minorHAnsi"/>
        </w:rPr>
        <w:footnoteRef/>
      </w:r>
      <w:r w:rsidRPr="008F4820">
        <w:rPr>
          <w:rFonts w:asciiTheme="minorHAnsi" w:hAnsiTheme="minorHAnsi" w:cstheme="minorHAnsi"/>
        </w:rPr>
        <w:t xml:space="preserve"> The NetSafe Kit for schools (which builds on the Internet Safety Kit) is considered a ‘model of best practice’ by the Ministry of Education and is designed as a guide for schools to establish a cyberspace learning environment. See </w:t>
      </w:r>
      <w:hyperlink r:id="rId11" w:history="1">
        <w:r w:rsidRPr="008F4820">
          <w:rPr>
            <w:rStyle w:val="Hyperlink"/>
            <w:rFonts w:asciiTheme="minorHAnsi" w:hAnsiTheme="minorHAnsi" w:cstheme="minorHAnsi"/>
          </w:rPr>
          <w:t>www.netsafe.org.nz</w:t>
        </w:r>
      </w:hyperlink>
      <w:r w:rsidRPr="008F4820">
        <w:rPr>
          <w:rFonts w:asciiTheme="minorHAnsi" w:hAnsiTheme="minorHAnsi" w:cstheme="minorHAnsi"/>
        </w:rPr>
        <w:t xml:space="preserve"> for updates to the NetSafe kit.).</w:t>
      </w:r>
      <w:r>
        <w:rPr>
          <w:rFonts w:asciiTheme="minorHAnsi" w:hAnsiTheme="minorHAnsi" w:cstheme="minorHAnsi"/>
        </w:rPr>
        <w:t>Also refer to note 17 below.</w:t>
      </w:r>
    </w:p>
  </w:footnote>
  <w:footnote w:id="14">
    <w:p w:rsidR="00C74AC6" w:rsidRDefault="00C74AC6">
      <w:pPr>
        <w:pStyle w:val="FootnoteText"/>
      </w:pPr>
      <w:r>
        <w:rPr>
          <w:rStyle w:val="FootnoteReference"/>
        </w:rPr>
        <w:footnoteRef/>
      </w:r>
      <w:r>
        <w:t xml:space="preserve"> </w:t>
      </w:r>
      <w:r w:rsidRPr="00776668">
        <w:rPr>
          <w:color w:val="4E4A4A"/>
        </w:rPr>
        <w:t xml:space="preserve">For more information including </w:t>
      </w:r>
      <w:hyperlink r:id="rId12" w:history="1">
        <w:r w:rsidRPr="00776668">
          <w:rPr>
            <w:rStyle w:val="Hyperlink"/>
          </w:rPr>
          <w:t>frequently asked questions</w:t>
        </w:r>
      </w:hyperlink>
      <w:r w:rsidRPr="00776668">
        <w:rPr>
          <w:color w:val="4E4A4A"/>
        </w:rPr>
        <w:t xml:space="preserve"> and a </w:t>
      </w:r>
      <w:hyperlink r:id="rId13" w:history="1">
        <w:r w:rsidRPr="00776668">
          <w:rPr>
            <w:rStyle w:val="Hyperlink"/>
          </w:rPr>
          <w:t>factsheet</w:t>
        </w:r>
      </w:hyperlink>
      <w:r w:rsidRPr="00776668">
        <w:rPr>
          <w:color w:val="4E4A4A"/>
        </w:rPr>
        <w:t xml:space="preserve">, see the Children’s Action Plan website </w:t>
      </w:r>
      <w:hyperlink r:id="rId14" w:history="1">
        <w:r w:rsidRPr="00776668">
          <w:rPr>
            <w:rStyle w:val="Hyperlink"/>
          </w:rPr>
          <w:t>www.childrensactionplan.govt.nz</w:t>
        </w:r>
      </w:hyperlink>
    </w:p>
  </w:footnote>
  <w:footnote w:id="15">
    <w:p w:rsidR="00C74AC6" w:rsidRPr="00405041" w:rsidRDefault="00C74AC6">
      <w:pPr>
        <w:pStyle w:val="FootnoteText"/>
        <w:rPr>
          <w:rFonts w:asciiTheme="minorHAnsi" w:hAnsiTheme="minorHAnsi" w:cstheme="minorHAnsi"/>
        </w:rPr>
      </w:pPr>
      <w:r w:rsidRPr="00405041">
        <w:rPr>
          <w:rStyle w:val="FootnoteReference"/>
          <w:rFonts w:asciiTheme="minorHAnsi" w:hAnsiTheme="minorHAnsi" w:cstheme="minorHAnsi"/>
        </w:rPr>
        <w:footnoteRef/>
      </w:r>
      <w:r w:rsidRPr="00405041">
        <w:rPr>
          <w:rFonts w:asciiTheme="minorHAnsi" w:hAnsiTheme="minorHAnsi" w:cstheme="minorHAnsi"/>
        </w:rPr>
        <w:t xml:space="preserve"> </w:t>
      </w:r>
      <w:r w:rsidRPr="00405041">
        <w:rPr>
          <w:rFonts w:asciiTheme="minorHAnsi" w:hAnsiTheme="minorHAnsi" w:cstheme="minorHAnsi"/>
          <w:i/>
        </w:rPr>
        <w:t>Vulnerable Children (Requirements for Safety Checks of Children’s Workers) Regulations 2015</w:t>
      </w:r>
    </w:p>
  </w:footnote>
  <w:footnote w:id="16">
    <w:p w:rsidR="00C74AC6" w:rsidRPr="00405041" w:rsidRDefault="00C74AC6">
      <w:pPr>
        <w:pStyle w:val="FootnoteText"/>
        <w:rPr>
          <w:rFonts w:asciiTheme="minorHAnsi" w:hAnsiTheme="minorHAnsi" w:cstheme="minorHAnsi"/>
        </w:rPr>
      </w:pPr>
      <w:r w:rsidRPr="00405041">
        <w:rPr>
          <w:rStyle w:val="FootnoteReference"/>
          <w:rFonts w:asciiTheme="minorHAnsi" w:hAnsiTheme="minorHAnsi" w:cstheme="minorHAnsi"/>
        </w:rPr>
        <w:footnoteRef/>
      </w:r>
      <w:r w:rsidRPr="00405041">
        <w:rPr>
          <w:rFonts w:asciiTheme="minorHAnsi" w:hAnsiTheme="minorHAnsi" w:cstheme="minorHAnsi"/>
        </w:rPr>
        <w:t xml:space="preserve"> Example: teachers,</w:t>
      </w:r>
      <w:r>
        <w:rPr>
          <w:rFonts w:asciiTheme="minorHAnsi" w:hAnsiTheme="minorHAnsi" w:cstheme="minorHAnsi"/>
        </w:rPr>
        <w:t xml:space="preserve"> </w:t>
      </w:r>
      <w:r w:rsidRPr="00405041">
        <w:rPr>
          <w:rFonts w:asciiTheme="minorHAnsi" w:hAnsiTheme="minorHAnsi" w:cstheme="minorHAnsi"/>
        </w:rPr>
        <w:t>teacher aides,</w:t>
      </w:r>
      <w:r>
        <w:rPr>
          <w:rFonts w:asciiTheme="minorHAnsi" w:hAnsiTheme="minorHAnsi" w:cstheme="minorHAnsi"/>
        </w:rPr>
        <w:t xml:space="preserve"> </w:t>
      </w:r>
      <w:r w:rsidRPr="00405041">
        <w:rPr>
          <w:rFonts w:asciiTheme="minorHAnsi" w:hAnsiTheme="minorHAnsi" w:cstheme="minorHAnsi"/>
        </w:rPr>
        <w:t>support staff who have regular contact with children</w:t>
      </w:r>
      <w:r>
        <w:rPr>
          <w:rFonts w:asciiTheme="minorHAnsi" w:hAnsiTheme="minorHAnsi" w:cstheme="minorHAnsi"/>
        </w:rPr>
        <w:t xml:space="preserve"> at work.</w:t>
      </w:r>
    </w:p>
  </w:footnote>
  <w:footnote w:id="17">
    <w:p w:rsidR="00C74AC6" w:rsidRDefault="00C74AC6" w:rsidP="009F42A3">
      <w:pPr>
        <w:pStyle w:val="FootnoteText"/>
      </w:pPr>
      <w:r>
        <w:rPr>
          <w:rStyle w:val="FootnoteReference"/>
        </w:rPr>
        <w:footnoteRef/>
      </w:r>
      <w:r>
        <w:t xml:space="preserve"> </w:t>
      </w:r>
      <w:r w:rsidRPr="009F5632">
        <w:t xml:space="preserve">updated </w:t>
      </w:r>
      <w:hyperlink r:id="rId15" w:history="1">
        <w:r w:rsidRPr="009F5632">
          <w:rPr>
            <w:rStyle w:val="Hyperlink"/>
          </w:rPr>
          <w:t>Guidelines for Registered Schools in New Zealand on the Use of Physical Restraint</w:t>
        </w:r>
      </w:hyperlink>
      <w:r w:rsidRPr="009F5632">
        <w:rPr>
          <w:rStyle w:val="Hyperlink"/>
        </w:rPr>
        <w:t xml:space="preserve">; </w:t>
      </w:r>
      <w:r w:rsidRPr="009F5632">
        <w:t>Download the rules</w:t>
      </w:r>
      <w:r w:rsidRPr="009F5632">
        <w:rPr>
          <w:rStyle w:val="fileext"/>
          <w:color w:val="0000FF"/>
          <w:u w:val="single"/>
        </w:rPr>
        <w:t xml:space="preserve"> [PDF, 847 KB]</w:t>
      </w:r>
    </w:p>
  </w:footnote>
  <w:footnote w:id="18">
    <w:p w:rsidR="00C74AC6" w:rsidRPr="002466C1" w:rsidRDefault="00C74AC6" w:rsidP="009E1E9B">
      <w:pPr>
        <w:pStyle w:val="FootnoteText"/>
        <w:rPr>
          <w:rFonts w:asciiTheme="minorHAnsi" w:hAnsiTheme="minorHAnsi" w:cstheme="minorHAnsi"/>
        </w:rPr>
      </w:pPr>
      <w:r w:rsidRPr="008F4820">
        <w:rPr>
          <w:rStyle w:val="FootnoteReference"/>
          <w:rFonts w:asciiTheme="minorHAnsi" w:hAnsiTheme="minorHAnsi" w:cstheme="minorHAnsi"/>
        </w:rPr>
        <w:footnoteRef/>
      </w:r>
      <w:r>
        <w:rPr>
          <w:rFonts w:asciiTheme="minorHAnsi" w:hAnsiTheme="minorHAnsi" w:cstheme="minorHAnsi"/>
        </w:rPr>
        <w:t xml:space="preserve"> Refer to </w:t>
      </w:r>
      <w:hyperlink r:id="rId16" w:history="1">
        <w:r w:rsidRPr="00EA0BF4">
          <w:rPr>
            <w:rStyle w:val="Strong"/>
            <w:b w:val="0"/>
            <w:i/>
            <w:color w:val="0000FF"/>
            <w:u w:val="single"/>
            <w:lang w:val="en"/>
          </w:rPr>
          <w:t>EOTC Guidelines 2016 – Bringing the Curriculum Alive</w:t>
        </w:r>
      </w:hyperlink>
      <w:r>
        <w:rPr>
          <w:lang w:val="en"/>
        </w:rPr>
        <w:t xml:space="preserve"> </w:t>
      </w:r>
    </w:p>
  </w:footnote>
  <w:footnote w:id="19">
    <w:p w:rsidR="00C74AC6" w:rsidRPr="008D213A" w:rsidRDefault="00C74AC6" w:rsidP="004476D6">
      <w:pPr>
        <w:pStyle w:val="FootnoteText"/>
      </w:pPr>
      <w:r w:rsidRPr="00ED6C5F">
        <w:rPr>
          <w:rStyle w:val="FootnoteReference"/>
        </w:rPr>
        <w:footnoteRef/>
      </w:r>
      <w:r w:rsidRPr="00ED6C5F">
        <w:t xml:space="preserve"> </w:t>
      </w:r>
      <w:r w:rsidRPr="00ED6C5F">
        <w:rPr>
          <w:color w:val="000000"/>
        </w:rPr>
        <w:t xml:space="preserve">Learn more about the new food safety law at Ministry for Primary Industries website (mpi.govt.nz/food-safety/food-act 2014), see </w:t>
      </w:r>
      <w:r w:rsidRPr="00ED6C5F">
        <w:rPr>
          <w:i/>
          <w:color w:val="000000"/>
        </w:rPr>
        <w:t>Examples of how the Food Act 2014 applies to education providers Factsheet</w:t>
      </w:r>
      <w:r>
        <w:rPr>
          <w:color w:val="000000"/>
        </w:rPr>
        <w:t xml:space="preserve">. Also refer - -  </w:t>
      </w:r>
      <w:hyperlink r:id="rId17" w:history="1">
        <w:r>
          <w:rPr>
            <w:rStyle w:val="Hyperlink"/>
          </w:rPr>
          <w:t>Food safety for Schools and Kura (Food Act 2014)</w:t>
        </w:r>
      </w:hyperlink>
      <w:r>
        <w:rPr>
          <w:rStyle w:val="Hyperlink"/>
        </w:rPr>
        <w:t xml:space="preserve"> </w:t>
      </w:r>
    </w:p>
  </w:footnote>
  <w:footnote w:id="20">
    <w:p w:rsidR="00C74AC6" w:rsidRPr="00F64607" w:rsidRDefault="00C74AC6">
      <w:pPr>
        <w:pStyle w:val="FootnoteText"/>
        <w:rPr>
          <w:rFonts w:asciiTheme="minorHAnsi" w:hAnsiTheme="minorHAnsi" w:cstheme="minorHAnsi"/>
        </w:rPr>
      </w:pPr>
      <w:r w:rsidRPr="00F64607">
        <w:rPr>
          <w:rStyle w:val="FootnoteReference"/>
          <w:rFonts w:asciiTheme="minorHAnsi" w:hAnsiTheme="minorHAnsi" w:cstheme="minorHAnsi"/>
        </w:rPr>
        <w:footnoteRef/>
      </w:r>
      <w:r>
        <w:rPr>
          <w:rFonts w:asciiTheme="minorHAnsi" w:hAnsiTheme="minorHAnsi" w:cstheme="minorHAnsi"/>
        </w:rPr>
        <w:t xml:space="preserve"> Sections 139AAA to 139AAI Education Act 1989</w:t>
      </w:r>
    </w:p>
  </w:footnote>
  <w:footnote w:id="21">
    <w:p w:rsidR="00C74AC6" w:rsidRPr="005E1222" w:rsidRDefault="00C74AC6" w:rsidP="00F5514C">
      <w:pPr>
        <w:pStyle w:val="FootnoteText"/>
        <w:rPr>
          <w:rFonts w:asciiTheme="minorHAnsi" w:hAnsiTheme="minorHAnsi"/>
        </w:rPr>
      </w:pPr>
      <w:r w:rsidRPr="00ED6C5F">
        <w:rPr>
          <w:rStyle w:val="FootnoteReference"/>
          <w:rFonts w:asciiTheme="minorHAnsi" w:hAnsiTheme="minorHAnsi"/>
        </w:rPr>
        <w:footnoteRef/>
      </w:r>
      <w:r w:rsidRPr="00ED6C5F">
        <w:rPr>
          <w:rFonts w:asciiTheme="minorHAnsi" w:hAnsiTheme="minorHAnsi"/>
        </w:rPr>
        <w:t xml:space="preserve"> Also refer to </w:t>
      </w:r>
      <w:hyperlink r:id="rId18" w:tgtFrame="_blank" w:history="1">
        <w:r w:rsidRPr="00ED6C5F">
          <w:rPr>
            <w:rStyle w:val="Hyperlink"/>
            <w:rFonts w:asciiTheme="minorHAnsi" w:hAnsiTheme="minorHAnsi"/>
          </w:rPr>
          <w:t>Digital technology: Safe and responsible use in schools</w:t>
        </w:r>
      </w:hyperlink>
      <w:r w:rsidRPr="00ED6C5F">
        <w:rPr>
          <w:rFonts w:asciiTheme="minorHAnsi" w:hAnsiTheme="minorHAnsi"/>
        </w:rPr>
        <w:t> [PDF, 2.5 MB]</w:t>
      </w:r>
    </w:p>
  </w:footnote>
  <w:footnote w:id="22">
    <w:p w:rsidR="00C74AC6" w:rsidRPr="00C41307" w:rsidRDefault="00C74AC6" w:rsidP="00C41307">
      <w:pPr>
        <w:rPr>
          <w:b/>
          <w:bCs/>
          <w:color w:val="0000FF"/>
          <w:sz w:val="18"/>
          <w:szCs w:val="18"/>
          <w:u w:val="single"/>
        </w:rPr>
      </w:pPr>
      <w:r w:rsidRPr="008F4820">
        <w:rPr>
          <w:rStyle w:val="FootnoteReference"/>
          <w:rFonts w:asciiTheme="minorHAnsi" w:hAnsiTheme="minorHAnsi" w:cstheme="minorHAnsi"/>
        </w:rPr>
        <w:footnoteRef/>
      </w:r>
      <w:r w:rsidRPr="008F4820">
        <w:rPr>
          <w:rFonts w:asciiTheme="minorHAnsi" w:hAnsiTheme="minorHAnsi" w:cstheme="minorHAnsi"/>
        </w:rPr>
        <w:t xml:space="preserve"> For more information about the code, go to </w:t>
      </w:r>
      <w:hyperlink r:id="rId19" w:tooltip="Open external link" w:history="1">
        <w:r w:rsidR="00C41307" w:rsidRPr="00BA309C">
          <w:rPr>
            <w:rStyle w:val="Hyperlink"/>
            <w:sz w:val="20"/>
          </w:rPr>
          <w:t xml:space="preserve">Code of Practice for School Exempt Laboratories (Environmental Protection Authority website) </w:t>
        </w:r>
        <w:r w:rsidR="00C41307" w:rsidRPr="00BA309C">
          <w:rPr>
            <w:rStyle w:val="nonvisual-indicator"/>
            <w:color w:val="0000FF"/>
            <w:sz w:val="20"/>
            <w:u w:val="single"/>
          </w:rPr>
          <w:t>(external link)</w:t>
        </w:r>
        <w:r w:rsidR="00C41307">
          <w:rPr>
            <w:rStyle w:val="Hyperlink"/>
          </w:rPr>
          <w:t xml:space="preserve"> </w:t>
        </w:r>
      </w:hyperlink>
    </w:p>
  </w:footnote>
  <w:footnote w:id="23">
    <w:p w:rsidR="00C74AC6" w:rsidRDefault="00C74AC6" w:rsidP="00B25829">
      <w:pPr>
        <w:pStyle w:val="FootnoteText"/>
      </w:pPr>
      <w:r>
        <w:rPr>
          <w:rStyle w:val="FootnoteReference"/>
        </w:rPr>
        <w:footnoteRef/>
      </w:r>
      <w:r>
        <w:t xml:space="preserve"> </w:t>
      </w:r>
      <w:hyperlink r:id="rId20" w:anchor="education" w:history="1">
        <w:r>
          <w:rPr>
            <w:rStyle w:val="Hyperlink"/>
          </w:rPr>
          <w:t>Education (Pastoral Care of International Students) Code of Practice 2016</w:t>
        </w:r>
      </w:hyperlink>
      <w:r>
        <w:t xml:space="preserve"> </w:t>
      </w:r>
    </w:p>
  </w:footnote>
  <w:footnote w:id="24">
    <w:p w:rsidR="00C74AC6" w:rsidRPr="00385920" w:rsidRDefault="00C74AC6">
      <w:pPr>
        <w:pStyle w:val="FootnoteText"/>
        <w:rPr>
          <w:rFonts w:asciiTheme="minorHAnsi" w:hAnsiTheme="minorHAnsi" w:cstheme="minorHAnsi"/>
        </w:rPr>
      </w:pPr>
      <w:r w:rsidRPr="00385920">
        <w:rPr>
          <w:rStyle w:val="FootnoteReference"/>
          <w:rFonts w:asciiTheme="minorHAnsi" w:hAnsiTheme="minorHAnsi" w:cstheme="minorHAnsi"/>
        </w:rPr>
        <w:footnoteRef/>
      </w:r>
      <w:r w:rsidRPr="00385920">
        <w:rPr>
          <w:rFonts w:asciiTheme="minorHAnsi" w:hAnsiTheme="minorHAnsi" w:cstheme="minorHAnsi"/>
        </w:rPr>
        <w:t xml:space="preserve"> Refer to footnotes 10 – 12.</w:t>
      </w:r>
    </w:p>
  </w:footnote>
  <w:footnote w:id="25">
    <w:p w:rsidR="00C74AC6" w:rsidRDefault="00C74AC6">
      <w:pPr>
        <w:pStyle w:val="FootnoteText"/>
      </w:pPr>
      <w:r w:rsidRPr="002F7E3B">
        <w:rPr>
          <w:rStyle w:val="FootnoteReference"/>
          <w:rFonts w:asciiTheme="minorHAnsi" w:hAnsiTheme="minorHAnsi" w:cstheme="minorHAnsi"/>
        </w:rPr>
        <w:footnoteRef/>
      </w:r>
      <w:r w:rsidRPr="002F7E3B">
        <w:rPr>
          <w:rFonts w:asciiTheme="minorHAnsi" w:hAnsiTheme="minorHAnsi" w:cstheme="minorHAnsi"/>
        </w:rPr>
        <w:t xml:space="preserve"> Example: teachers, teacher aides, support staff who have regular contact with children at work</w:t>
      </w:r>
      <w:r>
        <w:t xml:space="preserve">. </w:t>
      </w:r>
    </w:p>
  </w:footnote>
  <w:footnote w:id="26">
    <w:p w:rsidR="00C74AC6" w:rsidRPr="002466C1" w:rsidRDefault="00C74AC6" w:rsidP="00CC1186">
      <w:pPr>
        <w:pStyle w:val="FootnoteText"/>
        <w:rPr>
          <w:rFonts w:asciiTheme="minorHAnsi" w:hAnsiTheme="minorHAnsi" w:cstheme="minorHAnsi"/>
        </w:rPr>
      </w:pPr>
      <w:r w:rsidRPr="008F4820">
        <w:rPr>
          <w:rStyle w:val="FootnoteReference"/>
          <w:rFonts w:asciiTheme="minorHAnsi" w:hAnsiTheme="minorHAnsi" w:cstheme="minorHAnsi"/>
        </w:rPr>
        <w:footnoteRef/>
      </w:r>
      <w:r w:rsidRPr="008F4820">
        <w:rPr>
          <w:rFonts w:asciiTheme="minorHAnsi" w:hAnsiTheme="minorHAnsi" w:cstheme="minorHAnsi"/>
        </w:rPr>
        <w:t xml:space="preserve"> Note:The following is a summary of  sections 78C to 78CD of the Education Act 1989.</w:t>
      </w:r>
    </w:p>
  </w:footnote>
  <w:footnote w:id="27">
    <w:p w:rsidR="00C74AC6" w:rsidRPr="00F5120E" w:rsidRDefault="00C74AC6" w:rsidP="006F78B3">
      <w:pPr>
        <w:pStyle w:val="FootnoteText"/>
        <w:rPr>
          <w:rFonts w:asciiTheme="minorHAnsi" w:hAnsiTheme="minorHAnsi"/>
        </w:rPr>
      </w:pPr>
      <w:r w:rsidRPr="00F5120E">
        <w:rPr>
          <w:rStyle w:val="FootnoteReference"/>
          <w:rFonts w:asciiTheme="minorHAnsi" w:hAnsiTheme="minorHAnsi"/>
        </w:rPr>
        <w:footnoteRef/>
      </w:r>
      <w:r w:rsidRPr="00F5120E">
        <w:rPr>
          <w:rFonts w:asciiTheme="minorHAnsi" w:hAnsiTheme="minorHAnsi"/>
        </w:rPr>
        <w:t xml:space="preserve"> These rules apply from 1 July 2016</w:t>
      </w:r>
    </w:p>
  </w:footnote>
  <w:footnote w:id="28">
    <w:p w:rsidR="00C74AC6" w:rsidRPr="002270B2" w:rsidRDefault="00C74AC6" w:rsidP="002270B2">
      <w:pPr>
        <w:pStyle w:val="FootnoteText"/>
        <w:rPr>
          <w:rFonts w:asciiTheme="minorHAnsi" w:hAnsiTheme="minorHAnsi" w:cstheme="minorHAnsi"/>
        </w:rPr>
      </w:pPr>
      <w:r w:rsidRPr="002270B2">
        <w:rPr>
          <w:rStyle w:val="FootnoteReference"/>
          <w:rFonts w:asciiTheme="minorHAnsi" w:hAnsiTheme="minorHAnsi" w:cstheme="minorHAnsi"/>
        </w:rPr>
        <w:footnoteRef/>
      </w:r>
      <w:r>
        <w:rPr>
          <w:rFonts w:asciiTheme="minorHAnsi" w:hAnsiTheme="minorHAnsi" w:cstheme="minorHAnsi"/>
        </w:rPr>
        <w:t xml:space="preserve"> </w:t>
      </w:r>
      <w:hyperlink r:id="rId21" w:tgtFrame="_blank" w:history="1">
        <w:r w:rsidRPr="00325A86">
          <w:rPr>
            <w:rFonts w:asciiTheme="minorHAnsi" w:hAnsiTheme="minorHAnsi" w:cstheme="minorHAnsi"/>
            <w:i/>
            <w:color w:val="C64800"/>
            <w:lang w:val="en"/>
          </w:rPr>
          <w:t>Standards for the Teaching Profession</w:t>
        </w:r>
      </w:hyperlink>
      <w:r w:rsidRPr="00325A86">
        <w:rPr>
          <w:rFonts w:asciiTheme="minorHAnsi" w:hAnsiTheme="minorHAnsi" w:cstheme="minorHAnsi"/>
          <w:i/>
          <w:color w:val="000000"/>
          <w:lang w:val="en"/>
        </w:rPr>
        <w:t>.</w:t>
      </w:r>
      <w:r>
        <w:rPr>
          <w:rFonts w:asciiTheme="minorHAnsi" w:hAnsiTheme="minorHAnsi" w:cstheme="minorHAnsi"/>
          <w:i/>
          <w:color w:val="000000"/>
          <w:lang w:val="en"/>
        </w:rPr>
        <w:t>-</w:t>
      </w:r>
      <w:r w:rsidRPr="00325A86">
        <w:rPr>
          <w:rFonts w:asciiTheme="minorHAnsi" w:hAnsiTheme="minorHAnsi" w:cstheme="minorHAnsi"/>
          <w:color w:val="000000"/>
          <w:lang w:val="en"/>
        </w:rPr>
        <w:t>implementation by 1 January 2018</w:t>
      </w:r>
      <w:r>
        <w:rPr>
          <w:rFonts w:asciiTheme="minorHAnsi" w:hAnsiTheme="minorHAnsi" w:cstheme="minorHAnsi"/>
          <w:color w:val="000000"/>
          <w:lang w:val="en"/>
        </w:rPr>
        <w:t xml:space="preserve"> </w:t>
      </w:r>
    </w:p>
  </w:footnote>
  <w:footnote w:id="29">
    <w:p w:rsidR="00C74AC6" w:rsidRPr="00770DCC" w:rsidRDefault="00C74AC6" w:rsidP="005D0ECD">
      <w:pPr>
        <w:pStyle w:val="FootnoteText"/>
        <w:rPr>
          <w:rFonts w:asciiTheme="minorHAnsi" w:hAnsiTheme="minorHAnsi" w:cstheme="minorHAnsi"/>
        </w:rPr>
      </w:pPr>
      <w:r w:rsidRPr="008F4820">
        <w:rPr>
          <w:rStyle w:val="FootnoteReference"/>
          <w:rFonts w:asciiTheme="minorHAnsi" w:hAnsiTheme="minorHAnsi" w:cstheme="minorHAnsi"/>
        </w:rPr>
        <w:footnoteRef/>
      </w:r>
      <w:r w:rsidRPr="008F4820">
        <w:rPr>
          <w:rFonts w:asciiTheme="minorHAnsi" w:hAnsiTheme="minorHAnsi" w:cstheme="minorHAnsi"/>
        </w:rPr>
        <w:t xml:space="preserve"> Ministry of Educa</w:t>
      </w:r>
      <w:r>
        <w:rPr>
          <w:rFonts w:asciiTheme="minorHAnsi" w:hAnsiTheme="minorHAnsi" w:cstheme="minorHAnsi"/>
        </w:rPr>
        <w:t xml:space="preserve">tion: Annual Reporting Circular, </w:t>
      </w:r>
      <w:r w:rsidRPr="00641B91">
        <w:rPr>
          <w:rFonts w:asciiTheme="minorHAnsi" w:hAnsiTheme="minorHAnsi" w:cstheme="minorHAnsi"/>
        </w:rPr>
        <w:t xml:space="preserve">and </w:t>
      </w:r>
      <w:hyperlink r:id="rId22" w:history="1">
        <w:r w:rsidRPr="00641B91">
          <w:rPr>
            <w:rStyle w:val="Hyperlink"/>
            <w:rFonts w:asciiTheme="minorHAnsi" w:hAnsiTheme="minorHAnsi" w:cstheme="minorHAnsi"/>
          </w:rPr>
          <w:t>Financial Information for Schools Handbook, issued in February 2009</w:t>
        </w:r>
      </w:hyperlink>
      <w:r>
        <w:rPr>
          <w:rStyle w:val="Hyperlink"/>
        </w:rPr>
        <w:t xml:space="preserve"> </w:t>
      </w:r>
      <w:r>
        <w:rPr>
          <w:rStyle w:val="Hyperlink"/>
          <w:color w:val="auto"/>
          <w:u w:val="none"/>
        </w:rPr>
        <w:t>and any updated version.</w:t>
      </w:r>
    </w:p>
  </w:footnote>
  <w:footnote w:id="30">
    <w:p w:rsidR="00C74AC6" w:rsidRPr="00770DCC" w:rsidRDefault="00C74AC6" w:rsidP="005D0ECD">
      <w:pPr>
        <w:pStyle w:val="FootnoteText"/>
        <w:rPr>
          <w:rFonts w:asciiTheme="minorHAnsi" w:hAnsiTheme="minorHAnsi" w:cstheme="minorHAnsi"/>
        </w:rPr>
      </w:pPr>
      <w:r w:rsidRPr="008F4820">
        <w:rPr>
          <w:rStyle w:val="FootnoteReference"/>
          <w:rFonts w:asciiTheme="minorHAnsi" w:hAnsiTheme="minorHAnsi" w:cstheme="minorHAnsi"/>
        </w:rPr>
        <w:footnoteRef/>
      </w:r>
      <w:r w:rsidRPr="008F4820">
        <w:rPr>
          <w:rFonts w:asciiTheme="minorHAnsi" w:hAnsiTheme="minorHAnsi" w:cstheme="minorHAnsi"/>
        </w:rPr>
        <w:t xml:space="preserve"> New Zealand Gazette Notice No. 32, 3 February 2005, page 763.</w:t>
      </w:r>
    </w:p>
  </w:footnote>
  <w:footnote w:id="31">
    <w:p w:rsidR="00C74AC6" w:rsidRPr="002A26EC" w:rsidRDefault="00C74AC6" w:rsidP="00E36714">
      <w:pPr>
        <w:pStyle w:val="FootnoteText"/>
      </w:pPr>
      <w:r>
        <w:rPr>
          <w:rStyle w:val="FootnoteReference"/>
        </w:rPr>
        <w:footnoteRef/>
      </w:r>
      <w:r>
        <w:t xml:space="preserve"> Ministry of Education – Annual Reporting Circular 2016/12 and any updates</w:t>
      </w:r>
    </w:p>
  </w:footnote>
  <w:footnote w:id="32">
    <w:p w:rsidR="00C74AC6" w:rsidRPr="000E4291" w:rsidRDefault="00C74AC6" w:rsidP="005D0ECD">
      <w:pPr>
        <w:pStyle w:val="FootnoteText"/>
        <w:rPr>
          <w:rFonts w:asciiTheme="minorHAnsi" w:hAnsiTheme="minorHAnsi" w:cstheme="minorHAnsi"/>
        </w:rPr>
      </w:pPr>
      <w:r w:rsidRPr="008F4820">
        <w:rPr>
          <w:rStyle w:val="FootnoteReference"/>
          <w:rFonts w:asciiTheme="minorHAnsi" w:hAnsiTheme="minorHAnsi" w:cstheme="minorHAnsi"/>
        </w:rPr>
        <w:footnoteRef/>
      </w:r>
      <w:r w:rsidRPr="008F4820">
        <w:rPr>
          <w:rFonts w:asciiTheme="minorHAnsi" w:hAnsiTheme="minorHAnsi" w:cstheme="minorHAnsi"/>
        </w:rPr>
        <w:t xml:space="preserve">Crown Entities (Financial Powers) Regulations 2005. </w:t>
      </w:r>
    </w:p>
  </w:footnote>
  <w:footnote w:id="33">
    <w:p w:rsidR="00C74AC6" w:rsidRPr="000E4291" w:rsidRDefault="00C74AC6" w:rsidP="005D0ECD">
      <w:pPr>
        <w:pStyle w:val="FootnoteText"/>
        <w:rPr>
          <w:rFonts w:asciiTheme="minorHAnsi" w:hAnsiTheme="minorHAnsi" w:cstheme="minorHAnsi"/>
        </w:rPr>
      </w:pPr>
      <w:r w:rsidRPr="008F4820">
        <w:rPr>
          <w:rStyle w:val="FootnoteReference"/>
          <w:rFonts w:asciiTheme="minorHAnsi" w:hAnsiTheme="minorHAnsi" w:cstheme="minorHAnsi"/>
        </w:rPr>
        <w:footnoteRef/>
      </w:r>
      <w:r w:rsidRPr="008F4820">
        <w:rPr>
          <w:rFonts w:asciiTheme="minorHAnsi" w:hAnsiTheme="minorHAnsi" w:cstheme="minorHAnsi"/>
        </w:rPr>
        <w:t xml:space="preserve"> www.minedu.govt.nz/goto/schoolbanks.</w:t>
      </w:r>
    </w:p>
  </w:footnote>
  <w:footnote w:id="34">
    <w:p w:rsidR="00C74AC6" w:rsidRPr="00D57FCA" w:rsidRDefault="00C74AC6" w:rsidP="005D0ECD">
      <w:pPr>
        <w:pStyle w:val="FootnoteText"/>
        <w:rPr>
          <w:rFonts w:asciiTheme="minorHAnsi" w:hAnsiTheme="minorHAnsi" w:cstheme="minorHAnsi"/>
        </w:rPr>
      </w:pPr>
      <w:r w:rsidRPr="008F4820">
        <w:rPr>
          <w:rStyle w:val="FootnoteReference"/>
          <w:rFonts w:asciiTheme="minorHAnsi" w:hAnsiTheme="minorHAnsi" w:cstheme="minorHAnsi"/>
        </w:rPr>
        <w:footnoteRef/>
      </w:r>
      <w:r w:rsidRPr="008F4820">
        <w:rPr>
          <w:rFonts w:asciiTheme="minorHAnsi" w:hAnsiTheme="minorHAnsi" w:cstheme="minorHAnsi"/>
        </w:rPr>
        <w:t xml:space="preserve"> see MOE ‘Financial Management</w:t>
      </w:r>
      <w:r>
        <w:rPr>
          <w:rFonts w:asciiTheme="minorHAnsi" w:hAnsiTheme="minorHAnsi" w:cstheme="minorHAnsi"/>
        </w:rPr>
        <w:t xml:space="preserve"> for Schools Handbook’ Jan 2009 and any updates</w:t>
      </w:r>
    </w:p>
  </w:footnote>
  <w:footnote w:id="35">
    <w:p w:rsidR="00C74AC6" w:rsidRDefault="00C74AC6" w:rsidP="005A0F38">
      <w:pPr>
        <w:pStyle w:val="FootnoteText"/>
      </w:pPr>
      <w:r>
        <w:rPr>
          <w:rStyle w:val="FootnoteReference"/>
        </w:rPr>
        <w:footnoteRef/>
      </w:r>
      <w:r>
        <w:t xml:space="preserve"> Refer clause 27(2), Part 3 to the Sixth Schedule, Education Act 1989.</w:t>
      </w:r>
    </w:p>
  </w:footnote>
  <w:footnote w:id="36">
    <w:p w:rsidR="00C74AC6" w:rsidRDefault="00C74AC6" w:rsidP="00A45ED9">
      <w:pPr>
        <w:pStyle w:val="FootnoteText"/>
      </w:pPr>
      <w:r w:rsidRPr="00A45ED9">
        <w:rPr>
          <w:rStyle w:val="FootnoteReference"/>
          <w:rFonts w:asciiTheme="minorHAnsi" w:hAnsiTheme="minorHAnsi" w:cstheme="minorHAnsi"/>
        </w:rPr>
        <w:footnoteRef/>
      </w:r>
      <w:r w:rsidRPr="00A45ED9">
        <w:rPr>
          <w:rFonts w:asciiTheme="minorHAnsi" w:hAnsiTheme="minorHAnsi" w:cstheme="minorHAnsi"/>
        </w:rPr>
        <w:t xml:space="preserve"> Refer to MOE Circular 2013/06</w:t>
      </w:r>
      <w:r>
        <w:rPr>
          <w:rFonts w:asciiTheme="minorHAnsi" w:hAnsiTheme="minorHAnsi" w:cstheme="minorHAnsi"/>
        </w:rPr>
        <w:t xml:space="preserve"> and any amendments</w:t>
      </w:r>
      <w:r w:rsidRPr="00A45ED9">
        <w:rPr>
          <w:rFonts w:asciiTheme="minorHAnsi" w:hAnsiTheme="minorHAnsi" w:cstheme="minorHAnsi"/>
        </w:rPr>
        <w:t xml:space="preserve"> for details</w:t>
      </w:r>
      <w:r>
        <w:t>.</w:t>
      </w:r>
    </w:p>
  </w:footnote>
  <w:footnote w:id="37">
    <w:p w:rsidR="00C74AC6" w:rsidRDefault="00C74AC6">
      <w:pPr>
        <w:pStyle w:val="FootnoteText"/>
      </w:pPr>
      <w:r>
        <w:rPr>
          <w:rStyle w:val="FootnoteReference"/>
        </w:rPr>
        <w:footnoteRef/>
      </w:r>
      <w:r>
        <w:t xml:space="preserve"> </w:t>
      </w:r>
      <w:hyperlink r:id="rId23" w:tooltip="State schools property management." w:history="1">
        <w:r>
          <w:rPr>
            <w:rStyle w:val="Hyperlink"/>
          </w:rPr>
          <w:t>State schools property management</w:t>
        </w:r>
      </w:hyperlink>
    </w:p>
  </w:footnote>
  <w:footnote w:id="38">
    <w:p w:rsidR="00C74AC6" w:rsidRDefault="00C74AC6">
      <w:pPr>
        <w:pStyle w:val="FootnoteText"/>
      </w:pPr>
      <w:r>
        <w:rPr>
          <w:rStyle w:val="FootnoteReference"/>
        </w:rPr>
        <w:footnoteRef/>
      </w:r>
      <w:r>
        <w:t xml:space="preserve"> </w:t>
      </w:r>
      <w:hyperlink r:id="rId24" w:tooltip="Checking your property after a major incident." w:history="1">
        <w:r>
          <w:rPr>
            <w:rStyle w:val="Hyperlink"/>
          </w:rPr>
          <w:t>Checking your property after a major incident</w:t>
        </w:r>
      </w:hyperlink>
      <w:r>
        <w:rPr>
          <w:rStyle w:val="Hyperlink"/>
        </w:rPr>
        <w:t xml:space="preserve"> </w:t>
      </w:r>
    </w:p>
  </w:footnote>
  <w:footnote w:id="39">
    <w:p w:rsidR="00C74AC6" w:rsidRDefault="00C74AC6" w:rsidP="00D7575B">
      <w:pPr>
        <w:pStyle w:val="FootnoteText"/>
      </w:pPr>
      <w:r>
        <w:rPr>
          <w:rStyle w:val="FootnoteReference"/>
        </w:rPr>
        <w:footnoteRef/>
      </w:r>
      <w:r>
        <w:t xml:space="preserve"> Note: this section is now clause 35, Part 3, Sixth Schedule to the Education Act 1989.</w:t>
      </w:r>
    </w:p>
    <w:p w:rsidR="00C74AC6" w:rsidRDefault="00C74AC6">
      <w:pPr>
        <w:pStyle w:val="FootnoteText"/>
      </w:pPr>
    </w:p>
  </w:footnote>
  <w:footnote w:id="40">
    <w:p w:rsidR="00C74AC6" w:rsidRDefault="00C74AC6" w:rsidP="008E1875">
      <w:pPr>
        <w:pStyle w:val="FootnoteText"/>
      </w:pPr>
      <w:r>
        <w:rPr>
          <w:rStyle w:val="FootnoteReference"/>
        </w:rPr>
        <w:footnoteRef/>
      </w:r>
      <w:r>
        <w:t xml:space="preserve"> Schools must get approval by 19 May 2018</w:t>
      </w:r>
    </w:p>
  </w:footnote>
  <w:footnote w:id="41">
    <w:p w:rsidR="00C74AC6" w:rsidRDefault="00C74AC6" w:rsidP="00F52E69">
      <w:pPr>
        <w:pStyle w:val="FootnoteText"/>
      </w:pPr>
      <w:r>
        <w:rPr>
          <w:rStyle w:val="FootnoteReference"/>
        </w:rPr>
        <w:footnoteRef/>
      </w:r>
      <w:r>
        <w:t xml:space="preserve"> Note: The </w:t>
      </w:r>
      <w:r w:rsidRPr="009C1A93">
        <w:rPr>
          <w:i/>
        </w:rPr>
        <w:t>Fire and Emergency New Zealand Act 2017</w:t>
      </w:r>
      <w:r>
        <w:t xml:space="preserve"> applies from 1 July 2017 and there will be a transitional period for the current Act/Regulations to continue to apply.</w:t>
      </w:r>
    </w:p>
    <w:p w:rsidR="00C74AC6" w:rsidRDefault="00C74AC6">
      <w:pPr>
        <w:pStyle w:val="FootnoteText"/>
      </w:pP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AC6" w:rsidRDefault="00C74AC6">
    <w:pPr>
      <w:pStyle w:val="Header"/>
      <w:pBdr>
        <w:bottom w:val="single" w:sz="4" w:space="1" w:color="auto"/>
      </w:pBdr>
      <w:tabs>
        <w:tab w:val="clear" w:pos="8306"/>
        <w:tab w:val="right" w:pos="8647"/>
      </w:tabs>
      <w:rPr>
        <w:rFonts w:ascii="Arial Mäori" w:hAnsi="Arial Mäori"/>
        <w:b/>
        <w:i/>
      </w:rPr>
    </w:pPr>
    <w:r>
      <w:rPr>
        <w:rFonts w:ascii="Arial Mäori" w:hAnsi="Arial Mäori"/>
        <w:b/>
        <w:i/>
      </w:rPr>
      <w:tab/>
    </w:r>
    <w:r>
      <w:rPr>
        <w:rFonts w:ascii="Arial Mäori" w:hAnsi="Arial Mäori"/>
        <w:b/>
        <w:i/>
      </w:rPr>
      <w:tab/>
      <w:t>Self-Audit Checklist</w:t>
    </w:r>
  </w:p>
  <w:p w:rsidR="00C74AC6" w:rsidRDefault="00C74AC6">
    <w:pPr>
      <w:pStyle w:val="Header"/>
      <w:pBdr>
        <w:bottom w:val="single" w:sz="4" w:space="1" w:color="auto"/>
      </w:pBdr>
      <w:tabs>
        <w:tab w:val="clear" w:pos="8306"/>
        <w:tab w:val="right" w:pos="8647"/>
      </w:tabs>
      <w:rPr>
        <w:rFonts w:ascii="Arial Mäori" w:hAnsi="Arial Mäori"/>
        <w:b/>
        <w:i/>
      </w:rPr>
    </w:pPr>
  </w:p>
  <w:p w:rsidR="00C74AC6" w:rsidRDefault="00C74AC6">
    <w:pPr>
      <w:pStyle w:val="Header"/>
      <w:tabs>
        <w:tab w:val="clear" w:pos="8306"/>
        <w:tab w:val="right" w:pos="8647"/>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AC6" w:rsidRDefault="00C74AC6">
    <w:pPr>
      <w:pStyle w:val="Header"/>
      <w:pBdr>
        <w:bottom w:val="single" w:sz="4" w:space="1" w:color="auto"/>
      </w:pBdr>
      <w:tabs>
        <w:tab w:val="clear" w:pos="8306"/>
        <w:tab w:val="right" w:pos="8647"/>
      </w:tabs>
      <w:rPr>
        <w:rFonts w:ascii="Arial Mäori" w:hAnsi="Arial Mäori"/>
        <w:b/>
        <w:i/>
      </w:rPr>
    </w:pPr>
    <w:r>
      <w:rPr>
        <w:rFonts w:ascii="Arial Mäori" w:hAnsi="Arial Mäori"/>
        <w:b/>
        <w:i/>
      </w:rPr>
      <w:tab/>
    </w:r>
    <w:r>
      <w:rPr>
        <w:rFonts w:ascii="Arial Mäori" w:hAnsi="Arial Mäori"/>
        <w:b/>
        <w:i/>
      </w:rPr>
      <w:tab/>
      <w:t>Self-Audit Checklist</w:t>
    </w:r>
  </w:p>
  <w:p w:rsidR="00C74AC6" w:rsidRDefault="00C74AC6">
    <w:pPr>
      <w:pStyle w:val="Header"/>
      <w:pBdr>
        <w:bottom w:val="single" w:sz="4" w:space="1" w:color="auto"/>
      </w:pBdr>
      <w:tabs>
        <w:tab w:val="clear" w:pos="8306"/>
        <w:tab w:val="right" w:pos="8647"/>
      </w:tabs>
      <w:rPr>
        <w:rFonts w:ascii="Arial Mäori" w:hAnsi="Arial Mäori"/>
        <w:b/>
        <w:i/>
      </w:rPr>
    </w:pPr>
  </w:p>
  <w:p w:rsidR="00C74AC6" w:rsidRDefault="00C74AC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AC6" w:rsidRDefault="00C74AC6">
    <w:pPr>
      <w:pStyle w:val="Header"/>
      <w:pBdr>
        <w:bottom w:val="single" w:sz="4" w:space="1" w:color="auto"/>
      </w:pBdr>
      <w:tabs>
        <w:tab w:val="clear" w:pos="8306"/>
        <w:tab w:val="right" w:pos="8647"/>
      </w:tabs>
      <w:rPr>
        <w:rFonts w:ascii="Arial Mäori" w:hAnsi="Arial Mäori"/>
        <w:b/>
        <w:i/>
      </w:rPr>
    </w:pPr>
    <w:r>
      <w:rPr>
        <w:rFonts w:ascii="Arial Mäori" w:hAnsi="Arial Mäori"/>
        <w:b/>
        <w:i/>
      </w:rPr>
      <w:tab/>
    </w:r>
    <w:r>
      <w:rPr>
        <w:rFonts w:ascii="Arial Mäori" w:hAnsi="Arial Mäori"/>
        <w:b/>
        <w:i/>
      </w:rPr>
      <w:tab/>
      <w:t>Self-Audit Checklist</w:t>
    </w:r>
  </w:p>
  <w:p w:rsidR="00C74AC6" w:rsidRDefault="00C74AC6">
    <w:pPr>
      <w:pStyle w:val="Header"/>
      <w:pBdr>
        <w:bottom w:val="single" w:sz="4" w:space="1" w:color="auto"/>
      </w:pBdr>
      <w:tabs>
        <w:tab w:val="clear" w:pos="8306"/>
        <w:tab w:val="right" w:pos="8647"/>
      </w:tabs>
      <w:rPr>
        <w:rFonts w:ascii="Arial Mäori" w:hAnsi="Arial Mäori"/>
        <w:b/>
        <w:i/>
      </w:rPr>
    </w:pPr>
  </w:p>
  <w:p w:rsidR="00C74AC6" w:rsidRDefault="00C74AC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AC6" w:rsidRDefault="00C74AC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AC6" w:rsidRDefault="00C74AC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AC6" w:rsidRDefault="00C74AC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AC6" w:rsidRDefault="00C74A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F53F7"/>
    <w:multiLevelType w:val="hybridMultilevel"/>
    <w:tmpl w:val="D9C8637A"/>
    <w:lvl w:ilvl="0" w:tplc="EB6875F0">
      <w:start w:val="1"/>
      <w:numFmt w:val="lowerRoman"/>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1752221"/>
    <w:multiLevelType w:val="hybridMultilevel"/>
    <w:tmpl w:val="1CE4B5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34176AC"/>
    <w:multiLevelType w:val="hybridMultilevel"/>
    <w:tmpl w:val="E95274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3835DD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46424F9"/>
    <w:multiLevelType w:val="hybridMultilevel"/>
    <w:tmpl w:val="35B8463C"/>
    <w:lvl w:ilvl="0" w:tplc="C48A5D94">
      <w:start w:val="1"/>
      <w:numFmt w:val="lowerLetter"/>
      <w:lvlText w:val="(%1)"/>
      <w:lvlJc w:val="left"/>
      <w:pPr>
        <w:ind w:left="720" w:hanging="360"/>
      </w:pPr>
      <w:rPr>
        <w:rFonts w:hint="default"/>
        <w:i/>
      </w:rPr>
    </w:lvl>
    <w:lvl w:ilvl="1" w:tplc="242E7B84">
      <w:start w:val="1"/>
      <w:numFmt w:val="lowerLetter"/>
      <w:lvlText w:val="(%2)"/>
      <w:lvlJc w:val="left"/>
      <w:pPr>
        <w:ind w:left="1440" w:hanging="360"/>
      </w:pPr>
      <w:rPr>
        <w:rFonts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06E2301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8BE1A5C"/>
    <w:multiLevelType w:val="hybridMultilevel"/>
    <w:tmpl w:val="FF4A4F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4D540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AFA3A55"/>
    <w:multiLevelType w:val="hybridMultilevel"/>
    <w:tmpl w:val="6488419A"/>
    <w:lvl w:ilvl="0" w:tplc="2AB6066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0D215329"/>
    <w:multiLevelType w:val="singleLevel"/>
    <w:tmpl w:val="35264D68"/>
    <w:lvl w:ilvl="0">
      <w:start w:val="1"/>
      <w:numFmt w:val="bullet"/>
      <w:lvlText w:val=""/>
      <w:lvlJc w:val="left"/>
      <w:pPr>
        <w:tabs>
          <w:tab w:val="num" w:pos="567"/>
        </w:tabs>
        <w:ind w:left="567" w:hanging="567"/>
      </w:pPr>
      <w:rPr>
        <w:rFonts w:ascii="Symbol" w:hAnsi="Symbol" w:hint="default"/>
        <w:sz w:val="20"/>
      </w:rPr>
    </w:lvl>
  </w:abstractNum>
  <w:abstractNum w:abstractNumId="11" w15:restartNumberingAfterBreak="0">
    <w:nsid w:val="0F363623"/>
    <w:multiLevelType w:val="hybridMultilevel"/>
    <w:tmpl w:val="372E2F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821BA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22C5799"/>
    <w:multiLevelType w:val="singleLevel"/>
    <w:tmpl w:val="91F4E040"/>
    <w:lvl w:ilvl="0">
      <w:start w:val="1"/>
      <w:numFmt w:val="lowerLetter"/>
      <w:lvlText w:val="%1)"/>
      <w:lvlJc w:val="left"/>
      <w:pPr>
        <w:tabs>
          <w:tab w:val="num" w:pos="927"/>
        </w:tabs>
        <w:ind w:left="927" w:hanging="360"/>
      </w:pPr>
      <w:rPr>
        <w:rFonts w:hint="default"/>
      </w:rPr>
    </w:lvl>
  </w:abstractNum>
  <w:abstractNum w:abstractNumId="14" w15:restartNumberingAfterBreak="0">
    <w:nsid w:val="135728C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3FF497F"/>
    <w:multiLevelType w:val="singleLevel"/>
    <w:tmpl w:val="5ED81D02"/>
    <w:lvl w:ilvl="0">
      <w:start w:val="4"/>
      <w:numFmt w:val="lowerLetter"/>
      <w:lvlText w:val="(%1)"/>
      <w:lvlJc w:val="left"/>
      <w:pPr>
        <w:tabs>
          <w:tab w:val="num" w:pos="720"/>
        </w:tabs>
        <w:ind w:left="720" w:hanging="720"/>
      </w:pPr>
      <w:rPr>
        <w:rFonts w:hint="default"/>
      </w:rPr>
    </w:lvl>
  </w:abstractNum>
  <w:abstractNum w:abstractNumId="16" w15:restartNumberingAfterBreak="0">
    <w:nsid w:val="14F41391"/>
    <w:multiLevelType w:val="multilevel"/>
    <w:tmpl w:val="CA7ED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6B12B6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79025E4"/>
    <w:multiLevelType w:val="hybridMultilevel"/>
    <w:tmpl w:val="8E56F5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920073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1F344942"/>
    <w:multiLevelType w:val="hybridMultilevel"/>
    <w:tmpl w:val="5A0AA010"/>
    <w:lvl w:ilvl="0" w:tplc="0409000B">
      <w:start w:val="1"/>
      <w:numFmt w:val="bullet"/>
      <w:lvlText w:val=""/>
      <w:lvlJc w:val="left"/>
      <w:pPr>
        <w:tabs>
          <w:tab w:val="num" w:pos="360"/>
        </w:tabs>
        <w:ind w:left="360" w:hanging="360"/>
      </w:pPr>
      <w:rPr>
        <w:rFonts w:ascii="Wingdings" w:hAnsi="Wingdings" w:hint="default"/>
      </w:rPr>
    </w:lvl>
    <w:lvl w:ilvl="1" w:tplc="53FA0F56">
      <w:start w:val="1"/>
      <w:numFmt w:val="bullet"/>
      <w:pStyle w:val="Reportbullet"/>
      <w:lvlText w:val=""/>
      <w:lvlJc w:val="left"/>
      <w:pPr>
        <w:tabs>
          <w:tab w:val="num" w:pos="1080"/>
        </w:tabs>
        <w:ind w:left="1080" w:hanging="360"/>
      </w:pPr>
      <w:rPr>
        <w:rFonts w:ascii="Symbol" w:hAnsi="Symbol" w:hint="default"/>
        <w:sz w:val="20"/>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0395179"/>
    <w:multiLevelType w:val="hybridMultilevel"/>
    <w:tmpl w:val="324E4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3745A9E"/>
    <w:multiLevelType w:val="hybridMultilevel"/>
    <w:tmpl w:val="3A3EBDB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23F07381"/>
    <w:multiLevelType w:val="singleLevel"/>
    <w:tmpl w:val="A6D82308"/>
    <w:lvl w:ilvl="0">
      <w:start w:val="1"/>
      <w:numFmt w:val="bullet"/>
      <w:lvlText w:val=""/>
      <w:lvlJc w:val="left"/>
      <w:pPr>
        <w:tabs>
          <w:tab w:val="num" w:pos="567"/>
        </w:tabs>
        <w:ind w:left="567" w:hanging="567"/>
      </w:pPr>
      <w:rPr>
        <w:rFonts w:ascii="Symbol" w:hAnsi="Symbol" w:hint="default"/>
      </w:rPr>
    </w:lvl>
  </w:abstractNum>
  <w:abstractNum w:abstractNumId="24" w15:restartNumberingAfterBreak="0">
    <w:nsid w:val="24382617"/>
    <w:multiLevelType w:val="hybridMultilevel"/>
    <w:tmpl w:val="B9464F5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5" w15:restartNumberingAfterBreak="0">
    <w:nsid w:val="24D06E1D"/>
    <w:multiLevelType w:val="hybridMultilevel"/>
    <w:tmpl w:val="504AA0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253F259C"/>
    <w:multiLevelType w:val="hybridMultilevel"/>
    <w:tmpl w:val="4438834C"/>
    <w:lvl w:ilvl="0" w:tplc="17E28510">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25E2044E"/>
    <w:multiLevelType w:val="hybridMultilevel"/>
    <w:tmpl w:val="A5FC2956"/>
    <w:lvl w:ilvl="0" w:tplc="08283284">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28D24386"/>
    <w:multiLevelType w:val="hybridMultilevel"/>
    <w:tmpl w:val="CF6E6C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98915CF"/>
    <w:multiLevelType w:val="singleLevel"/>
    <w:tmpl w:val="715667D8"/>
    <w:lvl w:ilvl="0">
      <w:start w:val="1"/>
      <w:numFmt w:val="lowerLetter"/>
      <w:lvlText w:val="(%1)"/>
      <w:lvlJc w:val="left"/>
      <w:pPr>
        <w:tabs>
          <w:tab w:val="num" w:pos="855"/>
        </w:tabs>
        <w:ind w:left="855" w:hanging="855"/>
      </w:pPr>
      <w:rPr>
        <w:rFonts w:hint="default"/>
      </w:rPr>
    </w:lvl>
  </w:abstractNum>
  <w:abstractNum w:abstractNumId="30" w15:restartNumberingAfterBreak="0">
    <w:nsid w:val="2A1A54FA"/>
    <w:multiLevelType w:val="singleLevel"/>
    <w:tmpl w:val="08283284"/>
    <w:lvl w:ilvl="0">
      <w:start w:val="1"/>
      <w:numFmt w:val="lowerRoman"/>
      <w:lvlText w:val="(%1)"/>
      <w:lvlJc w:val="left"/>
      <w:pPr>
        <w:tabs>
          <w:tab w:val="num" w:pos="855"/>
        </w:tabs>
        <w:ind w:left="855" w:hanging="855"/>
      </w:pPr>
      <w:rPr>
        <w:rFonts w:hint="default"/>
      </w:rPr>
    </w:lvl>
  </w:abstractNum>
  <w:abstractNum w:abstractNumId="31" w15:restartNumberingAfterBreak="0">
    <w:nsid w:val="2A943AF4"/>
    <w:multiLevelType w:val="hybridMultilevel"/>
    <w:tmpl w:val="CF6E6C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D705923"/>
    <w:multiLevelType w:val="singleLevel"/>
    <w:tmpl w:val="BB36AA28"/>
    <w:lvl w:ilvl="0">
      <w:start w:val="1"/>
      <w:numFmt w:val="lowerLetter"/>
      <w:lvlText w:val="(%1)"/>
      <w:lvlJc w:val="left"/>
      <w:pPr>
        <w:tabs>
          <w:tab w:val="num" w:pos="855"/>
        </w:tabs>
        <w:ind w:left="855" w:hanging="855"/>
      </w:pPr>
      <w:rPr>
        <w:rFonts w:hint="default"/>
      </w:rPr>
    </w:lvl>
  </w:abstractNum>
  <w:abstractNum w:abstractNumId="33" w15:restartNumberingAfterBreak="0">
    <w:nsid w:val="2DDC1DEC"/>
    <w:multiLevelType w:val="singleLevel"/>
    <w:tmpl w:val="609A79D0"/>
    <w:lvl w:ilvl="0">
      <w:start w:val="5"/>
      <w:numFmt w:val="lowerLetter"/>
      <w:lvlText w:val="(%1)"/>
      <w:lvlJc w:val="left"/>
      <w:pPr>
        <w:tabs>
          <w:tab w:val="num" w:pos="720"/>
        </w:tabs>
        <w:ind w:left="720" w:hanging="720"/>
      </w:pPr>
      <w:rPr>
        <w:rFonts w:hint="default"/>
      </w:rPr>
    </w:lvl>
  </w:abstractNum>
  <w:abstractNum w:abstractNumId="34" w15:restartNumberingAfterBreak="0">
    <w:nsid w:val="2EC7431F"/>
    <w:multiLevelType w:val="hybridMultilevel"/>
    <w:tmpl w:val="4762DC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F8A6B11"/>
    <w:multiLevelType w:val="hybridMultilevel"/>
    <w:tmpl w:val="CF6E6C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E46ED3"/>
    <w:multiLevelType w:val="hybridMultilevel"/>
    <w:tmpl w:val="CF6E6C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0E15D9C"/>
    <w:multiLevelType w:val="hybridMultilevel"/>
    <w:tmpl w:val="DDB614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15:restartNumberingAfterBreak="0">
    <w:nsid w:val="31320A33"/>
    <w:multiLevelType w:val="hybridMultilevel"/>
    <w:tmpl w:val="0DDAB25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9" w15:restartNumberingAfterBreak="0">
    <w:nsid w:val="31D74F71"/>
    <w:multiLevelType w:val="hybridMultilevel"/>
    <w:tmpl w:val="F5B23C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32873027"/>
    <w:multiLevelType w:val="multilevel"/>
    <w:tmpl w:val="2C3EB84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1" w15:restartNumberingAfterBreak="0">
    <w:nsid w:val="358859E0"/>
    <w:multiLevelType w:val="hybridMultilevel"/>
    <w:tmpl w:val="0742A976"/>
    <w:lvl w:ilvl="0" w:tplc="540A5D92">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2" w15:restartNumberingAfterBreak="0">
    <w:nsid w:val="3793505F"/>
    <w:multiLevelType w:val="singleLevel"/>
    <w:tmpl w:val="A6D82308"/>
    <w:lvl w:ilvl="0">
      <w:start w:val="1"/>
      <w:numFmt w:val="bullet"/>
      <w:lvlText w:val=""/>
      <w:lvlJc w:val="left"/>
      <w:pPr>
        <w:tabs>
          <w:tab w:val="num" w:pos="567"/>
        </w:tabs>
        <w:ind w:left="567" w:hanging="567"/>
      </w:pPr>
      <w:rPr>
        <w:rFonts w:ascii="Symbol" w:hAnsi="Symbol" w:hint="default"/>
      </w:rPr>
    </w:lvl>
  </w:abstractNum>
  <w:abstractNum w:abstractNumId="43" w15:restartNumberingAfterBreak="0">
    <w:nsid w:val="3B2F3E0C"/>
    <w:multiLevelType w:val="singleLevel"/>
    <w:tmpl w:val="1EF61A4E"/>
    <w:lvl w:ilvl="0">
      <w:start w:val="1"/>
      <w:numFmt w:val="lowerLetter"/>
      <w:lvlText w:val="(%1)"/>
      <w:lvlJc w:val="left"/>
      <w:pPr>
        <w:tabs>
          <w:tab w:val="num" w:pos="720"/>
        </w:tabs>
        <w:ind w:left="720" w:hanging="720"/>
      </w:pPr>
      <w:rPr>
        <w:rFonts w:hint="default"/>
      </w:rPr>
    </w:lvl>
  </w:abstractNum>
  <w:abstractNum w:abstractNumId="44" w15:restartNumberingAfterBreak="0">
    <w:nsid w:val="3BA5643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3C722B2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3D256D7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3D6175D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3FD6239B"/>
    <w:multiLevelType w:val="hybridMultilevel"/>
    <w:tmpl w:val="CF6E6C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FD87268"/>
    <w:multiLevelType w:val="hybridMultilevel"/>
    <w:tmpl w:val="95926E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0" w15:restartNumberingAfterBreak="0">
    <w:nsid w:val="412F7038"/>
    <w:multiLevelType w:val="hybridMultilevel"/>
    <w:tmpl w:val="C9E27466"/>
    <w:lvl w:ilvl="0" w:tplc="04090001">
      <w:start w:val="1"/>
      <w:numFmt w:val="bullet"/>
      <w:lvlText w:val=""/>
      <w:lvlJc w:val="left"/>
      <w:pPr>
        <w:tabs>
          <w:tab w:val="num" w:pos="720"/>
        </w:tabs>
        <w:ind w:left="720" w:hanging="360"/>
      </w:pPr>
      <w:rPr>
        <w:rFonts w:ascii="Symbol" w:hAnsi="Symbol" w:hint="default"/>
      </w:rPr>
    </w:lvl>
    <w:lvl w:ilvl="1" w:tplc="B4B2B6E2">
      <w:start w:val="1"/>
      <w:numFmt w:val="lowerRoman"/>
      <w:lvlText w:val="(%2)"/>
      <w:lvlJc w:val="left"/>
      <w:pPr>
        <w:tabs>
          <w:tab w:val="num" w:pos="180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8AA56FF"/>
    <w:multiLevelType w:val="hybridMultilevel"/>
    <w:tmpl w:val="6136C8C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2" w15:restartNumberingAfterBreak="0">
    <w:nsid w:val="4A585D44"/>
    <w:multiLevelType w:val="singleLevel"/>
    <w:tmpl w:val="C76C2A0C"/>
    <w:lvl w:ilvl="0">
      <w:start w:val="2"/>
      <w:numFmt w:val="lowerLetter"/>
      <w:lvlText w:val="(%1)"/>
      <w:lvlJc w:val="left"/>
      <w:pPr>
        <w:tabs>
          <w:tab w:val="num" w:pos="855"/>
        </w:tabs>
        <w:ind w:left="855" w:hanging="855"/>
      </w:pPr>
      <w:rPr>
        <w:rFonts w:hint="default"/>
      </w:rPr>
    </w:lvl>
  </w:abstractNum>
  <w:abstractNum w:abstractNumId="53" w15:restartNumberingAfterBreak="0">
    <w:nsid w:val="4BE13721"/>
    <w:multiLevelType w:val="hybridMultilevel"/>
    <w:tmpl w:val="4B28A3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D9170A8"/>
    <w:multiLevelType w:val="hybridMultilevel"/>
    <w:tmpl w:val="65840D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E600EA9"/>
    <w:multiLevelType w:val="hybridMultilevel"/>
    <w:tmpl w:val="44B06322"/>
    <w:lvl w:ilvl="0" w:tplc="5A9A3A3A">
      <w:start w:val="1"/>
      <w:numFmt w:val="lowerRoman"/>
      <w:lvlText w:val="(%1)"/>
      <w:lvlJc w:val="left"/>
      <w:pPr>
        <w:ind w:left="720" w:hanging="360"/>
      </w:pPr>
      <w:rPr>
        <w:rFonts w:hint="default"/>
      </w:rPr>
    </w:lvl>
    <w:lvl w:ilvl="1" w:tplc="5A9A3A3A">
      <w:start w:val="1"/>
      <w:numFmt w:val="lowerRoman"/>
      <w:lvlText w:val="(%2)"/>
      <w:lvlJc w:val="left"/>
      <w:pPr>
        <w:ind w:left="1440" w:hanging="360"/>
      </w:pPr>
      <w:rPr>
        <w:rFonts w:hint="default"/>
      </w:rPr>
    </w:lvl>
    <w:lvl w:ilvl="2" w:tplc="5A9A3A3A">
      <w:start w:val="1"/>
      <w:numFmt w:val="lowerRoman"/>
      <w:lvlText w:val="(%3)"/>
      <w:lvlJc w:val="left"/>
      <w:pPr>
        <w:ind w:left="2160" w:hanging="18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6" w15:restartNumberingAfterBreak="0">
    <w:nsid w:val="4F4552B9"/>
    <w:multiLevelType w:val="hybridMultilevel"/>
    <w:tmpl w:val="06EA7874"/>
    <w:lvl w:ilvl="0" w:tplc="A0BA70E2">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7" w15:restartNumberingAfterBreak="0">
    <w:nsid w:val="4FED099A"/>
    <w:multiLevelType w:val="hybridMultilevel"/>
    <w:tmpl w:val="F7366BC0"/>
    <w:lvl w:ilvl="0" w:tplc="04090001">
      <w:start w:val="1"/>
      <w:numFmt w:val="bullet"/>
      <w:lvlText w:val=""/>
      <w:lvlJc w:val="left"/>
      <w:pPr>
        <w:tabs>
          <w:tab w:val="num" w:pos="1080"/>
        </w:tabs>
        <w:ind w:left="1080" w:hanging="360"/>
      </w:pPr>
      <w:rPr>
        <w:rFonts w:ascii="Symbol" w:hAnsi="Symbol" w:hint="default"/>
      </w:rPr>
    </w:lvl>
    <w:lvl w:ilvl="1" w:tplc="0409000B">
      <w:start w:val="1"/>
      <w:numFmt w:val="bullet"/>
      <w:lvlText w:val=""/>
      <w:lvlJc w:val="left"/>
      <w:pPr>
        <w:tabs>
          <w:tab w:val="num" w:pos="1800"/>
        </w:tabs>
        <w:ind w:left="1800" w:hanging="360"/>
      </w:pPr>
      <w:rPr>
        <w:rFonts w:ascii="Wingdings" w:hAnsi="Wingdings" w:hint="default"/>
      </w:rPr>
    </w:lvl>
    <w:lvl w:ilvl="2" w:tplc="04090001">
      <w:start w:val="1"/>
      <w:numFmt w:val="bullet"/>
      <w:lvlText w:val=""/>
      <w:lvlJc w:val="left"/>
      <w:pPr>
        <w:tabs>
          <w:tab w:val="num" w:pos="2520"/>
        </w:tabs>
        <w:ind w:left="2520" w:hanging="360"/>
      </w:pPr>
      <w:rPr>
        <w:rFonts w:ascii="Symbol" w:hAnsi="Symbol"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509949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51A57A9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55015E46"/>
    <w:multiLevelType w:val="hybridMultilevel"/>
    <w:tmpl w:val="E4A8973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573F45F4"/>
    <w:multiLevelType w:val="singleLevel"/>
    <w:tmpl w:val="A6B27F6A"/>
    <w:lvl w:ilvl="0">
      <w:start w:val="1"/>
      <w:numFmt w:val="lowerLetter"/>
      <w:lvlText w:val="(%1)"/>
      <w:lvlJc w:val="left"/>
      <w:pPr>
        <w:tabs>
          <w:tab w:val="num" w:pos="855"/>
        </w:tabs>
        <w:ind w:left="855" w:hanging="855"/>
      </w:pPr>
      <w:rPr>
        <w:rFonts w:hint="default"/>
      </w:rPr>
    </w:lvl>
  </w:abstractNum>
  <w:abstractNum w:abstractNumId="62" w15:restartNumberingAfterBreak="0">
    <w:nsid w:val="58783576"/>
    <w:multiLevelType w:val="hybridMultilevel"/>
    <w:tmpl w:val="CF6E6C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BC1398E"/>
    <w:multiLevelType w:val="hybridMultilevel"/>
    <w:tmpl w:val="4F7EE4B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4" w15:restartNumberingAfterBreak="0">
    <w:nsid w:val="5CDA5383"/>
    <w:multiLevelType w:val="singleLevel"/>
    <w:tmpl w:val="BDA85BCC"/>
    <w:lvl w:ilvl="0">
      <w:start w:val="1"/>
      <w:numFmt w:val="lowerRoman"/>
      <w:lvlText w:val="(%1)"/>
      <w:lvlJc w:val="left"/>
      <w:pPr>
        <w:tabs>
          <w:tab w:val="num" w:pos="720"/>
        </w:tabs>
        <w:ind w:left="720" w:hanging="720"/>
      </w:pPr>
      <w:rPr>
        <w:rFonts w:hint="default"/>
      </w:rPr>
    </w:lvl>
  </w:abstractNum>
  <w:abstractNum w:abstractNumId="65" w15:restartNumberingAfterBreak="0">
    <w:nsid w:val="5DE4429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64E742FD"/>
    <w:multiLevelType w:val="hybridMultilevel"/>
    <w:tmpl w:val="CF6E6C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5BF0A6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8" w15:restartNumberingAfterBreak="0">
    <w:nsid w:val="66E82A6D"/>
    <w:multiLevelType w:val="hybridMultilevel"/>
    <w:tmpl w:val="5A26E2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9" w15:restartNumberingAfterBreak="0">
    <w:nsid w:val="67C82A84"/>
    <w:multiLevelType w:val="hybridMultilevel"/>
    <w:tmpl w:val="AA5044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0" w15:restartNumberingAfterBreak="0">
    <w:nsid w:val="68ED094D"/>
    <w:multiLevelType w:val="multilevel"/>
    <w:tmpl w:val="22C08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A6A2C93"/>
    <w:multiLevelType w:val="hybridMultilevel"/>
    <w:tmpl w:val="7DB85A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2" w15:restartNumberingAfterBreak="0">
    <w:nsid w:val="6B24036D"/>
    <w:multiLevelType w:val="hybridMultilevel"/>
    <w:tmpl w:val="3B78DDC6"/>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B77716D"/>
    <w:multiLevelType w:val="hybridMultilevel"/>
    <w:tmpl w:val="6B8E8F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4" w15:restartNumberingAfterBreak="0">
    <w:nsid w:val="6BFA36A3"/>
    <w:multiLevelType w:val="hybridMultilevel"/>
    <w:tmpl w:val="4C82704A"/>
    <w:lvl w:ilvl="0" w:tplc="3148189E">
      <w:start w:val="1"/>
      <w:numFmt w:val="lowerLetter"/>
      <w:lvlText w:val="(%1)"/>
      <w:lvlJc w:val="left"/>
      <w:pPr>
        <w:ind w:left="720" w:hanging="360"/>
      </w:pPr>
      <w:rPr>
        <w:rFonts w:hint="default"/>
        <w:i/>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5" w15:restartNumberingAfterBreak="0">
    <w:nsid w:val="6F7A75BF"/>
    <w:multiLevelType w:val="hybridMultilevel"/>
    <w:tmpl w:val="CC42B4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6" w15:restartNumberingAfterBreak="0">
    <w:nsid w:val="716750B4"/>
    <w:multiLevelType w:val="hybridMultilevel"/>
    <w:tmpl w:val="801C12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7" w15:restartNumberingAfterBreak="0">
    <w:nsid w:val="726D1ED7"/>
    <w:multiLevelType w:val="singleLevel"/>
    <w:tmpl w:val="96022E8C"/>
    <w:lvl w:ilvl="0">
      <w:numFmt w:val="bullet"/>
      <w:lvlText w:val="-"/>
      <w:lvlJc w:val="left"/>
      <w:pPr>
        <w:tabs>
          <w:tab w:val="num" w:pos="360"/>
        </w:tabs>
        <w:ind w:left="357" w:hanging="357"/>
      </w:pPr>
      <w:rPr>
        <w:rFonts w:hint="default"/>
      </w:rPr>
    </w:lvl>
  </w:abstractNum>
  <w:abstractNum w:abstractNumId="78" w15:restartNumberingAfterBreak="0">
    <w:nsid w:val="77E84A0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79B97C3E"/>
    <w:multiLevelType w:val="singleLevel"/>
    <w:tmpl w:val="99AAA77C"/>
    <w:lvl w:ilvl="0">
      <w:start w:val="1"/>
      <w:numFmt w:val="lowerLetter"/>
      <w:lvlText w:val="(%1)"/>
      <w:lvlJc w:val="left"/>
      <w:pPr>
        <w:tabs>
          <w:tab w:val="num" w:pos="855"/>
        </w:tabs>
        <w:ind w:left="855" w:hanging="855"/>
      </w:pPr>
      <w:rPr>
        <w:rFonts w:hint="default"/>
      </w:rPr>
    </w:lvl>
  </w:abstractNum>
  <w:abstractNum w:abstractNumId="80" w15:restartNumberingAfterBreak="0">
    <w:nsid w:val="7B1819B3"/>
    <w:multiLevelType w:val="hybridMultilevel"/>
    <w:tmpl w:val="A4DC287A"/>
    <w:lvl w:ilvl="0" w:tplc="8D602CCC">
      <w:start w:val="2"/>
      <w:numFmt w:val="decimal"/>
      <w:lvlText w:val="(%1)"/>
      <w:lvlJc w:val="left"/>
      <w:pPr>
        <w:tabs>
          <w:tab w:val="num" w:pos="1374"/>
        </w:tabs>
        <w:ind w:left="1374" w:hanging="360"/>
      </w:pPr>
      <w:rPr>
        <w:rFonts w:hint="default"/>
      </w:rPr>
    </w:lvl>
    <w:lvl w:ilvl="1" w:tplc="38547DCC">
      <w:start w:val="1"/>
      <w:numFmt w:val="lowerLetter"/>
      <w:lvlText w:val="(%2)"/>
      <w:lvlJc w:val="left"/>
      <w:pPr>
        <w:tabs>
          <w:tab w:val="num" w:pos="2094"/>
        </w:tabs>
        <w:ind w:left="2094" w:hanging="360"/>
      </w:pPr>
      <w:rPr>
        <w:rFonts w:hint="default"/>
      </w:rPr>
    </w:lvl>
    <w:lvl w:ilvl="2" w:tplc="0409001B" w:tentative="1">
      <w:start w:val="1"/>
      <w:numFmt w:val="lowerRoman"/>
      <w:lvlText w:val="%3."/>
      <w:lvlJc w:val="right"/>
      <w:pPr>
        <w:tabs>
          <w:tab w:val="num" w:pos="2814"/>
        </w:tabs>
        <w:ind w:left="2814" w:hanging="180"/>
      </w:pPr>
    </w:lvl>
    <w:lvl w:ilvl="3" w:tplc="0409000F" w:tentative="1">
      <w:start w:val="1"/>
      <w:numFmt w:val="decimal"/>
      <w:lvlText w:val="%4."/>
      <w:lvlJc w:val="left"/>
      <w:pPr>
        <w:tabs>
          <w:tab w:val="num" w:pos="3534"/>
        </w:tabs>
        <w:ind w:left="3534" w:hanging="360"/>
      </w:pPr>
    </w:lvl>
    <w:lvl w:ilvl="4" w:tplc="04090019" w:tentative="1">
      <w:start w:val="1"/>
      <w:numFmt w:val="lowerLetter"/>
      <w:lvlText w:val="%5."/>
      <w:lvlJc w:val="left"/>
      <w:pPr>
        <w:tabs>
          <w:tab w:val="num" w:pos="4254"/>
        </w:tabs>
        <w:ind w:left="4254" w:hanging="360"/>
      </w:pPr>
    </w:lvl>
    <w:lvl w:ilvl="5" w:tplc="0409001B" w:tentative="1">
      <w:start w:val="1"/>
      <w:numFmt w:val="lowerRoman"/>
      <w:lvlText w:val="%6."/>
      <w:lvlJc w:val="right"/>
      <w:pPr>
        <w:tabs>
          <w:tab w:val="num" w:pos="4974"/>
        </w:tabs>
        <w:ind w:left="4974" w:hanging="180"/>
      </w:pPr>
    </w:lvl>
    <w:lvl w:ilvl="6" w:tplc="0409000F" w:tentative="1">
      <w:start w:val="1"/>
      <w:numFmt w:val="decimal"/>
      <w:lvlText w:val="%7."/>
      <w:lvlJc w:val="left"/>
      <w:pPr>
        <w:tabs>
          <w:tab w:val="num" w:pos="5694"/>
        </w:tabs>
        <w:ind w:left="5694" w:hanging="360"/>
      </w:pPr>
    </w:lvl>
    <w:lvl w:ilvl="7" w:tplc="04090019" w:tentative="1">
      <w:start w:val="1"/>
      <w:numFmt w:val="lowerLetter"/>
      <w:lvlText w:val="%8."/>
      <w:lvlJc w:val="left"/>
      <w:pPr>
        <w:tabs>
          <w:tab w:val="num" w:pos="6414"/>
        </w:tabs>
        <w:ind w:left="6414" w:hanging="360"/>
      </w:pPr>
    </w:lvl>
    <w:lvl w:ilvl="8" w:tplc="0409001B" w:tentative="1">
      <w:start w:val="1"/>
      <w:numFmt w:val="lowerRoman"/>
      <w:lvlText w:val="%9."/>
      <w:lvlJc w:val="right"/>
      <w:pPr>
        <w:tabs>
          <w:tab w:val="num" w:pos="7134"/>
        </w:tabs>
        <w:ind w:left="7134" w:hanging="180"/>
      </w:pPr>
    </w:lvl>
  </w:abstractNum>
  <w:abstractNum w:abstractNumId="81" w15:restartNumberingAfterBreak="0">
    <w:nsid w:val="7B843D0F"/>
    <w:multiLevelType w:val="hybridMultilevel"/>
    <w:tmpl w:val="3FDEA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D4C292E"/>
    <w:multiLevelType w:val="singleLevel"/>
    <w:tmpl w:val="21564514"/>
    <w:lvl w:ilvl="0">
      <w:start w:val="1"/>
      <w:numFmt w:val="lowerRoman"/>
      <w:lvlText w:val="(%1)"/>
      <w:lvlJc w:val="left"/>
      <w:pPr>
        <w:tabs>
          <w:tab w:val="num" w:pos="720"/>
        </w:tabs>
        <w:ind w:left="720" w:hanging="720"/>
      </w:pPr>
      <w:rPr>
        <w:rFonts w:hint="default"/>
      </w:rPr>
    </w:lvl>
  </w:abstractNum>
  <w:abstractNum w:abstractNumId="83" w15:restartNumberingAfterBreak="0">
    <w:nsid w:val="7E4F016C"/>
    <w:multiLevelType w:val="hybridMultilevel"/>
    <w:tmpl w:val="8916A8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4" w15:restartNumberingAfterBreak="0">
    <w:nsid w:val="7E611331"/>
    <w:multiLevelType w:val="multilevel"/>
    <w:tmpl w:val="C99E6232"/>
    <w:lvl w:ilvl="0">
      <w:start w:val="1"/>
      <w:numFmt w:val="decimal"/>
      <w:lvlText w:val="%1"/>
      <w:lvlJc w:val="left"/>
      <w:pPr>
        <w:tabs>
          <w:tab w:val="num" w:pos="851"/>
        </w:tabs>
        <w:ind w:left="851" w:hanging="851"/>
      </w:pPr>
      <w:rPr>
        <w:b/>
        <w:i w:val="0"/>
      </w:rPr>
    </w:lvl>
    <w:lvl w:ilvl="1">
      <w:start w:val="1"/>
      <w:numFmt w:val="decimal"/>
      <w:pStyle w:val="ActionReq"/>
      <w:lvlText w:val="%1.%2"/>
      <w:lvlJc w:val="left"/>
      <w:pPr>
        <w:tabs>
          <w:tab w:val="num" w:pos="851"/>
        </w:tabs>
        <w:ind w:left="851" w:hanging="851"/>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5" w15:restartNumberingAfterBreak="0">
    <w:nsid w:val="7F23330C"/>
    <w:multiLevelType w:val="singleLevel"/>
    <w:tmpl w:val="FCFA8C28"/>
    <w:lvl w:ilvl="0">
      <w:numFmt w:val="bullet"/>
      <w:lvlText w:val=""/>
      <w:lvlJc w:val="left"/>
      <w:pPr>
        <w:tabs>
          <w:tab w:val="num" w:pos="360"/>
        </w:tabs>
        <w:ind w:left="0" w:firstLine="0"/>
      </w:pPr>
      <w:rPr>
        <w:rFonts w:ascii="Symbol" w:hAnsi="Symbol" w:hint="default"/>
        <w:sz w:val="20"/>
      </w:rPr>
    </w:lvl>
  </w:abstractNum>
  <w:abstractNum w:abstractNumId="86" w15:restartNumberingAfterBreak="0">
    <w:nsid w:val="7F454806"/>
    <w:multiLevelType w:val="hybridMultilevel"/>
    <w:tmpl w:val="E2F8099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7" w15:restartNumberingAfterBreak="0">
    <w:nsid w:val="7F692D45"/>
    <w:multiLevelType w:val="hybridMultilevel"/>
    <w:tmpl w:val="2B90B34C"/>
    <w:lvl w:ilvl="0" w:tplc="2AB6066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84"/>
  </w:num>
  <w:num w:numId="2">
    <w:abstractNumId w:val="47"/>
  </w:num>
  <w:num w:numId="3">
    <w:abstractNumId w:val="8"/>
  </w:num>
  <w:num w:numId="4">
    <w:abstractNumId w:val="0"/>
    <w:lvlOverride w:ilvl="0">
      <w:lvl w:ilvl="0">
        <w:start w:val="1"/>
        <w:numFmt w:val="bullet"/>
        <w:lvlText w:val=""/>
        <w:legacy w:legacy="1" w:legacySpace="0" w:legacyIndent="360"/>
        <w:lvlJc w:val="left"/>
        <w:pPr>
          <w:ind w:left="502" w:hanging="360"/>
        </w:pPr>
        <w:rPr>
          <w:rFonts w:ascii="Symbol" w:hAnsi="Symbol" w:hint="default"/>
        </w:rPr>
      </w:lvl>
    </w:lvlOverride>
  </w:num>
  <w:num w:numId="5">
    <w:abstractNumId w:val="45"/>
  </w:num>
  <w:num w:numId="6">
    <w:abstractNumId w:val="6"/>
  </w:num>
  <w:num w:numId="7">
    <w:abstractNumId w:val="4"/>
  </w:num>
  <w:num w:numId="8">
    <w:abstractNumId w:val="19"/>
  </w:num>
  <w:num w:numId="9">
    <w:abstractNumId w:val="15"/>
  </w:num>
  <w:num w:numId="10">
    <w:abstractNumId w:val="79"/>
  </w:num>
  <w:num w:numId="11">
    <w:abstractNumId w:val="44"/>
  </w:num>
  <w:num w:numId="12">
    <w:abstractNumId w:val="58"/>
  </w:num>
  <w:num w:numId="13">
    <w:abstractNumId w:val="52"/>
  </w:num>
  <w:num w:numId="14">
    <w:abstractNumId w:val="29"/>
  </w:num>
  <w:num w:numId="15">
    <w:abstractNumId w:val="30"/>
  </w:num>
  <w:num w:numId="16">
    <w:abstractNumId w:val="32"/>
  </w:num>
  <w:num w:numId="17">
    <w:abstractNumId w:val="82"/>
  </w:num>
  <w:num w:numId="18">
    <w:abstractNumId w:val="33"/>
  </w:num>
  <w:num w:numId="19">
    <w:abstractNumId w:val="14"/>
  </w:num>
  <w:num w:numId="20">
    <w:abstractNumId w:val="64"/>
  </w:num>
  <w:num w:numId="21">
    <w:abstractNumId w:val="17"/>
  </w:num>
  <w:num w:numId="22">
    <w:abstractNumId w:val="46"/>
  </w:num>
  <w:num w:numId="23">
    <w:abstractNumId w:val="67"/>
  </w:num>
  <w:num w:numId="24">
    <w:abstractNumId w:val="61"/>
  </w:num>
  <w:num w:numId="25">
    <w:abstractNumId w:val="42"/>
  </w:num>
  <w:num w:numId="26">
    <w:abstractNumId w:val="23"/>
  </w:num>
  <w:num w:numId="27">
    <w:abstractNumId w:val="78"/>
  </w:num>
  <w:num w:numId="28">
    <w:abstractNumId w:val="13"/>
  </w:num>
  <w:num w:numId="29">
    <w:abstractNumId w:val="85"/>
  </w:num>
  <w:num w:numId="30">
    <w:abstractNumId w:val="77"/>
  </w:num>
  <w:num w:numId="31">
    <w:abstractNumId w:val="43"/>
  </w:num>
  <w:num w:numId="32">
    <w:abstractNumId w:val="59"/>
  </w:num>
  <w:num w:numId="33">
    <w:abstractNumId w:val="12"/>
  </w:num>
  <w:num w:numId="34">
    <w:abstractNumId w:val="65"/>
  </w:num>
  <w:num w:numId="35">
    <w:abstractNumId w:val="80"/>
  </w:num>
  <w:num w:numId="36">
    <w:abstractNumId w:val="18"/>
  </w:num>
  <w:num w:numId="37">
    <w:abstractNumId w:val="11"/>
  </w:num>
  <w:num w:numId="38">
    <w:abstractNumId w:val="22"/>
  </w:num>
  <w:num w:numId="39">
    <w:abstractNumId w:val="7"/>
  </w:num>
  <w:num w:numId="40">
    <w:abstractNumId w:val="3"/>
  </w:num>
  <w:num w:numId="41">
    <w:abstractNumId w:val="69"/>
  </w:num>
  <w:num w:numId="42">
    <w:abstractNumId w:val="72"/>
  </w:num>
  <w:num w:numId="43">
    <w:abstractNumId w:val="54"/>
  </w:num>
  <w:num w:numId="44">
    <w:abstractNumId w:val="53"/>
  </w:num>
  <w:num w:numId="45">
    <w:abstractNumId w:val="81"/>
  </w:num>
  <w:num w:numId="46">
    <w:abstractNumId w:val="28"/>
  </w:num>
  <w:num w:numId="47">
    <w:abstractNumId w:val="36"/>
  </w:num>
  <w:num w:numId="48">
    <w:abstractNumId w:val="62"/>
  </w:num>
  <w:num w:numId="49">
    <w:abstractNumId w:val="48"/>
  </w:num>
  <w:num w:numId="50">
    <w:abstractNumId w:val="31"/>
  </w:num>
  <w:num w:numId="51">
    <w:abstractNumId w:val="66"/>
  </w:num>
  <w:num w:numId="52">
    <w:abstractNumId w:val="35"/>
  </w:num>
  <w:num w:numId="53">
    <w:abstractNumId w:val="20"/>
  </w:num>
  <w:num w:numId="54">
    <w:abstractNumId w:val="57"/>
  </w:num>
  <w:num w:numId="55">
    <w:abstractNumId w:val="60"/>
  </w:num>
  <w:num w:numId="56">
    <w:abstractNumId w:val="21"/>
  </w:num>
  <w:num w:numId="57">
    <w:abstractNumId w:val="34"/>
  </w:num>
  <w:num w:numId="58">
    <w:abstractNumId w:val="50"/>
  </w:num>
  <w:num w:numId="59">
    <w:abstractNumId w:val="2"/>
  </w:num>
  <w:num w:numId="60">
    <w:abstractNumId w:val="10"/>
  </w:num>
  <w:num w:numId="61">
    <w:abstractNumId w:val="1"/>
  </w:num>
  <w:num w:numId="62">
    <w:abstractNumId w:val="37"/>
  </w:num>
  <w:num w:numId="63">
    <w:abstractNumId w:val="56"/>
  </w:num>
  <w:num w:numId="64">
    <w:abstractNumId w:val="83"/>
  </w:num>
  <w:num w:numId="65">
    <w:abstractNumId w:val="25"/>
  </w:num>
  <w:num w:numId="66">
    <w:abstractNumId w:val="68"/>
  </w:num>
  <w:num w:numId="67">
    <w:abstractNumId w:val="75"/>
  </w:num>
  <w:num w:numId="68">
    <w:abstractNumId w:val="71"/>
  </w:num>
  <w:num w:numId="69">
    <w:abstractNumId w:val="39"/>
  </w:num>
  <w:num w:numId="70">
    <w:abstractNumId w:val="41"/>
  </w:num>
  <w:num w:numId="71">
    <w:abstractNumId w:val="26"/>
  </w:num>
  <w:num w:numId="72">
    <w:abstractNumId w:val="5"/>
  </w:num>
  <w:num w:numId="73">
    <w:abstractNumId w:val="74"/>
  </w:num>
  <w:num w:numId="74">
    <w:abstractNumId w:val="55"/>
  </w:num>
  <w:num w:numId="75">
    <w:abstractNumId w:val="73"/>
  </w:num>
  <w:num w:numId="76">
    <w:abstractNumId w:val="76"/>
  </w:num>
  <w:num w:numId="77">
    <w:abstractNumId w:val="63"/>
  </w:num>
  <w:num w:numId="78">
    <w:abstractNumId w:val="51"/>
  </w:num>
  <w:num w:numId="79">
    <w:abstractNumId w:val="86"/>
  </w:num>
  <w:num w:numId="80">
    <w:abstractNumId w:val="40"/>
  </w:num>
  <w:num w:numId="81">
    <w:abstractNumId w:val="70"/>
  </w:num>
  <w:num w:numId="82">
    <w:abstractNumId w:val="24"/>
  </w:num>
  <w:num w:numId="83">
    <w:abstractNumId w:val="49"/>
  </w:num>
  <w:num w:numId="84">
    <w:abstractNumId w:val="16"/>
  </w:num>
  <w:num w:numId="85">
    <w:abstractNumId w:val="38"/>
  </w:num>
  <w:num w:numId="86">
    <w:abstractNumId w:val="27"/>
  </w:num>
  <w:num w:numId="87">
    <w:abstractNumId w:val="9"/>
  </w:num>
  <w:num w:numId="88">
    <w:abstractNumId w:val="8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numStart w:val="3"/>
    <w:footnote w:id="-1"/>
    <w:footnote w:id="0"/>
    <w:footnote w:id="1"/>
  </w:footnotePr>
  <w:endnotePr>
    <w:endnote w:id="-1"/>
    <w:endnote w:id="0"/>
  </w:endnotePr>
  <w:compat>
    <w:compatSetting w:name="compatibilityMode" w:uri="http://schemas.microsoft.com/office/word" w:val="12"/>
  </w:compat>
  <w:rsids>
    <w:rsidRoot w:val="00BD076B"/>
    <w:rsid w:val="0000165A"/>
    <w:rsid w:val="00004597"/>
    <w:rsid w:val="0000539E"/>
    <w:rsid w:val="000061A7"/>
    <w:rsid w:val="00007116"/>
    <w:rsid w:val="00010AF8"/>
    <w:rsid w:val="00010BA4"/>
    <w:rsid w:val="00010D50"/>
    <w:rsid w:val="00012687"/>
    <w:rsid w:val="00013A84"/>
    <w:rsid w:val="000165E1"/>
    <w:rsid w:val="00016C74"/>
    <w:rsid w:val="000208C3"/>
    <w:rsid w:val="000229D3"/>
    <w:rsid w:val="0002452A"/>
    <w:rsid w:val="00025153"/>
    <w:rsid w:val="00026718"/>
    <w:rsid w:val="000315B5"/>
    <w:rsid w:val="0003233B"/>
    <w:rsid w:val="0003525D"/>
    <w:rsid w:val="000360CC"/>
    <w:rsid w:val="0003648F"/>
    <w:rsid w:val="00036B0D"/>
    <w:rsid w:val="00037B0D"/>
    <w:rsid w:val="00040060"/>
    <w:rsid w:val="000424B8"/>
    <w:rsid w:val="00043646"/>
    <w:rsid w:val="00047356"/>
    <w:rsid w:val="0005185A"/>
    <w:rsid w:val="00051BB1"/>
    <w:rsid w:val="00052A53"/>
    <w:rsid w:val="00060683"/>
    <w:rsid w:val="00060F04"/>
    <w:rsid w:val="00061057"/>
    <w:rsid w:val="0006505F"/>
    <w:rsid w:val="00065EC9"/>
    <w:rsid w:val="00066689"/>
    <w:rsid w:val="00066C95"/>
    <w:rsid w:val="00067170"/>
    <w:rsid w:val="00067E3A"/>
    <w:rsid w:val="00073A2A"/>
    <w:rsid w:val="00077110"/>
    <w:rsid w:val="00077CCA"/>
    <w:rsid w:val="00077CE2"/>
    <w:rsid w:val="0008225E"/>
    <w:rsid w:val="0008562E"/>
    <w:rsid w:val="00091137"/>
    <w:rsid w:val="00092AEE"/>
    <w:rsid w:val="000946C9"/>
    <w:rsid w:val="00094B6F"/>
    <w:rsid w:val="00095829"/>
    <w:rsid w:val="00095979"/>
    <w:rsid w:val="00095A44"/>
    <w:rsid w:val="000976C7"/>
    <w:rsid w:val="000A3E35"/>
    <w:rsid w:val="000B164A"/>
    <w:rsid w:val="000B269F"/>
    <w:rsid w:val="000B548D"/>
    <w:rsid w:val="000B77AB"/>
    <w:rsid w:val="000B7A10"/>
    <w:rsid w:val="000C0186"/>
    <w:rsid w:val="000C2CB1"/>
    <w:rsid w:val="000C36E4"/>
    <w:rsid w:val="000C4948"/>
    <w:rsid w:val="000C4A60"/>
    <w:rsid w:val="000D2760"/>
    <w:rsid w:val="000D3287"/>
    <w:rsid w:val="000D4A4F"/>
    <w:rsid w:val="000D5FF3"/>
    <w:rsid w:val="000D7A26"/>
    <w:rsid w:val="000E26EB"/>
    <w:rsid w:val="000E6DE9"/>
    <w:rsid w:val="000E756D"/>
    <w:rsid w:val="000F05EB"/>
    <w:rsid w:val="000F06DD"/>
    <w:rsid w:val="000F1BCC"/>
    <w:rsid w:val="000F201E"/>
    <w:rsid w:val="000F2948"/>
    <w:rsid w:val="000F30C7"/>
    <w:rsid w:val="000F30FF"/>
    <w:rsid w:val="000F477A"/>
    <w:rsid w:val="000F725B"/>
    <w:rsid w:val="000F79F8"/>
    <w:rsid w:val="000F7B21"/>
    <w:rsid w:val="000F7BF6"/>
    <w:rsid w:val="00103526"/>
    <w:rsid w:val="00103B4F"/>
    <w:rsid w:val="001056DE"/>
    <w:rsid w:val="001127E0"/>
    <w:rsid w:val="00113151"/>
    <w:rsid w:val="001132B8"/>
    <w:rsid w:val="00117F60"/>
    <w:rsid w:val="00120B7C"/>
    <w:rsid w:val="00122C1F"/>
    <w:rsid w:val="00123818"/>
    <w:rsid w:val="00124002"/>
    <w:rsid w:val="00127760"/>
    <w:rsid w:val="00127DCA"/>
    <w:rsid w:val="001302D4"/>
    <w:rsid w:val="00133BFB"/>
    <w:rsid w:val="001348A0"/>
    <w:rsid w:val="00134EF8"/>
    <w:rsid w:val="001367EA"/>
    <w:rsid w:val="0013687D"/>
    <w:rsid w:val="00140827"/>
    <w:rsid w:val="0015191F"/>
    <w:rsid w:val="0015210F"/>
    <w:rsid w:val="00152C6F"/>
    <w:rsid w:val="001614E0"/>
    <w:rsid w:val="001650C7"/>
    <w:rsid w:val="00165BD1"/>
    <w:rsid w:val="00170834"/>
    <w:rsid w:val="00171CA1"/>
    <w:rsid w:val="00171CE0"/>
    <w:rsid w:val="001728E5"/>
    <w:rsid w:val="001742EA"/>
    <w:rsid w:val="001742F8"/>
    <w:rsid w:val="001750E6"/>
    <w:rsid w:val="00183138"/>
    <w:rsid w:val="00183BF8"/>
    <w:rsid w:val="00190BAF"/>
    <w:rsid w:val="00192B79"/>
    <w:rsid w:val="00192C40"/>
    <w:rsid w:val="001938ED"/>
    <w:rsid w:val="00194375"/>
    <w:rsid w:val="001951E6"/>
    <w:rsid w:val="00196BFB"/>
    <w:rsid w:val="00196CDC"/>
    <w:rsid w:val="001A14B0"/>
    <w:rsid w:val="001B279C"/>
    <w:rsid w:val="001B3893"/>
    <w:rsid w:val="001B7C85"/>
    <w:rsid w:val="001C027D"/>
    <w:rsid w:val="001C0960"/>
    <w:rsid w:val="001C26F0"/>
    <w:rsid w:val="001C5817"/>
    <w:rsid w:val="001C5F53"/>
    <w:rsid w:val="001C6FE0"/>
    <w:rsid w:val="001C72F1"/>
    <w:rsid w:val="001C7854"/>
    <w:rsid w:val="001D58F2"/>
    <w:rsid w:val="001D6A2F"/>
    <w:rsid w:val="001E0964"/>
    <w:rsid w:val="001E17CD"/>
    <w:rsid w:val="001E1BC2"/>
    <w:rsid w:val="001E67D1"/>
    <w:rsid w:val="001E7097"/>
    <w:rsid w:val="001F050F"/>
    <w:rsid w:val="001F119B"/>
    <w:rsid w:val="001F5741"/>
    <w:rsid w:val="001F5DCA"/>
    <w:rsid w:val="001F727C"/>
    <w:rsid w:val="001F7AE7"/>
    <w:rsid w:val="00200AD1"/>
    <w:rsid w:val="0020207D"/>
    <w:rsid w:val="00203A95"/>
    <w:rsid w:val="00203CDD"/>
    <w:rsid w:val="00204197"/>
    <w:rsid w:val="00206D95"/>
    <w:rsid w:val="00211646"/>
    <w:rsid w:val="00212764"/>
    <w:rsid w:val="002138F1"/>
    <w:rsid w:val="00213C02"/>
    <w:rsid w:val="00215EE3"/>
    <w:rsid w:val="00217568"/>
    <w:rsid w:val="0021762B"/>
    <w:rsid w:val="00217A49"/>
    <w:rsid w:val="00220A66"/>
    <w:rsid w:val="0022210D"/>
    <w:rsid w:val="0022351F"/>
    <w:rsid w:val="0022579E"/>
    <w:rsid w:val="002270B2"/>
    <w:rsid w:val="0023286C"/>
    <w:rsid w:val="002351E6"/>
    <w:rsid w:val="00235D8F"/>
    <w:rsid w:val="00236986"/>
    <w:rsid w:val="00237BAE"/>
    <w:rsid w:val="00237E63"/>
    <w:rsid w:val="00245956"/>
    <w:rsid w:val="00256572"/>
    <w:rsid w:val="0025726D"/>
    <w:rsid w:val="0025786A"/>
    <w:rsid w:val="0026092D"/>
    <w:rsid w:val="002611EE"/>
    <w:rsid w:val="00262C14"/>
    <w:rsid w:val="00263671"/>
    <w:rsid w:val="002641A8"/>
    <w:rsid w:val="00270D95"/>
    <w:rsid w:val="00271392"/>
    <w:rsid w:val="002727F9"/>
    <w:rsid w:val="0027463A"/>
    <w:rsid w:val="002751A1"/>
    <w:rsid w:val="0028074C"/>
    <w:rsid w:val="002813D7"/>
    <w:rsid w:val="0028157D"/>
    <w:rsid w:val="00282D9F"/>
    <w:rsid w:val="00284296"/>
    <w:rsid w:val="002858E9"/>
    <w:rsid w:val="0028780F"/>
    <w:rsid w:val="00292A83"/>
    <w:rsid w:val="00293983"/>
    <w:rsid w:val="00294FBF"/>
    <w:rsid w:val="00295687"/>
    <w:rsid w:val="00296680"/>
    <w:rsid w:val="00297D28"/>
    <w:rsid w:val="002A0C5A"/>
    <w:rsid w:val="002A3887"/>
    <w:rsid w:val="002A3904"/>
    <w:rsid w:val="002A58FD"/>
    <w:rsid w:val="002B2E31"/>
    <w:rsid w:val="002B570C"/>
    <w:rsid w:val="002B6520"/>
    <w:rsid w:val="002C01E6"/>
    <w:rsid w:val="002C1D1B"/>
    <w:rsid w:val="002C23AD"/>
    <w:rsid w:val="002C2D2F"/>
    <w:rsid w:val="002C4A6E"/>
    <w:rsid w:val="002C4BE1"/>
    <w:rsid w:val="002C5AAB"/>
    <w:rsid w:val="002C65BA"/>
    <w:rsid w:val="002C7319"/>
    <w:rsid w:val="002D0C39"/>
    <w:rsid w:val="002D11BF"/>
    <w:rsid w:val="002D1CB0"/>
    <w:rsid w:val="002D2D6F"/>
    <w:rsid w:val="002D3754"/>
    <w:rsid w:val="002D578C"/>
    <w:rsid w:val="002E2324"/>
    <w:rsid w:val="002E2FC0"/>
    <w:rsid w:val="002E6AE1"/>
    <w:rsid w:val="002E6BEA"/>
    <w:rsid w:val="002E76C0"/>
    <w:rsid w:val="002F5B08"/>
    <w:rsid w:val="002F7E3B"/>
    <w:rsid w:val="002F7F69"/>
    <w:rsid w:val="0030246C"/>
    <w:rsid w:val="00304758"/>
    <w:rsid w:val="00305CE0"/>
    <w:rsid w:val="00305E5E"/>
    <w:rsid w:val="00306ADE"/>
    <w:rsid w:val="00310E23"/>
    <w:rsid w:val="003111D5"/>
    <w:rsid w:val="00314EC3"/>
    <w:rsid w:val="00316C57"/>
    <w:rsid w:val="00320522"/>
    <w:rsid w:val="00321C35"/>
    <w:rsid w:val="00322163"/>
    <w:rsid w:val="003229E1"/>
    <w:rsid w:val="00325F2E"/>
    <w:rsid w:val="003265A9"/>
    <w:rsid w:val="003272C4"/>
    <w:rsid w:val="00327842"/>
    <w:rsid w:val="00334F37"/>
    <w:rsid w:val="003355E2"/>
    <w:rsid w:val="0033597E"/>
    <w:rsid w:val="00337FF8"/>
    <w:rsid w:val="003509B4"/>
    <w:rsid w:val="00350B42"/>
    <w:rsid w:val="00350C0E"/>
    <w:rsid w:val="00351231"/>
    <w:rsid w:val="003520BD"/>
    <w:rsid w:val="00354EB6"/>
    <w:rsid w:val="00355168"/>
    <w:rsid w:val="00356439"/>
    <w:rsid w:val="003614AB"/>
    <w:rsid w:val="00363D04"/>
    <w:rsid w:val="0036540C"/>
    <w:rsid w:val="00367021"/>
    <w:rsid w:val="00367FA4"/>
    <w:rsid w:val="0037019D"/>
    <w:rsid w:val="00372573"/>
    <w:rsid w:val="003732BE"/>
    <w:rsid w:val="00373736"/>
    <w:rsid w:val="00374E0E"/>
    <w:rsid w:val="003776E8"/>
    <w:rsid w:val="00380786"/>
    <w:rsid w:val="003808CE"/>
    <w:rsid w:val="003812D9"/>
    <w:rsid w:val="0038237A"/>
    <w:rsid w:val="00383CDB"/>
    <w:rsid w:val="003846EE"/>
    <w:rsid w:val="00384851"/>
    <w:rsid w:val="0038505D"/>
    <w:rsid w:val="00385920"/>
    <w:rsid w:val="00390A58"/>
    <w:rsid w:val="003916FD"/>
    <w:rsid w:val="003919CA"/>
    <w:rsid w:val="003930CC"/>
    <w:rsid w:val="00394204"/>
    <w:rsid w:val="0039501B"/>
    <w:rsid w:val="00396F05"/>
    <w:rsid w:val="00397773"/>
    <w:rsid w:val="003A010B"/>
    <w:rsid w:val="003A0C97"/>
    <w:rsid w:val="003A0CE8"/>
    <w:rsid w:val="003A31EF"/>
    <w:rsid w:val="003A3EE6"/>
    <w:rsid w:val="003A44F3"/>
    <w:rsid w:val="003A738C"/>
    <w:rsid w:val="003B12A5"/>
    <w:rsid w:val="003B28B2"/>
    <w:rsid w:val="003B2F71"/>
    <w:rsid w:val="003B64F0"/>
    <w:rsid w:val="003C037B"/>
    <w:rsid w:val="003C124F"/>
    <w:rsid w:val="003C30AA"/>
    <w:rsid w:val="003C45F2"/>
    <w:rsid w:val="003C5E23"/>
    <w:rsid w:val="003C64E0"/>
    <w:rsid w:val="003C6A93"/>
    <w:rsid w:val="003C6AC1"/>
    <w:rsid w:val="003C6B56"/>
    <w:rsid w:val="003D094C"/>
    <w:rsid w:val="003D63B5"/>
    <w:rsid w:val="003E1381"/>
    <w:rsid w:val="003E6DCF"/>
    <w:rsid w:val="003E705C"/>
    <w:rsid w:val="003F0A36"/>
    <w:rsid w:val="003F1C52"/>
    <w:rsid w:val="003F36A7"/>
    <w:rsid w:val="003F3884"/>
    <w:rsid w:val="003F49FA"/>
    <w:rsid w:val="003F6A40"/>
    <w:rsid w:val="003F71F3"/>
    <w:rsid w:val="003F77FE"/>
    <w:rsid w:val="003F7C54"/>
    <w:rsid w:val="00402858"/>
    <w:rsid w:val="00403482"/>
    <w:rsid w:val="00403806"/>
    <w:rsid w:val="00405041"/>
    <w:rsid w:val="00406A51"/>
    <w:rsid w:val="00410589"/>
    <w:rsid w:val="00410B98"/>
    <w:rsid w:val="00410C90"/>
    <w:rsid w:val="00415DD1"/>
    <w:rsid w:val="004201C9"/>
    <w:rsid w:val="0042171C"/>
    <w:rsid w:val="00422BF6"/>
    <w:rsid w:val="00423CBD"/>
    <w:rsid w:val="00425985"/>
    <w:rsid w:val="0042670A"/>
    <w:rsid w:val="00426D0D"/>
    <w:rsid w:val="00427780"/>
    <w:rsid w:val="00432F4A"/>
    <w:rsid w:val="0043357E"/>
    <w:rsid w:val="004355EE"/>
    <w:rsid w:val="00437614"/>
    <w:rsid w:val="00442628"/>
    <w:rsid w:val="004426B2"/>
    <w:rsid w:val="00443531"/>
    <w:rsid w:val="004457C4"/>
    <w:rsid w:val="00446B7F"/>
    <w:rsid w:val="004476D6"/>
    <w:rsid w:val="00450773"/>
    <w:rsid w:val="00450FDA"/>
    <w:rsid w:val="0045210F"/>
    <w:rsid w:val="00454157"/>
    <w:rsid w:val="0045578A"/>
    <w:rsid w:val="00455AAA"/>
    <w:rsid w:val="004653D5"/>
    <w:rsid w:val="00470080"/>
    <w:rsid w:val="00471201"/>
    <w:rsid w:val="004764E2"/>
    <w:rsid w:val="004802D4"/>
    <w:rsid w:val="00480563"/>
    <w:rsid w:val="00480F53"/>
    <w:rsid w:val="00481D36"/>
    <w:rsid w:val="00483261"/>
    <w:rsid w:val="004832ED"/>
    <w:rsid w:val="00483F76"/>
    <w:rsid w:val="00484272"/>
    <w:rsid w:val="00486BD5"/>
    <w:rsid w:val="004870D2"/>
    <w:rsid w:val="004903BC"/>
    <w:rsid w:val="00490433"/>
    <w:rsid w:val="00490DE1"/>
    <w:rsid w:val="0049531B"/>
    <w:rsid w:val="004A0375"/>
    <w:rsid w:val="004A0949"/>
    <w:rsid w:val="004A0A64"/>
    <w:rsid w:val="004A0CCD"/>
    <w:rsid w:val="004A16EE"/>
    <w:rsid w:val="004A225A"/>
    <w:rsid w:val="004A41AA"/>
    <w:rsid w:val="004A524F"/>
    <w:rsid w:val="004B1F81"/>
    <w:rsid w:val="004B6BB4"/>
    <w:rsid w:val="004C2031"/>
    <w:rsid w:val="004C37F5"/>
    <w:rsid w:val="004D1B5F"/>
    <w:rsid w:val="004D4D31"/>
    <w:rsid w:val="004E08D0"/>
    <w:rsid w:val="004E4E44"/>
    <w:rsid w:val="004E57EE"/>
    <w:rsid w:val="004E6028"/>
    <w:rsid w:val="004E68B9"/>
    <w:rsid w:val="004F2062"/>
    <w:rsid w:val="004F2170"/>
    <w:rsid w:val="004F305A"/>
    <w:rsid w:val="004F36CF"/>
    <w:rsid w:val="004F3968"/>
    <w:rsid w:val="004F421F"/>
    <w:rsid w:val="004F5365"/>
    <w:rsid w:val="004F7CA9"/>
    <w:rsid w:val="00500341"/>
    <w:rsid w:val="0050069D"/>
    <w:rsid w:val="00500F43"/>
    <w:rsid w:val="00503296"/>
    <w:rsid w:val="00504AC5"/>
    <w:rsid w:val="00510641"/>
    <w:rsid w:val="005111CA"/>
    <w:rsid w:val="005132B9"/>
    <w:rsid w:val="00514314"/>
    <w:rsid w:val="005153C2"/>
    <w:rsid w:val="00520837"/>
    <w:rsid w:val="00521F41"/>
    <w:rsid w:val="0052309C"/>
    <w:rsid w:val="00523DA9"/>
    <w:rsid w:val="00527C03"/>
    <w:rsid w:val="005300B7"/>
    <w:rsid w:val="00530490"/>
    <w:rsid w:val="00532F9D"/>
    <w:rsid w:val="00540079"/>
    <w:rsid w:val="00540629"/>
    <w:rsid w:val="005407AA"/>
    <w:rsid w:val="00546CB1"/>
    <w:rsid w:val="0055339B"/>
    <w:rsid w:val="00556AAE"/>
    <w:rsid w:val="00556C19"/>
    <w:rsid w:val="005613B9"/>
    <w:rsid w:val="0056199E"/>
    <w:rsid w:val="00562314"/>
    <w:rsid w:val="00563703"/>
    <w:rsid w:val="00564835"/>
    <w:rsid w:val="00570EE9"/>
    <w:rsid w:val="00571016"/>
    <w:rsid w:val="00573090"/>
    <w:rsid w:val="0057579B"/>
    <w:rsid w:val="00577BA9"/>
    <w:rsid w:val="00584308"/>
    <w:rsid w:val="00586EED"/>
    <w:rsid w:val="0058747C"/>
    <w:rsid w:val="005904B7"/>
    <w:rsid w:val="00591EC6"/>
    <w:rsid w:val="005A09F1"/>
    <w:rsid w:val="005A0F38"/>
    <w:rsid w:val="005A202E"/>
    <w:rsid w:val="005A2583"/>
    <w:rsid w:val="005A2584"/>
    <w:rsid w:val="005B074C"/>
    <w:rsid w:val="005B23BE"/>
    <w:rsid w:val="005B2D56"/>
    <w:rsid w:val="005B3532"/>
    <w:rsid w:val="005B4428"/>
    <w:rsid w:val="005B77C8"/>
    <w:rsid w:val="005C140E"/>
    <w:rsid w:val="005C55BC"/>
    <w:rsid w:val="005C6069"/>
    <w:rsid w:val="005C6E0B"/>
    <w:rsid w:val="005D0ECD"/>
    <w:rsid w:val="005D18CD"/>
    <w:rsid w:val="005D304C"/>
    <w:rsid w:val="005D44D6"/>
    <w:rsid w:val="005D72BF"/>
    <w:rsid w:val="005D7E8C"/>
    <w:rsid w:val="005E0669"/>
    <w:rsid w:val="005E1222"/>
    <w:rsid w:val="005E16A0"/>
    <w:rsid w:val="005E2748"/>
    <w:rsid w:val="005E314D"/>
    <w:rsid w:val="005E418E"/>
    <w:rsid w:val="005E477A"/>
    <w:rsid w:val="005E5AB6"/>
    <w:rsid w:val="005E6DB6"/>
    <w:rsid w:val="005E72ED"/>
    <w:rsid w:val="005E7B9F"/>
    <w:rsid w:val="005E7F1D"/>
    <w:rsid w:val="005F04DD"/>
    <w:rsid w:val="005F5041"/>
    <w:rsid w:val="006008DB"/>
    <w:rsid w:val="00600E73"/>
    <w:rsid w:val="006024F0"/>
    <w:rsid w:val="00603C47"/>
    <w:rsid w:val="00604A8F"/>
    <w:rsid w:val="00605294"/>
    <w:rsid w:val="006065B5"/>
    <w:rsid w:val="00615E85"/>
    <w:rsid w:val="00616F26"/>
    <w:rsid w:val="0062375A"/>
    <w:rsid w:val="00623A65"/>
    <w:rsid w:val="00624BF6"/>
    <w:rsid w:val="00625B23"/>
    <w:rsid w:val="00626BD7"/>
    <w:rsid w:val="0063156F"/>
    <w:rsid w:val="0063223D"/>
    <w:rsid w:val="00635CA3"/>
    <w:rsid w:val="00637F71"/>
    <w:rsid w:val="006423CE"/>
    <w:rsid w:val="00642C8A"/>
    <w:rsid w:val="00642F9C"/>
    <w:rsid w:val="00643884"/>
    <w:rsid w:val="006445A0"/>
    <w:rsid w:val="00647440"/>
    <w:rsid w:val="00647FF7"/>
    <w:rsid w:val="00650729"/>
    <w:rsid w:val="00652AC1"/>
    <w:rsid w:val="006533F8"/>
    <w:rsid w:val="00653E7F"/>
    <w:rsid w:val="006548F5"/>
    <w:rsid w:val="00654F1B"/>
    <w:rsid w:val="006553CB"/>
    <w:rsid w:val="00657992"/>
    <w:rsid w:val="00662BEB"/>
    <w:rsid w:val="00662EF4"/>
    <w:rsid w:val="006669FD"/>
    <w:rsid w:val="00666EED"/>
    <w:rsid w:val="006708D0"/>
    <w:rsid w:val="00674EAC"/>
    <w:rsid w:val="00676BB3"/>
    <w:rsid w:val="0067726D"/>
    <w:rsid w:val="006777B8"/>
    <w:rsid w:val="00677A27"/>
    <w:rsid w:val="00680370"/>
    <w:rsid w:val="00680CEE"/>
    <w:rsid w:val="00681F1C"/>
    <w:rsid w:val="006928B6"/>
    <w:rsid w:val="00692AD3"/>
    <w:rsid w:val="00693115"/>
    <w:rsid w:val="00695456"/>
    <w:rsid w:val="006A2DC8"/>
    <w:rsid w:val="006A6A78"/>
    <w:rsid w:val="006B01A8"/>
    <w:rsid w:val="006B316F"/>
    <w:rsid w:val="006B4131"/>
    <w:rsid w:val="006C2E3A"/>
    <w:rsid w:val="006C3FE8"/>
    <w:rsid w:val="006C4DAB"/>
    <w:rsid w:val="006C5182"/>
    <w:rsid w:val="006C6366"/>
    <w:rsid w:val="006D63A9"/>
    <w:rsid w:val="006D66BE"/>
    <w:rsid w:val="006E0B0A"/>
    <w:rsid w:val="006E2388"/>
    <w:rsid w:val="006E7627"/>
    <w:rsid w:val="006E7ADF"/>
    <w:rsid w:val="006E7F2C"/>
    <w:rsid w:val="006F57C1"/>
    <w:rsid w:val="006F68D1"/>
    <w:rsid w:val="006F696B"/>
    <w:rsid w:val="006F78B3"/>
    <w:rsid w:val="00700C43"/>
    <w:rsid w:val="00703832"/>
    <w:rsid w:val="007105F9"/>
    <w:rsid w:val="007106A7"/>
    <w:rsid w:val="00710BCE"/>
    <w:rsid w:val="0071164B"/>
    <w:rsid w:val="00712560"/>
    <w:rsid w:val="0071272E"/>
    <w:rsid w:val="007130D8"/>
    <w:rsid w:val="00714F9A"/>
    <w:rsid w:val="00716E5E"/>
    <w:rsid w:val="00716FBF"/>
    <w:rsid w:val="0072154F"/>
    <w:rsid w:val="00724A21"/>
    <w:rsid w:val="0072616B"/>
    <w:rsid w:val="00727DBB"/>
    <w:rsid w:val="00730B2F"/>
    <w:rsid w:val="007338D4"/>
    <w:rsid w:val="00735994"/>
    <w:rsid w:val="00735B0D"/>
    <w:rsid w:val="0074090F"/>
    <w:rsid w:val="00741564"/>
    <w:rsid w:val="00744664"/>
    <w:rsid w:val="007447CC"/>
    <w:rsid w:val="0074725B"/>
    <w:rsid w:val="00747DED"/>
    <w:rsid w:val="00751496"/>
    <w:rsid w:val="0075180E"/>
    <w:rsid w:val="007518D8"/>
    <w:rsid w:val="00752249"/>
    <w:rsid w:val="00753223"/>
    <w:rsid w:val="007557C3"/>
    <w:rsid w:val="00757A9B"/>
    <w:rsid w:val="00762A70"/>
    <w:rsid w:val="007632AB"/>
    <w:rsid w:val="007665AF"/>
    <w:rsid w:val="007723FF"/>
    <w:rsid w:val="00772E74"/>
    <w:rsid w:val="00776C27"/>
    <w:rsid w:val="007772B2"/>
    <w:rsid w:val="00777591"/>
    <w:rsid w:val="00782AFB"/>
    <w:rsid w:val="007838EE"/>
    <w:rsid w:val="007850FB"/>
    <w:rsid w:val="00785AB2"/>
    <w:rsid w:val="00790501"/>
    <w:rsid w:val="00793627"/>
    <w:rsid w:val="00797E70"/>
    <w:rsid w:val="007A0B31"/>
    <w:rsid w:val="007A18E9"/>
    <w:rsid w:val="007A23E1"/>
    <w:rsid w:val="007A3130"/>
    <w:rsid w:val="007B0178"/>
    <w:rsid w:val="007B058A"/>
    <w:rsid w:val="007B2EA1"/>
    <w:rsid w:val="007B3427"/>
    <w:rsid w:val="007C0F58"/>
    <w:rsid w:val="007C3E40"/>
    <w:rsid w:val="007C3E6B"/>
    <w:rsid w:val="007C3EED"/>
    <w:rsid w:val="007C548C"/>
    <w:rsid w:val="007D0023"/>
    <w:rsid w:val="007D22A5"/>
    <w:rsid w:val="007E4702"/>
    <w:rsid w:val="007F123E"/>
    <w:rsid w:val="0080149B"/>
    <w:rsid w:val="00803CCE"/>
    <w:rsid w:val="00807A9A"/>
    <w:rsid w:val="008125E8"/>
    <w:rsid w:val="00815493"/>
    <w:rsid w:val="00817738"/>
    <w:rsid w:val="00822235"/>
    <w:rsid w:val="0082249C"/>
    <w:rsid w:val="008259B6"/>
    <w:rsid w:val="008264B3"/>
    <w:rsid w:val="00830BA0"/>
    <w:rsid w:val="00833110"/>
    <w:rsid w:val="00837B32"/>
    <w:rsid w:val="00843862"/>
    <w:rsid w:val="00844B64"/>
    <w:rsid w:val="00845BD3"/>
    <w:rsid w:val="008478BE"/>
    <w:rsid w:val="008478BF"/>
    <w:rsid w:val="008536C3"/>
    <w:rsid w:val="00855BD2"/>
    <w:rsid w:val="0085717A"/>
    <w:rsid w:val="00860413"/>
    <w:rsid w:val="00862598"/>
    <w:rsid w:val="00862AA2"/>
    <w:rsid w:val="0086314A"/>
    <w:rsid w:val="00863795"/>
    <w:rsid w:val="00864795"/>
    <w:rsid w:val="00864D21"/>
    <w:rsid w:val="00866B73"/>
    <w:rsid w:val="00871F97"/>
    <w:rsid w:val="00873B45"/>
    <w:rsid w:val="00873EE9"/>
    <w:rsid w:val="00874776"/>
    <w:rsid w:val="00875EE6"/>
    <w:rsid w:val="00876001"/>
    <w:rsid w:val="00876E53"/>
    <w:rsid w:val="00877038"/>
    <w:rsid w:val="00880C59"/>
    <w:rsid w:val="00885724"/>
    <w:rsid w:val="00886FE2"/>
    <w:rsid w:val="00893BCE"/>
    <w:rsid w:val="00897809"/>
    <w:rsid w:val="008A1D10"/>
    <w:rsid w:val="008A2754"/>
    <w:rsid w:val="008A3D34"/>
    <w:rsid w:val="008A7719"/>
    <w:rsid w:val="008B11A2"/>
    <w:rsid w:val="008B2E13"/>
    <w:rsid w:val="008B4D81"/>
    <w:rsid w:val="008B6B93"/>
    <w:rsid w:val="008C0394"/>
    <w:rsid w:val="008C2BB5"/>
    <w:rsid w:val="008C3C84"/>
    <w:rsid w:val="008C4685"/>
    <w:rsid w:val="008D0750"/>
    <w:rsid w:val="008D2837"/>
    <w:rsid w:val="008D37A9"/>
    <w:rsid w:val="008E1875"/>
    <w:rsid w:val="008E263F"/>
    <w:rsid w:val="008E2658"/>
    <w:rsid w:val="008E3D0D"/>
    <w:rsid w:val="008E3DA1"/>
    <w:rsid w:val="008E4FEF"/>
    <w:rsid w:val="008E5A61"/>
    <w:rsid w:val="008F0C2D"/>
    <w:rsid w:val="008F0F7F"/>
    <w:rsid w:val="008F1590"/>
    <w:rsid w:val="008F33B8"/>
    <w:rsid w:val="008F3768"/>
    <w:rsid w:val="008F3B37"/>
    <w:rsid w:val="008F47EC"/>
    <w:rsid w:val="008F51B6"/>
    <w:rsid w:val="00902D53"/>
    <w:rsid w:val="00903DA5"/>
    <w:rsid w:val="00904647"/>
    <w:rsid w:val="00904A12"/>
    <w:rsid w:val="00905C13"/>
    <w:rsid w:val="0090701D"/>
    <w:rsid w:val="0091243E"/>
    <w:rsid w:val="0091301F"/>
    <w:rsid w:val="00914FB9"/>
    <w:rsid w:val="009155AD"/>
    <w:rsid w:val="00916448"/>
    <w:rsid w:val="00916A4D"/>
    <w:rsid w:val="00921183"/>
    <w:rsid w:val="00921479"/>
    <w:rsid w:val="00925FE9"/>
    <w:rsid w:val="009307F1"/>
    <w:rsid w:val="0093776D"/>
    <w:rsid w:val="00941395"/>
    <w:rsid w:val="0094157F"/>
    <w:rsid w:val="00942B79"/>
    <w:rsid w:val="009434D4"/>
    <w:rsid w:val="00951793"/>
    <w:rsid w:val="00951A24"/>
    <w:rsid w:val="00952DF9"/>
    <w:rsid w:val="009545EC"/>
    <w:rsid w:val="0095502E"/>
    <w:rsid w:val="009579D3"/>
    <w:rsid w:val="00966A07"/>
    <w:rsid w:val="009717FB"/>
    <w:rsid w:val="009726F6"/>
    <w:rsid w:val="00983B9D"/>
    <w:rsid w:val="0098418F"/>
    <w:rsid w:val="00985B9B"/>
    <w:rsid w:val="00987454"/>
    <w:rsid w:val="00987956"/>
    <w:rsid w:val="009940A6"/>
    <w:rsid w:val="00996650"/>
    <w:rsid w:val="00997F79"/>
    <w:rsid w:val="009A0AA1"/>
    <w:rsid w:val="009A195E"/>
    <w:rsid w:val="009A19E8"/>
    <w:rsid w:val="009A234B"/>
    <w:rsid w:val="009A45A6"/>
    <w:rsid w:val="009A4A54"/>
    <w:rsid w:val="009A5001"/>
    <w:rsid w:val="009A5868"/>
    <w:rsid w:val="009A5DBE"/>
    <w:rsid w:val="009A6234"/>
    <w:rsid w:val="009A7A3D"/>
    <w:rsid w:val="009B016B"/>
    <w:rsid w:val="009B03C5"/>
    <w:rsid w:val="009B0641"/>
    <w:rsid w:val="009B153F"/>
    <w:rsid w:val="009B15A8"/>
    <w:rsid w:val="009B1A3C"/>
    <w:rsid w:val="009B459A"/>
    <w:rsid w:val="009B7694"/>
    <w:rsid w:val="009C00A2"/>
    <w:rsid w:val="009C183C"/>
    <w:rsid w:val="009C1EBA"/>
    <w:rsid w:val="009C209E"/>
    <w:rsid w:val="009C2CE2"/>
    <w:rsid w:val="009C3900"/>
    <w:rsid w:val="009D0FF3"/>
    <w:rsid w:val="009D1674"/>
    <w:rsid w:val="009D649A"/>
    <w:rsid w:val="009D6A1F"/>
    <w:rsid w:val="009D6A3C"/>
    <w:rsid w:val="009E1E9B"/>
    <w:rsid w:val="009E2456"/>
    <w:rsid w:val="009E2E6D"/>
    <w:rsid w:val="009E3C8D"/>
    <w:rsid w:val="009E4CAC"/>
    <w:rsid w:val="009E5454"/>
    <w:rsid w:val="009E5759"/>
    <w:rsid w:val="009E7A66"/>
    <w:rsid w:val="009F051E"/>
    <w:rsid w:val="009F112B"/>
    <w:rsid w:val="009F3593"/>
    <w:rsid w:val="009F3A31"/>
    <w:rsid w:val="009F3FE4"/>
    <w:rsid w:val="009F428E"/>
    <w:rsid w:val="009F42A3"/>
    <w:rsid w:val="009F4DB9"/>
    <w:rsid w:val="009F51E3"/>
    <w:rsid w:val="009F6046"/>
    <w:rsid w:val="00A006C1"/>
    <w:rsid w:val="00A0153B"/>
    <w:rsid w:val="00A076BA"/>
    <w:rsid w:val="00A0782E"/>
    <w:rsid w:val="00A11B65"/>
    <w:rsid w:val="00A12A88"/>
    <w:rsid w:val="00A16EAF"/>
    <w:rsid w:val="00A2424C"/>
    <w:rsid w:val="00A24A86"/>
    <w:rsid w:val="00A258CD"/>
    <w:rsid w:val="00A32313"/>
    <w:rsid w:val="00A335B3"/>
    <w:rsid w:val="00A344EA"/>
    <w:rsid w:val="00A37D78"/>
    <w:rsid w:val="00A4211E"/>
    <w:rsid w:val="00A44356"/>
    <w:rsid w:val="00A45ED9"/>
    <w:rsid w:val="00A46A27"/>
    <w:rsid w:val="00A510AD"/>
    <w:rsid w:val="00A5160D"/>
    <w:rsid w:val="00A5217E"/>
    <w:rsid w:val="00A53218"/>
    <w:rsid w:val="00A548C4"/>
    <w:rsid w:val="00A565F6"/>
    <w:rsid w:val="00A60D49"/>
    <w:rsid w:val="00A61D4E"/>
    <w:rsid w:val="00A647C6"/>
    <w:rsid w:val="00A70223"/>
    <w:rsid w:val="00A74C40"/>
    <w:rsid w:val="00A755F2"/>
    <w:rsid w:val="00A770A0"/>
    <w:rsid w:val="00A77605"/>
    <w:rsid w:val="00A808D7"/>
    <w:rsid w:val="00A80C42"/>
    <w:rsid w:val="00A846F1"/>
    <w:rsid w:val="00A8736A"/>
    <w:rsid w:val="00A90A92"/>
    <w:rsid w:val="00A90F74"/>
    <w:rsid w:val="00A9358A"/>
    <w:rsid w:val="00A93CDF"/>
    <w:rsid w:val="00A9566F"/>
    <w:rsid w:val="00A9613D"/>
    <w:rsid w:val="00AA30DE"/>
    <w:rsid w:val="00AA4F5D"/>
    <w:rsid w:val="00AA55AC"/>
    <w:rsid w:val="00AA55DB"/>
    <w:rsid w:val="00AA5D59"/>
    <w:rsid w:val="00AB0858"/>
    <w:rsid w:val="00AB1006"/>
    <w:rsid w:val="00AB7E99"/>
    <w:rsid w:val="00AC01B1"/>
    <w:rsid w:val="00AC05E2"/>
    <w:rsid w:val="00AC222F"/>
    <w:rsid w:val="00AC26E7"/>
    <w:rsid w:val="00AC3FE2"/>
    <w:rsid w:val="00AC6DB4"/>
    <w:rsid w:val="00AD0861"/>
    <w:rsid w:val="00AD1806"/>
    <w:rsid w:val="00AD5C18"/>
    <w:rsid w:val="00AD5DBD"/>
    <w:rsid w:val="00AD6C20"/>
    <w:rsid w:val="00AD6C4C"/>
    <w:rsid w:val="00AE0ADD"/>
    <w:rsid w:val="00AE228E"/>
    <w:rsid w:val="00AE328D"/>
    <w:rsid w:val="00AE33DC"/>
    <w:rsid w:val="00AE3F46"/>
    <w:rsid w:val="00AE43B3"/>
    <w:rsid w:val="00AE4F14"/>
    <w:rsid w:val="00AE5F55"/>
    <w:rsid w:val="00AE6BDC"/>
    <w:rsid w:val="00AE7953"/>
    <w:rsid w:val="00AE7CC8"/>
    <w:rsid w:val="00AF1869"/>
    <w:rsid w:val="00AF34C6"/>
    <w:rsid w:val="00B011D2"/>
    <w:rsid w:val="00B021E3"/>
    <w:rsid w:val="00B0337D"/>
    <w:rsid w:val="00B037A5"/>
    <w:rsid w:val="00B04373"/>
    <w:rsid w:val="00B05C07"/>
    <w:rsid w:val="00B05C44"/>
    <w:rsid w:val="00B06415"/>
    <w:rsid w:val="00B10D38"/>
    <w:rsid w:val="00B1259D"/>
    <w:rsid w:val="00B12BA8"/>
    <w:rsid w:val="00B144CC"/>
    <w:rsid w:val="00B15381"/>
    <w:rsid w:val="00B15C0D"/>
    <w:rsid w:val="00B163AD"/>
    <w:rsid w:val="00B22F88"/>
    <w:rsid w:val="00B24DEE"/>
    <w:rsid w:val="00B25829"/>
    <w:rsid w:val="00B26D4D"/>
    <w:rsid w:val="00B27879"/>
    <w:rsid w:val="00B27B57"/>
    <w:rsid w:val="00B30645"/>
    <w:rsid w:val="00B31425"/>
    <w:rsid w:val="00B31E2E"/>
    <w:rsid w:val="00B32363"/>
    <w:rsid w:val="00B333CC"/>
    <w:rsid w:val="00B3481A"/>
    <w:rsid w:val="00B35DE0"/>
    <w:rsid w:val="00B36674"/>
    <w:rsid w:val="00B36A45"/>
    <w:rsid w:val="00B37916"/>
    <w:rsid w:val="00B40DC8"/>
    <w:rsid w:val="00B41B0C"/>
    <w:rsid w:val="00B42327"/>
    <w:rsid w:val="00B46396"/>
    <w:rsid w:val="00B46F95"/>
    <w:rsid w:val="00B5146E"/>
    <w:rsid w:val="00B57F3B"/>
    <w:rsid w:val="00B60573"/>
    <w:rsid w:val="00B60868"/>
    <w:rsid w:val="00B61D19"/>
    <w:rsid w:val="00B67062"/>
    <w:rsid w:val="00B674A4"/>
    <w:rsid w:val="00B743D3"/>
    <w:rsid w:val="00B80031"/>
    <w:rsid w:val="00B808A6"/>
    <w:rsid w:val="00B84DF7"/>
    <w:rsid w:val="00B86429"/>
    <w:rsid w:val="00B87998"/>
    <w:rsid w:val="00B91075"/>
    <w:rsid w:val="00B910C7"/>
    <w:rsid w:val="00B93183"/>
    <w:rsid w:val="00B94932"/>
    <w:rsid w:val="00B94E2C"/>
    <w:rsid w:val="00BA0A66"/>
    <w:rsid w:val="00BA13B4"/>
    <w:rsid w:val="00BA15C3"/>
    <w:rsid w:val="00BA464B"/>
    <w:rsid w:val="00BA7D98"/>
    <w:rsid w:val="00BB030D"/>
    <w:rsid w:val="00BB134D"/>
    <w:rsid w:val="00BB5AA3"/>
    <w:rsid w:val="00BB6342"/>
    <w:rsid w:val="00BC25DF"/>
    <w:rsid w:val="00BC3011"/>
    <w:rsid w:val="00BC3964"/>
    <w:rsid w:val="00BC6640"/>
    <w:rsid w:val="00BC7F3E"/>
    <w:rsid w:val="00BD076B"/>
    <w:rsid w:val="00BD43BA"/>
    <w:rsid w:val="00BD5C13"/>
    <w:rsid w:val="00BD629D"/>
    <w:rsid w:val="00BD79FB"/>
    <w:rsid w:val="00BE0D82"/>
    <w:rsid w:val="00BE161F"/>
    <w:rsid w:val="00BE17B2"/>
    <w:rsid w:val="00BE3B2C"/>
    <w:rsid w:val="00BE50C2"/>
    <w:rsid w:val="00BE5302"/>
    <w:rsid w:val="00BF173B"/>
    <w:rsid w:val="00BF1E52"/>
    <w:rsid w:val="00BF4ED1"/>
    <w:rsid w:val="00BF4FC3"/>
    <w:rsid w:val="00BF6BAF"/>
    <w:rsid w:val="00BF704E"/>
    <w:rsid w:val="00C010CB"/>
    <w:rsid w:val="00C0454B"/>
    <w:rsid w:val="00C04EF8"/>
    <w:rsid w:val="00C07152"/>
    <w:rsid w:val="00C07A90"/>
    <w:rsid w:val="00C11D22"/>
    <w:rsid w:val="00C179E7"/>
    <w:rsid w:val="00C22769"/>
    <w:rsid w:val="00C2697E"/>
    <w:rsid w:val="00C31694"/>
    <w:rsid w:val="00C351F2"/>
    <w:rsid w:val="00C3531E"/>
    <w:rsid w:val="00C3535A"/>
    <w:rsid w:val="00C36CE0"/>
    <w:rsid w:val="00C36D6F"/>
    <w:rsid w:val="00C3761A"/>
    <w:rsid w:val="00C41307"/>
    <w:rsid w:val="00C4334E"/>
    <w:rsid w:val="00C442FF"/>
    <w:rsid w:val="00C50A16"/>
    <w:rsid w:val="00C551ED"/>
    <w:rsid w:val="00C609C8"/>
    <w:rsid w:val="00C61B75"/>
    <w:rsid w:val="00C63500"/>
    <w:rsid w:val="00C6549C"/>
    <w:rsid w:val="00C675D6"/>
    <w:rsid w:val="00C67F67"/>
    <w:rsid w:val="00C71623"/>
    <w:rsid w:val="00C72722"/>
    <w:rsid w:val="00C74AC6"/>
    <w:rsid w:val="00C751F0"/>
    <w:rsid w:val="00C75596"/>
    <w:rsid w:val="00C75756"/>
    <w:rsid w:val="00C77FB4"/>
    <w:rsid w:val="00C801A8"/>
    <w:rsid w:val="00C80D59"/>
    <w:rsid w:val="00C8555F"/>
    <w:rsid w:val="00C865B0"/>
    <w:rsid w:val="00C86CFB"/>
    <w:rsid w:val="00C94D59"/>
    <w:rsid w:val="00C95A16"/>
    <w:rsid w:val="00C95ADD"/>
    <w:rsid w:val="00C95F66"/>
    <w:rsid w:val="00CA1B48"/>
    <w:rsid w:val="00CA328A"/>
    <w:rsid w:val="00CA66AF"/>
    <w:rsid w:val="00CB085B"/>
    <w:rsid w:val="00CB1E3B"/>
    <w:rsid w:val="00CB1F1B"/>
    <w:rsid w:val="00CB2510"/>
    <w:rsid w:val="00CB4A17"/>
    <w:rsid w:val="00CB639B"/>
    <w:rsid w:val="00CB6920"/>
    <w:rsid w:val="00CB7428"/>
    <w:rsid w:val="00CB7F4A"/>
    <w:rsid w:val="00CC1186"/>
    <w:rsid w:val="00CC12CD"/>
    <w:rsid w:val="00CC14C2"/>
    <w:rsid w:val="00CC6F1C"/>
    <w:rsid w:val="00CC7CBE"/>
    <w:rsid w:val="00CD05F6"/>
    <w:rsid w:val="00CD195D"/>
    <w:rsid w:val="00CD3050"/>
    <w:rsid w:val="00CD43ED"/>
    <w:rsid w:val="00CD589D"/>
    <w:rsid w:val="00CE2D95"/>
    <w:rsid w:val="00CF002C"/>
    <w:rsid w:val="00CF16C0"/>
    <w:rsid w:val="00CF402A"/>
    <w:rsid w:val="00D0197E"/>
    <w:rsid w:val="00D02BEF"/>
    <w:rsid w:val="00D02C7D"/>
    <w:rsid w:val="00D06243"/>
    <w:rsid w:val="00D063B4"/>
    <w:rsid w:val="00D06943"/>
    <w:rsid w:val="00D10034"/>
    <w:rsid w:val="00D1042C"/>
    <w:rsid w:val="00D11843"/>
    <w:rsid w:val="00D15271"/>
    <w:rsid w:val="00D1779E"/>
    <w:rsid w:val="00D17BE7"/>
    <w:rsid w:val="00D22D15"/>
    <w:rsid w:val="00D24A02"/>
    <w:rsid w:val="00D25493"/>
    <w:rsid w:val="00D2661A"/>
    <w:rsid w:val="00D273B6"/>
    <w:rsid w:val="00D27B61"/>
    <w:rsid w:val="00D32AEB"/>
    <w:rsid w:val="00D34AAC"/>
    <w:rsid w:val="00D34B27"/>
    <w:rsid w:val="00D362F8"/>
    <w:rsid w:val="00D373BC"/>
    <w:rsid w:val="00D40D53"/>
    <w:rsid w:val="00D43941"/>
    <w:rsid w:val="00D51A0D"/>
    <w:rsid w:val="00D556D8"/>
    <w:rsid w:val="00D56C9A"/>
    <w:rsid w:val="00D57D15"/>
    <w:rsid w:val="00D63013"/>
    <w:rsid w:val="00D665F9"/>
    <w:rsid w:val="00D66C5E"/>
    <w:rsid w:val="00D66F55"/>
    <w:rsid w:val="00D67768"/>
    <w:rsid w:val="00D74FDE"/>
    <w:rsid w:val="00D7548E"/>
    <w:rsid w:val="00D7575B"/>
    <w:rsid w:val="00D75EE2"/>
    <w:rsid w:val="00D76F8D"/>
    <w:rsid w:val="00D80702"/>
    <w:rsid w:val="00D80B23"/>
    <w:rsid w:val="00D810D0"/>
    <w:rsid w:val="00D83124"/>
    <w:rsid w:val="00D837D7"/>
    <w:rsid w:val="00D84671"/>
    <w:rsid w:val="00D84A73"/>
    <w:rsid w:val="00D91F3A"/>
    <w:rsid w:val="00D93008"/>
    <w:rsid w:val="00D956F5"/>
    <w:rsid w:val="00D970DE"/>
    <w:rsid w:val="00DA151F"/>
    <w:rsid w:val="00DA1680"/>
    <w:rsid w:val="00DA17DF"/>
    <w:rsid w:val="00DA2C09"/>
    <w:rsid w:val="00DA3380"/>
    <w:rsid w:val="00DA3E12"/>
    <w:rsid w:val="00DA643E"/>
    <w:rsid w:val="00DB2A08"/>
    <w:rsid w:val="00DB4531"/>
    <w:rsid w:val="00DB4BC2"/>
    <w:rsid w:val="00DC34DA"/>
    <w:rsid w:val="00DC439B"/>
    <w:rsid w:val="00DD00BF"/>
    <w:rsid w:val="00DD1685"/>
    <w:rsid w:val="00DD1765"/>
    <w:rsid w:val="00DD51D9"/>
    <w:rsid w:val="00DE0A9F"/>
    <w:rsid w:val="00DE2F0E"/>
    <w:rsid w:val="00DE316E"/>
    <w:rsid w:val="00DE562D"/>
    <w:rsid w:val="00DF647E"/>
    <w:rsid w:val="00DF73E2"/>
    <w:rsid w:val="00DF795C"/>
    <w:rsid w:val="00E00448"/>
    <w:rsid w:val="00E00A39"/>
    <w:rsid w:val="00E04BE3"/>
    <w:rsid w:val="00E052AE"/>
    <w:rsid w:val="00E05303"/>
    <w:rsid w:val="00E07151"/>
    <w:rsid w:val="00E07ACD"/>
    <w:rsid w:val="00E07B35"/>
    <w:rsid w:val="00E10818"/>
    <w:rsid w:val="00E11350"/>
    <w:rsid w:val="00E15446"/>
    <w:rsid w:val="00E20440"/>
    <w:rsid w:val="00E2061D"/>
    <w:rsid w:val="00E20DD4"/>
    <w:rsid w:val="00E25850"/>
    <w:rsid w:val="00E26533"/>
    <w:rsid w:val="00E27563"/>
    <w:rsid w:val="00E3050D"/>
    <w:rsid w:val="00E32105"/>
    <w:rsid w:val="00E342EB"/>
    <w:rsid w:val="00E36714"/>
    <w:rsid w:val="00E371BD"/>
    <w:rsid w:val="00E4247F"/>
    <w:rsid w:val="00E42EF6"/>
    <w:rsid w:val="00E50F16"/>
    <w:rsid w:val="00E60F9D"/>
    <w:rsid w:val="00E66680"/>
    <w:rsid w:val="00E67616"/>
    <w:rsid w:val="00E7130A"/>
    <w:rsid w:val="00E71C64"/>
    <w:rsid w:val="00E725EF"/>
    <w:rsid w:val="00E73102"/>
    <w:rsid w:val="00E738FC"/>
    <w:rsid w:val="00E73A40"/>
    <w:rsid w:val="00E74F98"/>
    <w:rsid w:val="00E76A46"/>
    <w:rsid w:val="00E76D93"/>
    <w:rsid w:val="00E77278"/>
    <w:rsid w:val="00E81EF5"/>
    <w:rsid w:val="00E846C8"/>
    <w:rsid w:val="00E84837"/>
    <w:rsid w:val="00E860CA"/>
    <w:rsid w:val="00E86809"/>
    <w:rsid w:val="00E86CB2"/>
    <w:rsid w:val="00E939D3"/>
    <w:rsid w:val="00E94890"/>
    <w:rsid w:val="00E9712F"/>
    <w:rsid w:val="00EA0BF4"/>
    <w:rsid w:val="00EA1956"/>
    <w:rsid w:val="00EA2382"/>
    <w:rsid w:val="00EA2C7F"/>
    <w:rsid w:val="00EA2DE6"/>
    <w:rsid w:val="00EA67DF"/>
    <w:rsid w:val="00EA7C1B"/>
    <w:rsid w:val="00EB2B98"/>
    <w:rsid w:val="00EB2CB7"/>
    <w:rsid w:val="00EB67C5"/>
    <w:rsid w:val="00EB7184"/>
    <w:rsid w:val="00EB7936"/>
    <w:rsid w:val="00EC186C"/>
    <w:rsid w:val="00EC2D2C"/>
    <w:rsid w:val="00ED1584"/>
    <w:rsid w:val="00ED5792"/>
    <w:rsid w:val="00ED66B2"/>
    <w:rsid w:val="00ED6C5F"/>
    <w:rsid w:val="00ED6FF1"/>
    <w:rsid w:val="00EE0A00"/>
    <w:rsid w:val="00EE24C5"/>
    <w:rsid w:val="00EE4ED0"/>
    <w:rsid w:val="00EE79BC"/>
    <w:rsid w:val="00EE7AA6"/>
    <w:rsid w:val="00EE7DEF"/>
    <w:rsid w:val="00EF17DB"/>
    <w:rsid w:val="00EF2694"/>
    <w:rsid w:val="00EF26FA"/>
    <w:rsid w:val="00EF27AE"/>
    <w:rsid w:val="00EF53B4"/>
    <w:rsid w:val="00F00844"/>
    <w:rsid w:val="00F0183F"/>
    <w:rsid w:val="00F02106"/>
    <w:rsid w:val="00F0324F"/>
    <w:rsid w:val="00F03475"/>
    <w:rsid w:val="00F06A64"/>
    <w:rsid w:val="00F07493"/>
    <w:rsid w:val="00F07ACC"/>
    <w:rsid w:val="00F119B6"/>
    <w:rsid w:val="00F11FC1"/>
    <w:rsid w:val="00F1226B"/>
    <w:rsid w:val="00F125A3"/>
    <w:rsid w:val="00F14E8F"/>
    <w:rsid w:val="00F17A27"/>
    <w:rsid w:val="00F23B15"/>
    <w:rsid w:val="00F24F73"/>
    <w:rsid w:val="00F268E5"/>
    <w:rsid w:val="00F26D16"/>
    <w:rsid w:val="00F3171D"/>
    <w:rsid w:val="00F31C49"/>
    <w:rsid w:val="00F35618"/>
    <w:rsid w:val="00F36984"/>
    <w:rsid w:val="00F37F21"/>
    <w:rsid w:val="00F42304"/>
    <w:rsid w:val="00F47C6E"/>
    <w:rsid w:val="00F505C8"/>
    <w:rsid w:val="00F508D8"/>
    <w:rsid w:val="00F5168A"/>
    <w:rsid w:val="00F51714"/>
    <w:rsid w:val="00F52E69"/>
    <w:rsid w:val="00F544EB"/>
    <w:rsid w:val="00F5514C"/>
    <w:rsid w:val="00F6019F"/>
    <w:rsid w:val="00F64607"/>
    <w:rsid w:val="00F64B94"/>
    <w:rsid w:val="00F65143"/>
    <w:rsid w:val="00F678BC"/>
    <w:rsid w:val="00F72714"/>
    <w:rsid w:val="00F72DF3"/>
    <w:rsid w:val="00F74E56"/>
    <w:rsid w:val="00F75067"/>
    <w:rsid w:val="00F7583B"/>
    <w:rsid w:val="00F75869"/>
    <w:rsid w:val="00F773C8"/>
    <w:rsid w:val="00F815AF"/>
    <w:rsid w:val="00F833EE"/>
    <w:rsid w:val="00F83C64"/>
    <w:rsid w:val="00F86945"/>
    <w:rsid w:val="00F900A5"/>
    <w:rsid w:val="00F92CA0"/>
    <w:rsid w:val="00F976D9"/>
    <w:rsid w:val="00FA03EA"/>
    <w:rsid w:val="00FA16BD"/>
    <w:rsid w:val="00FA5580"/>
    <w:rsid w:val="00FA5B28"/>
    <w:rsid w:val="00FA747C"/>
    <w:rsid w:val="00FB0634"/>
    <w:rsid w:val="00FB59A4"/>
    <w:rsid w:val="00FC46BE"/>
    <w:rsid w:val="00FC5205"/>
    <w:rsid w:val="00FC5232"/>
    <w:rsid w:val="00FD63D1"/>
    <w:rsid w:val="00FE111A"/>
    <w:rsid w:val="00FE189D"/>
    <w:rsid w:val="00FE6603"/>
    <w:rsid w:val="00FE7C89"/>
    <w:rsid w:val="00FF0120"/>
    <w:rsid w:val="00FF1F2B"/>
    <w:rsid w:val="00FF23E8"/>
    <w:rsid w:val="00FF28F4"/>
    <w:rsid w:val="00FF3D6A"/>
    <w:rsid w:val="00FF4A8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F53E723-1BF6-412E-A3FC-701C72348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5168"/>
    <w:pPr>
      <w:widowControl w:val="0"/>
      <w:jc w:val="both"/>
    </w:pPr>
    <w:rPr>
      <w:sz w:val="24"/>
      <w:lang w:eastAsia="en-US"/>
    </w:rPr>
  </w:style>
  <w:style w:type="paragraph" w:styleId="Heading1">
    <w:name w:val="heading 1"/>
    <w:basedOn w:val="Normal"/>
    <w:next w:val="Normal"/>
    <w:qFormat/>
    <w:rsid w:val="00355168"/>
    <w:pPr>
      <w:keepNext/>
      <w:spacing w:before="240" w:after="240"/>
      <w:jc w:val="center"/>
      <w:outlineLvl w:val="0"/>
    </w:pPr>
    <w:rPr>
      <w:rFonts w:ascii="Arial Mäori" w:hAnsi="Arial Mäori"/>
      <w:b/>
      <w:kern w:val="28"/>
      <w:sz w:val="28"/>
    </w:rPr>
  </w:style>
  <w:style w:type="paragraph" w:styleId="Heading2">
    <w:name w:val="heading 2"/>
    <w:basedOn w:val="Normal"/>
    <w:next w:val="Normal"/>
    <w:link w:val="Heading2Char"/>
    <w:qFormat/>
    <w:rsid w:val="00355168"/>
    <w:pPr>
      <w:keepNext/>
      <w:spacing w:before="240" w:after="240"/>
      <w:outlineLvl w:val="1"/>
    </w:pPr>
    <w:rPr>
      <w:rFonts w:ascii="Arial Mäori" w:hAnsi="Arial Mäori"/>
      <w:b/>
    </w:rPr>
  </w:style>
  <w:style w:type="paragraph" w:styleId="Heading3">
    <w:name w:val="heading 3"/>
    <w:basedOn w:val="Normal"/>
    <w:next w:val="ReportText1stPara"/>
    <w:qFormat/>
    <w:rsid w:val="00355168"/>
    <w:pPr>
      <w:keepNext/>
      <w:widowControl/>
      <w:spacing w:before="120" w:after="240"/>
      <w:outlineLvl w:val="2"/>
    </w:pPr>
    <w:rPr>
      <w:rFonts w:ascii="Arial" w:hAnsi="Arial"/>
      <w:b/>
      <w:lang w:val="en-GB"/>
    </w:rPr>
  </w:style>
  <w:style w:type="paragraph" w:styleId="Heading4">
    <w:name w:val="heading 4"/>
    <w:basedOn w:val="Normal"/>
    <w:next w:val="Normal"/>
    <w:qFormat/>
    <w:rsid w:val="00355168"/>
    <w:pPr>
      <w:keepNext/>
      <w:outlineLvl w:val="3"/>
    </w:pPr>
    <w:rPr>
      <w:b/>
      <w:u w:val="single"/>
    </w:rPr>
  </w:style>
  <w:style w:type="paragraph" w:styleId="Heading5">
    <w:name w:val="heading 5"/>
    <w:basedOn w:val="Normal"/>
    <w:next w:val="Normal"/>
    <w:qFormat/>
    <w:rsid w:val="00355168"/>
    <w:pPr>
      <w:keepNext/>
      <w:outlineLvl w:val="4"/>
    </w:pPr>
    <w:rPr>
      <w:u w:val="single"/>
    </w:rPr>
  </w:style>
  <w:style w:type="paragraph" w:styleId="Heading6">
    <w:name w:val="heading 6"/>
    <w:basedOn w:val="Normal"/>
    <w:next w:val="Normal"/>
    <w:qFormat/>
    <w:rsid w:val="00355168"/>
    <w:pPr>
      <w:keepNext/>
      <w:widowControl/>
      <w:spacing w:before="240" w:after="240"/>
      <w:jc w:val="center"/>
      <w:outlineLvl w:val="5"/>
    </w:pPr>
    <w:rPr>
      <w:rFonts w:ascii="Arial Mäori" w:hAnsi="Arial Mäori"/>
      <w:b/>
      <w:caps/>
      <w:sz w:val="28"/>
      <w:lang w:val="en-GB"/>
    </w:rPr>
  </w:style>
  <w:style w:type="paragraph" w:styleId="Heading7">
    <w:name w:val="heading 7"/>
    <w:basedOn w:val="Normal"/>
    <w:next w:val="Normal"/>
    <w:qFormat/>
    <w:rsid w:val="00355168"/>
    <w:pPr>
      <w:keepNext/>
      <w:outlineLvl w:val="6"/>
    </w:pPr>
    <w:rPr>
      <w:rFonts w:ascii="Arial Mäori" w:hAnsi="Arial Mäori"/>
      <w:b/>
      <w:i/>
    </w:rPr>
  </w:style>
  <w:style w:type="paragraph" w:styleId="Heading8">
    <w:name w:val="heading 8"/>
    <w:basedOn w:val="Normal"/>
    <w:next w:val="Normal"/>
    <w:qFormat/>
    <w:rsid w:val="00355168"/>
    <w:pPr>
      <w:keepNext/>
      <w:outlineLvl w:val="7"/>
    </w:pPr>
    <w:rPr>
      <w:i/>
    </w:rPr>
  </w:style>
  <w:style w:type="paragraph" w:styleId="Heading9">
    <w:name w:val="heading 9"/>
    <w:basedOn w:val="Normal"/>
    <w:next w:val="Normal"/>
    <w:qFormat/>
    <w:rsid w:val="00355168"/>
    <w:pPr>
      <w:keepNext/>
      <w:outlineLvl w:val="8"/>
    </w:pPr>
    <w:rPr>
      <w:rFonts w:ascii="Arial Mäori" w:hAnsi="Arial Mäori"/>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portText1stPara">
    <w:name w:val="ReportText1stPara"/>
    <w:basedOn w:val="Normal"/>
    <w:next w:val="Normal"/>
    <w:rsid w:val="00355168"/>
    <w:pPr>
      <w:widowControl/>
      <w:spacing w:before="240" w:after="120"/>
    </w:pPr>
    <w:rPr>
      <w:rFonts w:ascii="Times New Roman Mäori" w:hAnsi="Times New Roman Mäori"/>
      <w:lang w:val="en-GB"/>
    </w:rPr>
  </w:style>
  <w:style w:type="paragraph" w:styleId="Header">
    <w:name w:val="header"/>
    <w:basedOn w:val="Normal"/>
    <w:link w:val="HeaderChar"/>
    <w:rsid w:val="00355168"/>
    <w:pPr>
      <w:tabs>
        <w:tab w:val="center" w:pos="4153"/>
        <w:tab w:val="right" w:pos="8306"/>
      </w:tabs>
    </w:pPr>
  </w:style>
  <w:style w:type="paragraph" w:styleId="Footer">
    <w:name w:val="footer"/>
    <w:basedOn w:val="Normal"/>
    <w:semiHidden/>
    <w:rsid w:val="00355168"/>
    <w:pPr>
      <w:tabs>
        <w:tab w:val="center" w:pos="4153"/>
        <w:tab w:val="right" w:pos="8306"/>
      </w:tabs>
    </w:pPr>
  </w:style>
  <w:style w:type="paragraph" w:customStyle="1" w:styleId="ActionReq">
    <w:name w:val="Action Req"/>
    <w:basedOn w:val="Heading2"/>
    <w:next w:val="Normal"/>
    <w:rsid w:val="00355168"/>
    <w:pPr>
      <w:widowControl/>
      <w:numPr>
        <w:ilvl w:val="1"/>
        <w:numId w:val="1"/>
      </w:numPr>
      <w:tabs>
        <w:tab w:val="clear" w:pos="851"/>
        <w:tab w:val="num" w:pos="709"/>
      </w:tabs>
      <w:spacing w:before="120" w:after="0"/>
      <w:ind w:left="709" w:hanging="709"/>
      <w:outlineLvl w:val="9"/>
    </w:pPr>
    <w:rPr>
      <w:rFonts w:ascii="Times New Roman Mäori" w:hAnsi="Times New Roman Mäori"/>
      <w:b w:val="0"/>
      <w:caps/>
      <w:lang w:val="en-GB"/>
    </w:rPr>
  </w:style>
  <w:style w:type="paragraph" w:customStyle="1" w:styleId="Text">
    <w:name w:val="Text"/>
    <w:basedOn w:val="Normal"/>
    <w:rsid w:val="00355168"/>
    <w:pPr>
      <w:widowControl/>
      <w:tabs>
        <w:tab w:val="left" w:pos="851"/>
      </w:tabs>
      <w:spacing w:before="144" w:after="144"/>
    </w:pPr>
    <w:rPr>
      <w:rFonts w:ascii="Times New Roman Mäori" w:hAnsi="Times New Roman Mäori"/>
      <w:lang w:val="en-GB"/>
    </w:rPr>
  </w:style>
  <w:style w:type="character" w:styleId="Hyperlink">
    <w:name w:val="Hyperlink"/>
    <w:basedOn w:val="DefaultParagraphFont"/>
    <w:rsid w:val="00355168"/>
    <w:rPr>
      <w:color w:val="0000FF"/>
      <w:u w:val="single"/>
    </w:rPr>
  </w:style>
  <w:style w:type="character" w:styleId="Emphasis">
    <w:name w:val="Emphasis"/>
    <w:basedOn w:val="DefaultParagraphFont"/>
    <w:qFormat/>
    <w:rsid w:val="00355168"/>
    <w:rPr>
      <w:i/>
    </w:rPr>
  </w:style>
  <w:style w:type="paragraph" w:customStyle="1" w:styleId="TextFirstPara">
    <w:name w:val="Text First Para"/>
    <w:basedOn w:val="Normal"/>
    <w:next w:val="Text"/>
    <w:rsid w:val="00355168"/>
    <w:pPr>
      <w:widowControl/>
      <w:spacing w:before="240" w:after="120"/>
    </w:pPr>
    <w:rPr>
      <w:rFonts w:ascii="Times New Roman Mäori" w:hAnsi="Times New Roman Mäori"/>
      <w:lang w:val="en-GB"/>
    </w:rPr>
  </w:style>
  <w:style w:type="paragraph" w:styleId="Title">
    <w:name w:val="Title"/>
    <w:basedOn w:val="Normal"/>
    <w:qFormat/>
    <w:rsid w:val="00355168"/>
    <w:pPr>
      <w:widowControl/>
      <w:jc w:val="center"/>
    </w:pPr>
    <w:rPr>
      <w:rFonts w:ascii="Arial" w:hAnsi="Arial"/>
      <w:b/>
      <w:lang w:val="en-GB"/>
    </w:rPr>
  </w:style>
  <w:style w:type="paragraph" w:customStyle="1" w:styleId="ForCRO">
    <w:name w:val="For CRO"/>
    <w:basedOn w:val="Normal"/>
    <w:rsid w:val="00355168"/>
    <w:pPr>
      <w:widowControl/>
      <w:spacing w:after="288"/>
    </w:pPr>
    <w:rPr>
      <w:rFonts w:ascii="Times New Roman Mäori" w:hAnsi="Times New Roman Mäori"/>
      <w:b/>
      <w:lang w:val="en-GB"/>
    </w:rPr>
  </w:style>
  <w:style w:type="paragraph" w:styleId="TOC4">
    <w:name w:val="toc 4"/>
    <w:basedOn w:val="Normal"/>
    <w:next w:val="Normal"/>
    <w:autoRedefine/>
    <w:semiHidden/>
    <w:rsid w:val="00355168"/>
    <w:pPr>
      <w:ind w:left="720"/>
    </w:pPr>
    <w:rPr>
      <w:sz w:val="18"/>
    </w:rPr>
  </w:style>
  <w:style w:type="paragraph" w:styleId="Subtitle">
    <w:name w:val="Subtitle"/>
    <w:basedOn w:val="Normal"/>
    <w:qFormat/>
    <w:rsid w:val="00355168"/>
    <w:pPr>
      <w:widowControl/>
      <w:pBdr>
        <w:top w:val="single" w:sz="4" w:space="1" w:color="auto"/>
        <w:left w:val="single" w:sz="4" w:space="4" w:color="auto"/>
        <w:bottom w:val="single" w:sz="4" w:space="1" w:color="auto"/>
        <w:right w:val="single" w:sz="4" w:space="4" w:color="auto"/>
      </w:pBdr>
      <w:spacing w:before="120" w:after="120"/>
      <w:jc w:val="center"/>
    </w:pPr>
    <w:rPr>
      <w:rFonts w:ascii="Arial" w:hAnsi="Arial"/>
      <w:b/>
      <w:lang w:val="en-GB"/>
    </w:rPr>
  </w:style>
  <w:style w:type="paragraph" w:styleId="BodyText">
    <w:name w:val="Body Text"/>
    <w:basedOn w:val="Normal"/>
    <w:semiHidden/>
    <w:rsid w:val="00355168"/>
    <w:pPr>
      <w:widowControl/>
    </w:pPr>
    <w:rPr>
      <w:color w:val="000000"/>
      <w:lang w:val="en-GB"/>
    </w:rPr>
  </w:style>
  <w:style w:type="character" w:styleId="FollowedHyperlink">
    <w:name w:val="FollowedHyperlink"/>
    <w:basedOn w:val="DefaultParagraphFont"/>
    <w:semiHidden/>
    <w:rsid w:val="00355168"/>
    <w:rPr>
      <w:color w:val="800080"/>
      <w:u w:val="single"/>
    </w:rPr>
  </w:style>
  <w:style w:type="paragraph" w:styleId="BodyTextIndent">
    <w:name w:val="Body Text Indent"/>
    <w:basedOn w:val="Normal"/>
    <w:semiHidden/>
    <w:rsid w:val="00355168"/>
    <w:pPr>
      <w:ind w:left="567"/>
    </w:pPr>
  </w:style>
  <w:style w:type="paragraph" w:styleId="BodyTextIndent2">
    <w:name w:val="Body Text Indent 2"/>
    <w:basedOn w:val="Normal"/>
    <w:semiHidden/>
    <w:rsid w:val="00355168"/>
    <w:pPr>
      <w:tabs>
        <w:tab w:val="left" w:pos="567"/>
      </w:tabs>
      <w:ind w:left="567" w:hanging="567"/>
    </w:pPr>
  </w:style>
  <w:style w:type="paragraph" w:styleId="BodyTextIndent3">
    <w:name w:val="Body Text Indent 3"/>
    <w:basedOn w:val="Normal"/>
    <w:semiHidden/>
    <w:rsid w:val="00355168"/>
    <w:pPr>
      <w:ind w:left="1134" w:hanging="708"/>
    </w:pPr>
  </w:style>
  <w:style w:type="paragraph" w:styleId="BodyText2">
    <w:name w:val="Body Text 2"/>
    <w:basedOn w:val="Normal"/>
    <w:semiHidden/>
    <w:rsid w:val="00355168"/>
    <w:rPr>
      <w:i/>
    </w:rPr>
  </w:style>
  <w:style w:type="paragraph" w:styleId="BodyText3">
    <w:name w:val="Body Text 3"/>
    <w:basedOn w:val="Normal"/>
    <w:semiHidden/>
    <w:rsid w:val="00355168"/>
    <w:pPr>
      <w:spacing w:before="120"/>
    </w:pPr>
    <w:rPr>
      <w:rFonts w:ascii="Times New Roman Mäori" w:hAnsi="Times New Roman Mäori"/>
      <w:sz w:val="22"/>
    </w:rPr>
  </w:style>
  <w:style w:type="character" w:styleId="PageNumber">
    <w:name w:val="page number"/>
    <w:basedOn w:val="DefaultParagraphFont"/>
    <w:semiHidden/>
    <w:rsid w:val="00355168"/>
  </w:style>
  <w:style w:type="paragraph" w:styleId="TOC1">
    <w:name w:val="toc 1"/>
    <w:basedOn w:val="Normal"/>
    <w:next w:val="Normal"/>
    <w:autoRedefine/>
    <w:uiPriority w:val="39"/>
    <w:rsid w:val="00355168"/>
    <w:pPr>
      <w:tabs>
        <w:tab w:val="right" w:leader="dot" w:pos="7926"/>
      </w:tabs>
      <w:spacing w:before="100"/>
    </w:pPr>
    <w:rPr>
      <w:rFonts w:ascii="Arial" w:hAnsi="Arial"/>
      <w:b/>
      <w:caps/>
      <w:noProof/>
      <w:sz w:val="20"/>
    </w:rPr>
  </w:style>
  <w:style w:type="paragraph" w:styleId="TOC2">
    <w:name w:val="toc 2"/>
    <w:basedOn w:val="Normal"/>
    <w:next w:val="Normal"/>
    <w:autoRedefine/>
    <w:uiPriority w:val="39"/>
    <w:rsid w:val="00355168"/>
    <w:pPr>
      <w:tabs>
        <w:tab w:val="right" w:leader="dot" w:pos="7926"/>
      </w:tabs>
      <w:spacing w:before="60" w:after="60"/>
    </w:pPr>
    <w:rPr>
      <w:smallCaps/>
      <w:noProof/>
      <w:sz w:val="20"/>
    </w:rPr>
  </w:style>
  <w:style w:type="paragraph" w:styleId="TOC3">
    <w:name w:val="toc 3"/>
    <w:basedOn w:val="Normal"/>
    <w:next w:val="Normal"/>
    <w:autoRedefine/>
    <w:semiHidden/>
    <w:rsid w:val="00355168"/>
    <w:pPr>
      <w:ind w:left="480"/>
    </w:pPr>
    <w:rPr>
      <w:i/>
      <w:sz w:val="20"/>
    </w:rPr>
  </w:style>
  <w:style w:type="paragraph" w:styleId="TOC5">
    <w:name w:val="toc 5"/>
    <w:basedOn w:val="Normal"/>
    <w:next w:val="Normal"/>
    <w:autoRedefine/>
    <w:semiHidden/>
    <w:rsid w:val="00355168"/>
    <w:pPr>
      <w:ind w:left="960"/>
    </w:pPr>
    <w:rPr>
      <w:sz w:val="18"/>
    </w:rPr>
  </w:style>
  <w:style w:type="paragraph" w:styleId="TOC6">
    <w:name w:val="toc 6"/>
    <w:basedOn w:val="Normal"/>
    <w:next w:val="Normal"/>
    <w:autoRedefine/>
    <w:semiHidden/>
    <w:rsid w:val="00355168"/>
    <w:pPr>
      <w:ind w:left="1200"/>
    </w:pPr>
    <w:rPr>
      <w:sz w:val="18"/>
    </w:rPr>
  </w:style>
  <w:style w:type="paragraph" w:styleId="TOC7">
    <w:name w:val="toc 7"/>
    <w:basedOn w:val="Normal"/>
    <w:next w:val="Normal"/>
    <w:autoRedefine/>
    <w:semiHidden/>
    <w:rsid w:val="00355168"/>
    <w:pPr>
      <w:ind w:left="1440"/>
    </w:pPr>
    <w:rPr>
      <w:sz w:val="18"/>
    </w:rPr>
  </w:style>
  <w:style w:type="paragraph" w:styleId="TOC8">
    <w:name w:val="toc 8"/>
    <w:basedOn w:val="Normal"/>
    <w:next w:val="Normal"/>
    <w:autoRedefine/>
    <w:semiHidden/>
    <w:rsid w:val="00355168"/>
    <w:pPr>
      <w:ind w:left="1680"/>
    </w:pPr>
    <w:rPr>
      <w:sz w:val="18"/>
    </w:rPr>
  </w:style>
  <w:style w:type="paragraph" w:styleId="TOC9">
    <w:name w:val="toc 9"/>
    <w:basedOn w:val="Normal"/>
    <w:next w:val="Normal"/>
    <w:autoRedefine/>
    <w:semiHidden/>
    <w:rsid w:val="00355168"/>
    <w:pPr>
      <w:ind w:left="1920"/>
    </w:pPr>
    <w:rPr>
      <w:sz w:val="18"/>
    </w:rPr>
  </w:style>
  <w:style w:type="paragraph" w:customStyle="1" w:styleId="H1">
    <w:name w:val="H1"/>
    <w:basedOn w:val="Normal"/>
    <w:next w:val="Normal"/>
    <w:rsid w:val="00355168"/>
    <w:pPr>
      <w:keepNext/>
      <w:widowControl/>
      <w:spacing w:before="100" w:after="100"/>
      <w:jc w:val="left"/>
      <w:outlineLvl w:val="1"/>
    </w:pPr>
    <w:rPr>
      <w:b/>
      <w:snapToGrid w:val="0"/>
      <w:kern w:val="36"/>
      <w:sz w:val="48"/>
    </w:rPr>
  </w:style>
  <w:style w:type="paragraph" w:customStyle="1" w:styleId="Alices">
    <w:name w:val="Alice's"/>
    <w:basedOn w:val="Heading7"/>
    <w:rsid w:val="00355168"/>
    <w:pPr>
      <w:spacing w:before="240" w:after="120"/>
    </w:pPr>
    <w:rPr>
      <w:i w:val="0"/>
    </w:rPr>
  </w:style>
  <w:style w:type="paragraph" w:styleId="FootnoteText">
    <w:name w:val="footnote text"/>
    <w:basedOn w:val="Normal"/>
    <w:link w:val="FootnoteTextChar"/>
    <w:uiPriority w:val="99"/>
    <w:semiHidden/>
    <w:rsid w:val="00355168"/>
    <w:rPr>
      <w:sz w:val="20"/>
    </w:rPr>
  </w:style>
  <w:style w:type="character" w:styleId="FootnoteReference">
    <w:name w:val="footnote reference"/>
    <w:basedOn w:val="DefaultParagraphFont"/>
    <w:uiPriority w:val="99"/>
    <w:semiHidden/>
    <w:rsid w:val="00355168"/>
    <w:rPr>
      <w:vertAlign w:val="superscript"/>
    </w:rPr>
  </w:style>
  <w:style w:type="paragraph" w:customStyle="1" w:styleId="Indent1">
    <w:name w:val="Indent 1"/>
    <w:basedOn w:val="Normal"/>
    <w:rsid w:val="00355168"/>
    <w:pPr>
      <w:widowControl/>
      <w:tabs>
        <w:tab w:val="left" w:pos="851"/>
        <w:tab w:val="left" w:pos="1701"/>
        <w:tab w:val="left" w:pos="2551"/>
        <w:tab w:val="left" w:pos="3401"/>
        <w:tab w:val="left" w:pos="9360"/>
      </w:tabs>
      <w:suppressAutoHyphens/>
      <w:spacing w:before="240" w:line="240" w:lineRule="atLeast"/>
      <w:ind w:left="1701" w:hanging="1701"/>
    </w:pPr>
    <w:rPr>
      <w:sz w:val="21"/>
      <w:lang w:val="en-GB"/>
    </w:rPr>
  </w:style>
  <w:style w:type="paragraph" w:styleId="NormalWeb">
    <w:name w:val="Normal (Web)"/>
    <w:basedOn w:val="Normal"/>
    <w:uiPriority w:val="99"/>
    <w:semiHidden/>
    <w:rsid w:val="00355168"/>
    <w:pPr>
      <w:widowControl/>
      <w:spacing w:before="100" w:beforeAutospacing="1" w:after="100" w:afterAutospacing="1"/>
      <w:jc w:val="left"/>
    </w:pPr>
    <w:rPr>
      <w:szCs w:val="24"/>
      <w:lang w:val="en-AU"/>
    </w:rPr>
  </w:style>
  <w:style w:type="paragraph" w:customStyle="1" w:styleId="Reportbullet">
    <w:name w:val="Report bullet"/>
    <w:basedOn w:val="Normal"/>
    <w:rsid w:val="00355168"/>
    <w:pPr>
      <w:widowControl/>
      <w:numPr>
        <w:ilvl w:val="1"/>
        <w:numId w:val="53"/>
      </w:numPr>
      <w:jc w:val="left"/>
    </w:pPr>
    <w:rPr>
      <w:rFonts w:ascii="Times New Roman Mäori" w:hAnsi="Times New Roman Mäori"/>
    </w:rPr>
  </w:style>
  <w:style w:type="paragraph" w:styleId="BalloonText">
    <w:name w:val="Balloon Text"/>
    <w:basedOn w:val="Normal"/>
    <w:link w:val="BalloonTextChar"/>
    <w:uiPriority w:val="99"/>
    <w:semiHidden/>
    <w:unhideWhenUsed/>
    <w:rsid w:val="004355EE"/>
    <w:rPr>
      <w:rFonts w:ascii="Tahoma" w:hAnsi="Tahoma" w:cs="Tahoma"/>
      <w:sz w:val="16"/>
      <w:szCs w:val="16"/>
    </w:rPr>
  </w:style>
  <w:style w:type="character" w:customStyle="1" w:styleId="BalloonTextChar">
    <w:name w:val="Balloon Text Char"/>
    <w:basedOn w:val="DefaultParagraphFont"/>
    <w:link w:val="BalloonText"/>
    <w:uiPriority w:val="99"/>
    <w:semiHidden/>
    <w:rsid w:val="004355EE"/>
    <w:rPr>
      <w:rFonts w:ascii="Tahoma" w:hAnsi="Tahoma" w:cs="Tahoma"/>
      <w:sz w:val="16"/>
      <w:szCs w:val="16"/>
      <w:lang w:eastAsia="en-US"/>
    </w:rPr>
  </w:style>
  <w:style w:type="character" w:customStyle="1" w:styleId="HeaderChar">
    <w:name w:val="Header Char"/>
    <w:basedOn w:val="DefaultParagraphFont"/>
    <w:link w:val="Header"/>
    <w:rsid w:val="00D93008"/>
    <w:rPr>
      <w:sz w:val="24"/>
      <w:lang w:eastAsia="en-US"/>
    </w:rPr>
  </w:style>
  <w:style w:type="table" w:styleId="TableGrid">
    <w:name w:val="Table Grid"/>
    <w:basedOn w:val="TableNormal"/>
    <w:uiPriority w:val="59"/>
    <w:rsid w:val="0021276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B42327"/>
    <w:rPr>
      <w:sz w:val="24"/>
      <w:lang w:val="en-AU" w:eastAsia="en-US"/>
    </w:rPr>
  </w:style>
  <w:style w:type="character" w:customStyle="1" w:styleId="FootnoteTextChar">
    <w:name w:val="Footnote Text Char"/>
    <w:basedOn w:val="DefaultParagraphFont"/>
    <w:link w:val="FootnoteText"/>
    <w:uiPriority w:val="99"/>
    <w:semiHidden/>
    <w:rsid w:val="00B42327"/>
    <w:rPr>
      <w:lang w:eastAsia="en-US"/>
    </w:rPr>
  </w:style>
  <w:style w:type="paragraph" w:styleId="ListParagraph">
    <w:name w:val="List Paragraph"/>
    <w:aliases w:val="List Paragraph numbered,List Paragraph1,List Bullet indent,Rec para,List 1,Other List,Bullet List,FooterText,numbered,Paragraphe de liste1,Bulletr List Paragraph,列出段落,列出段落1,Listeafsnit1,Parágrafo da Lista1,List Paragraph2,List Paragraph21"/>
    <w:basedOn w:val="Normal"/>
    <w:link w:val="ListParagraphChar"/>
    <w:uiPriority w:val="34"/>
    <w:qFormat/>
    <w:rsid w:val="009E1E9B"/>
    <w:pPr>
      <w:ind w:left="720"/>
      <w:contextualSpacing/>
    </w:pPr>
  </w:style>
  <w:style w:type="paragraph" w:styleId="EndnoteText">
    <w:name w:val="endnote text"/>
    <w:basedOn w:val="Normal"/>
    <w:link w:val="EndnoteTextChar"/>
    <w:uiPriority w:val="99"/>
    <w:semiHidden/>
    <w:unhideWhenUsed/>
    <w:rsid w:val="00446B7F"/>
    <w:rPr>
      <w:sz w:val="20"/>
    </w:rPr>
  </w:style>
  <w:style w:type="character" w:customStyle="1" w:styleId="EndnoteTextChar">
    <w:name w:val="Endnote Text Char"/>
    <w:basedOn w:val="DefaultParagraphFont"/>
    <w:link w:val="EndnoteText"/>
    <w:uiPriority w:val="99"/>
    <w:semiHidden/>
    <w:rsid w:val="00446B7F"/>
    <w:rPr>
      <w:lang w:eastAsia="en-US"/>
    </w:rPr>
  </w:style>
  <w:style w:type="character" w:styleId="EndnoteReference">
    <w:name w:val="endnote reference"/>
    <w:basedOn w:val="DefaultParagraphFont"/>
    <w:uiPriority w:val="99"/>
    <w:semiHidden/>
    <w:unhideWhenUsed/>
    <w:rsid w:val="00446B7F"/>
    <w:rPr>
      <w:vertAlign w:val="superscript"/>
    </w:rPr>
  </w:style>
  <w:style w:type="character" w:customStyle="1" w:styleId="Heading2Char">
    <w:name w:val="Heading 2 Char"/>
    <w:basedOn w:val="DefaultParagraphFont"/>
    <w:link w:val="Heading2"/>
    <w:rsid w:val="008F0C2D"/>
    <w:rPr>
      <w:rFonts w:ascii="Arial Mäori" w:hAnsi="Arial Mäori"/>
      <w:b/>
      <w:sz w:val="24"/>
      <w:lang w:eastAsia="en-US"/>
    </w:rPr>
  </w:style>
  <w:style w:type="character" w:styleId="HTMLDefinition">
    <w:name w:val="HTML Definition"/>
    <w:basedOn w:val="DefaultParagraphFont"/>
    <w:uiPriority w:val="99"/>
    <w:semiHidden/>
    <w:unhideWhenUsed/>
    <w:rsid w:val="0042670A"/>
    <w:rPr>
      <w:i/>
      <w:iCs/>
    </w:rPr>
  </w:style>
  <w:style w:type="character" w:styleId="Strong">
    <w:name w:val="Strong"/>
    <w:basedOn w:val="DefaultParagraphFont"/>
    <w:uiPriority w:val="22"/>
    <w:qFormat/>
    <w:rsid w:val="00322163"/>
    <w:rPr>
      <w:b/>
      <w:bCs/>
    </w:rPr>
  </w:style>
  <w:style w:type="paragraph" w:customStyle="1" w:styleId="text5">
    <w:name w:val="text5"/>
    <w:basedOn w:val="Normal"/>
    <w:rsid w:val="006F78B3"/>
    <w:pPr>
      <w:widowControl/>
      <w:spacing w:before="83" w:after="216" w:line="288" w:lineRule="atLeast"/>
      <w:jc w:val="left"/>
    </w:pPr>
    <w:rPr>
      <w:szCs w:val="24"/>
      <w:lang w:eastAsia="en-NZ"/>
    </w:rPr>
  </w:style>
  <w:style w:type="paragraph" w:customStyle="1" w:styleId="Default">
    <w:name w:val="Default"/>
    <w:rsid w:val="005B3532"/>
    <w:pPr>
      <w:autoSpaceDE w:val="0"/>
      <w:autoSpaceDN w:val="0"/>
      <w:adjustRightInd w:val="0"/>
    </w:pPr>
    <w:rPr>
      <w:rFonts w:ascii="Calibri" w:hAnsi="Calibri" w:cs="Calibri"/>
      <w:color w:val="000000"/>
      <w:sz w:val="24"/>
      <w:szCs w:val="24"/>
    </w:rPr>
  </w:style>
  <w:style w:type="character" w:customStyle="1" w:styleId="fileext">
    <w:name w:val="fileext"/>
    <w:basedOn w:val="DefaultParagraphFont"/>
    <w:rsid w:val="000B7A10"/>
  </w:style>
  <w:style w:type="character" w:customStyle="1" w:styleId="highlight">
    <w:name w:val="highlight"/>
    <w:basedOn w:val="DefaultParagraphFont"/>
    <w:rsid w:val="003272C4"/>
  </w:style>
  <w:style w:type="character" w:customStyle="1" w:styleId="nonvisual-indicator">
    <w:name w:val="nonvisual-indicator"/>
    <w:basedOn w:val="DefaultParagraphFont"/>
    <w:rsid w:val="00DA151F"/>
  </w:style>
  <w:style w:type="character" w:customStyle="1" w:styleId="ListParagraphChar">
    <w:name w:val="List Paragraph Char"/>
    <w:aliases w:val="List Paragraph numbered Char,List Paragraph1 Char,List Bullet indent Char,Rec para Char,List 1 Char,Other List Char,Bullet List Char,FooterText Char,numbered Char,Paragraphe de liste1 Char,Bulletr List Paragraph Char,列出段落 Char"/>
    <w:basedOn w:val="DefaultParagraphFont"/>
    <w:link w:val="ListParagraph"/>
    <w:uiPriority w:val="34"/>
    <w:locked/>
    <w:rsid w:val="00EB793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6842890">
      <w:bodyDiv w:val="1"/>
      <w:marLeft w:val="0"/>
      <w:marRight w:val="0"/>
      <w:marTop w:val="0"/>
      <w:marBottom w:val="0"/>
      <w:divBdr>
        <w:top w:val="none" w:sz="0" w:space="0" w:color="auto"/>
        <w:left w:val="none" w:sz="0" w:space="0" w:color="auto"/>
        <w:bottom w:val="none" w:sz="0" w:space="0" w:color="auto"/>
        <w:right w:val="none" w:sz="0" w:space="0" w:color="auto"/>
      </w:divBdr>
    </w:div>
    <w:div w:id="184261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netsafe.org.nz/advice/education/" TargetMode="External"/><Relationship Id="rId117" Type="http://schemas.openxmlformats.org/officeDocument/2006/relationships/hyperlink" Target="http://www.fire.org.nz" TargetMode="External"/><Relationship Id="rId21" Type="http://schemas.openxmlformats.org/officeDocument/2006/relationships/hyperlink" Target="https://education.govt.nz/assets/Documents/School/Running-a-school/2016-SchoolRecordsRetentionDisposalv2.pdf" TargetMode="External"/><Relationship Id="rId42" Type="http://schemas.openxmlformats.org/officeDocument/2006/relationships/hyperlink" Target="https://education.govt.nz/assets/Documents/School/Supporting-students/Students-with-Special-Needs/2017-Physical-Restraint-Rules-2017.pdf" TargetMode="External"/><Relationship Id="rId47" Type="http://schemas.openxmlformats.org/officeDocument/2006/relationships/hyperlink" Target="https://educationcouncil.org.nz/content/our-code-our-standards" TargetMode="External"/><Relationship Id="rId63" Type="http://schemas.openxmlformats.org/officeDocument/2006/relationships/hyperlink" Target="http://www.privacy.org.nz" TargetMode="External"/><Relationship Id="rId68" Type="http://schemas.openxmlformats.org/officeDocument/2006/relationships/hyperlink" Target="http://www.minedu.govt.nz" TargetMode="External"/><Relationship Id="rId84" Type="http://schemas.openxmlformats.org/officeDocument/2006/relationships/hyperlink" Target="http://www.ero.govt.nz/publications/the-new-zealand-curriculum-principles-foundations-for-curriculum-decision-making/" TargetMode="External"/><Relationship Id="rId89" Type="http://schemas.openxmlformats.org/officeDocument/2006/relationships/hyperlink" Target="http://www.ero.govt.nz/publications/school-trustees-booklet-helping-you-ask-the-right-questions/" TargetMode="External"/><Relationship Id="rId112" Type="http://schemas.openxmlformats.org/officeDocument/2006/relationships/hyperlink" Target="http://www.myd.govt.nz" TargetMode="External"/><Relationship Id="rId133" Type="http://schemas.openxmlformats.org/officeDocument/2006/relationships/hyperlink" Target="http://www.ero.govt.nz/publications/student-safety-in-schools-recruiting-and-managing-staff/" TargetMode="External"/><Relationship Id="rId138" Type="http://schemas.openxmlformats.org/officeDocument/2006/relationships/hyperlink" Target="http://www.ero.govt.nz/Review-Process/Frameworks-and-Evaluation-Indicators-for-ERO-Reviews" TargetMode="External"/><Relationship Id="rId154" Type="http://schemas.openxmlformats.org/officeDocument/2006/relationships/hyperlink" Target="http://www.legislation.govt.nz/act/public/2004/0072/latest/DLM306036.html" TargetMode="External"/><Relationship Id="rId159" Type="http://schemas.openxmlformats.org/officeDocument/2006/relationships/header" Target="header6.xml"/><Relationship Id="rId175" Type="http://schemas.openxmlformats.org/officeDocument/2006/relationships/theme" Target="theme/theme1.xml"/><Relationship Id="rId170" Type="http://schemas.openxmlformats.org/officeDocument/2006/relationships/hyperlink" Target="http://www.poolsafe.org.nz" TargetMode="External"/><Relationship Id="rId16" Type="http://schemas.openxmlformats.org/officeDocument/2006/relationships/footer" Target="footer4.xml"/><Relationship Id="rId107" Type="http://schemas.openxmlformats.org/officeDocument/2006/relationships/hyperlink" Target="http://www.netsafe.org.nz" TargetMode="External"/><Relationship Id="rId11" Type="http://schemas.openxmlformats.org/officeDocument/2006/relationships/footer" Target="footer1.xml"/><Relationship Id="rId32" Type="http://schemas.openxmlformats.org/officeDocument/2006/relationships/hyperlink" Target="http://www.legislation.govt.nz" TargetMode="External"/><Relationship Id="rId37" Type="http://schemas.openxmlformats.org/officeDocument/2006/relationships/hyperlink" Target="http://www.education.govt.nz/ministry-of-education/specific-initiatives/health-and-safety/risk-identification-assessment-and-management/students-on-work-experience/" TargetMode="External"/><Relationship Id="rId53" Type="http://schemas.openxmlformats.org/officeDocument/2006/relationships/footer" Target="footer7.xml"/><Relationship Id="rId58" Type="http://schemas.openxmlformats.org/officeDocument/2006/relationships/hyperlink" Target="http://www.ero.govt.nz/publications/school-trustees-booklet-helping-you-ask-the-right-questions/" TargetMode="External"/><Relationship Id="rId74" Type="http://schemas.openxmlformats.org/officeDocument/2006/relationships/hyperlink" Target="http://www.ero.govt.nz/publications/improving-guidance-and-counselling-for-students-in-secondary-schools/" TargetMode="External"/><Relationship Id="rId79" Type="http://schemas.openxmlformats.org/officeDocument/2006/relationships/hyperlink" Target="http://www.ero.govt.nz/publications/educationally-powerful-connections-with-parents-and-whanau/" TargetMode="External"/><Relationship Id="rId102" Type="http://schemas.openxmlformats.org/officeDocument/2006/relationships/hyperlink" Target="http://www.education.govt.nz/ministry-of-education/specific-initiatives/health-and-safety/practice-framework-resources-for-health-and-safety/schools-responsibilities-to-protect-students-visitors-to-the-school/" TargetMode="External"/><Relationship Id="rId123" Type="http://schemas.openxmlformats.org/officeDocument/2006/relationships/hyperlink" Target="http://www.ero.govt.nz/publications/wellbeing-for-success-a-resource-for-schools/" TargetMode="External"/><Relationship Id="rId128" Type="http://schemas.openxmlformats.org/officeDocument/2006/relationships/hyperlink" Target="http://www.ero.govt.nz/publications/improving-guidance-and-counselling-for-students-in-secondary-schools/" TargetMode="External"/><Relationship Id="rId144" Type="http://schemas.openxmlformats.org/officeDocument/2006/relationships/hyperlink" Target="http://www.minedu.govt.nz/" TargetMode="External"/><Relationship Id="rId149" Type="http://schemas.openxmlformats.org/officeDocument/2006/relationships/hyperlink" Target="http://www.nzcer.org.nz/default.php?products_id=816" TargetMode="External"/><Relationship Id="rId5" Type="http://schemas.openxmlformats.org/officeDocument/2006/relationships/settings" Target="settings.xml"/><Relationship Id="rId90" Type="http://schemas.openxmlformats.org/officeDocument/2006/relationships/hyperlink" Target="http://www.education.govt.nz/ministry-of-education/specific-initiatives/health-and-safety/" TargetMode="External"/><Relationship Id="rId95" Type="http://schemas.openxmlformats.org/officeDocument/2006/relationships/hyperlink" Target="http://www.education.govt.nz/ministry-of-education/specific-initiatives/health-and-safety/h-and-s-for-boards-of-trustees-and-school-leaders/" TargetMode="External"/><Relationship Id="rId160" Type="http://schemas.openxmlformats.org/officeDocument/2006/relationships/footer" Target="footer10.xml"/><Relationship Id="rId165" Type="http://schemas.openxmlformats.org/officeDocument/2006/relationships/hyperlink" Target="http://www.minedu.govt.nz" TargetMode="External"/><Relationship Id="rId22" Type="http://schemas.openxmlformats.org/officeDocument/2006/relationships/hyperlink" Target="https://education.govt.nz/ministry-of-education/publications/education-circulars/2006-circulars/circular-200619-school-records-retention-and-disposal/" TargetMode="External"/><Relationship Id="rId27" Type="http://schemas.openxmlformats.org/officeDocument/2006/relationships/hyperlink" Target="https://education.govt.nz/school/running-a-school/technology-in-schools/safe-and-secure-internet/" TargetMode="External"/><Relationship Id="rId43" Type="http://schemas.openxmlformats.org/officeDocument/2006/relationships/hyperlink" Target="https://education.govt.nz/assets/Documents/School/Managing-and-supporting-students/Guidance-for-New-Zealand-Schools-on-Behaviour-Mgmt-to-Minimise-Physical-....pdf" TargetMode="External"/><Relationship Id="rId48" Type="http://schemas.openxmlformats.org/officeDocument/2006/relationships/hyperlink" Target="https://education.govt.nz/school/property/state-schools/day-to-day-management/checking-your-property-after-a-major-incident/" TargetMode="External"/><Relationship Id="rId64" Type="http://schemas.openxmlformats.org/officeDocument/2006/relationships/hyperlink" Target="http://www.privacy.org.nz" TargetMode="External"/><Relationship Id="rId69" Type="http://schemas.openxmlformats.org/officeDocument/2006/relationships/hyperlink" Target="http://www.nzsta.org.nz" TargetMode="External"/><Relationship Id="rId113" Type="http://schemas.openxmlformats.org/officeDocument/2006/relationships/hyperlink" Target="http://www.police.govt.nz" TargetMode="External"/><Relationship Id="rId118" Type="http://schemas.openxmlformats.org/officeDocument/2006/relationships/hyperlink" Target="http://evaconline.fire.org.nz" TargetMode="External"/><Relationship Id="rId134" Type="http://schemas.openxmlformats.org/officeDocument/2006/relationships/hyperlink" Target="http://www.minedu.govt.nz" TargetMode="External"/><Relationship Id="rId139" Type="http://schemas.openxmlformats.org/officeDocument/2006/relationships/hyperlink" Target="http://www.hrc.co.nz/" TargetMode="External"/><Relationship Id="rId80" Type="http://schemas.openxmlformats.org/officeDocument/2006/relationships/hyperlink" Target="http://www.ero.govt.nz/publications/inclusive-practices-for-students-with-special-education-needs-in-schools/" TargetMode="External"/><Relationship Id="rId85" Type="http://schemas.openxmlformats.org/officeDocument/2006/relationships/hyperlink" Target="http://www.ero.govt.nz/publications/working-with-national-standards-good-practice/" TargetMode="External"/><Relationship Id="rId150" Type="http://schemas.openxmlformats.org/officeDocument/2006/relationships/hyperlink" Target="file:///C:\Users\shanp\AppData\Local\Microsoft\Windows\Temporary%20Internet%20Files\Content.Outlook\FHIK5SUA\www.nzsta.org.nz" TargetMode="External"/><Relationship Id="rId155" Type="http://schemas.openxmlformats.org/officeDocument/2006/relationships/hyperlink" Target="https://www.building.govt.nz/" TargetMode="External"/><Relationship Id="rId171" Type="http://schemas.openxmlformats.org/officeDocument/2006/relationships/footer" Target="footer11.xml"/><Relationship Id="rId12" Type="http://schemas.openxmlformats.org/officeDocument/2006/relationships/footer" Target="footer2.xml"/><Relationship Id="rId17" Type="http://schemas.openxmlformats.org/officeDocument/2006/relationships/header" Target="header3.xml"/><Relationship Id="rId33" Type="http://schemas.openxmlformats.org/officeDocument/2006/relationships/hyperlink" Target="http://www.education.govt.nz/assets/Uploads/VCAPracticalGuide.pdf" TargetMode="External"/><Relationship Id="rId38" Type="http://schemas.openxmlformats.org/officeDocument/2006/relationships/hyperlink" Target="http://www.education.govt.nz/school/running-a-school/food-safety-for-schools-and-kura-food-act-requirements/" TargetMode="External"/><Relationship Id="rId59" Type="http://schemas.openxmlformats.org/officeDocument/2006/relationships/hyperlink" Target="http://www.minedu.govt.nz" TargetMode="External"/><Relationship Id="rId103" Type="http://schemas.openxmlformats.org/officeDocument/2006/relationships/hyperlink" Target="http://www.education.govt.nz/ministry-of-education/specific-initiatives/health-and-safety/practice-framework-resources-for-health-and-safety/worksafe-at-schools-toolkits/" TargetMode="External"/><Relationship Id="rId108" Type="http://schemas.openxmlformats.org/officeDocument/2006/relationships/hyperlink" Target="http://eotc.tki.org.nz/content/download/2711/10981/file/EDU12339_EOTC%20Guidelines_9.pdf" TargetMode="External"/><Relationship Id="rId124" Type="http://schemas.openxmlformats.org/officeDocument/2006/relationships/hyperlink" Target="http://www.ero.govt.nz/publications/continuity-of-learning-transitions-from-early-childhood-services-to-schools/" TargetMode="External"/><Relationship Id="rId129" Type="http://schemas.openxmlformats.org/officeDocument/2006/relationships/hyperlink" Target="http://www.ero.govt.nz/publications/schools-provision-for-international-students/" TargetMode="External"/><Relationship Id="rId54" Type="http://schemas.openxmlformats.org/officeDocument/2006/relationships/header" Target="header4.xml"/><Relationship Id="rId70" Type="http://schemas.openxmlformats.org/officeDocument/2006/relationships/hyperlink" Target="http://www.ero.govt.nz/publications/school-evaluation-indicators/" TargetMode="External"/><Relationship Id="rId75" Type="http://schemas.openxmlformats.org/officeDocument/2006/relationships/hyperlink" Target="http://www.ero.govt.nz/publications/increasing-educational-achievement-in-secondary-schools/" TargetMode="External"/><Relationship Id="rId91" Type="http://schemas.openxmlformats.org/officeDocument/2006/relationships/hyperlink" Target="http://cp.mcafee.com/d/k-Kr6jqb3ZT763hPtATsSCyzt-UVNAsrjhhK-zt5VASCyzt-UVNBUSCyyCOUejsudOS7aXp2Idfg1nEdSSsGMUzkPfE2xLQ6XreloshGpDQ1gSPpBMsesvW_cf8CzBMQsZuVtdBYtPPPNEVpoWybyRQRrTjVkffGhBrwqrodI6XYCyqejhPuX1EV7fCXCM0nEdSSsGMUzkPfE2CriDPFwtmPqLMDj1yNeJjY6ZxF6k29vo85WdHblzek29uASQfxeC1QycFWu2vIjxk-F4IcqXUx105_hqIai87-4Wu6M6b4WsIwWq83h0rxYzRgk3qqX_00uwa6QkS7DzonQPVEwQQg4qRgd412fWld46Mgd45fYQg5GJCy27xYPh0m_oCy1SIuXxznvyq80S4_y3jh07qmd42tQn3rxEVdZ74ITpUU" TargetMode="External"/><Relationship Id="rId96" Type="http://schemas.openxmlformats.org/officeDocument/2006/relationships/hyperlink" Target="http://www.ero.govt.nz" TargetMode="External"/><Relationship Id="rId140" Type="http://schemas.openxmlformats.org/officeDocument/2006/relationships/hyperlink" Target="http://www.ero.govt.nz" TargetMode="External"/><Relationship Id="rId145" Type="http://schemas.openxmlformats.org/officeDocument/2006/relationships/hyperlink" Target="http://www.minedu.govt.nz/goto/schoolfinances" TargetMode="External"/><Relationship Id="rId161" Type="http://schemas.openxmlformats.org/officeDocument/2006/relationships/hyperlink" Target="http://www.minedu.govt.nz" TargetMode="External"/><Relationship Id="rId166" Type="http://schemas.openxmlformats.org/officeDocument/2006/relationships/hyperlink" Target="http://www.standards.co.nz"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tmoa.tki.org.nz/Te-Marautanga-o-Aotearoa" TargetMode="External"/><Relationship Id="rId28" Type="http://schemas.openxmlformats.org/officeDocument/2006/relationships/hyperlink" Target="http://www.epa.govt.nz/publications-resources/publications/codes-of-practice/Pages/Exempt-laboratories.aspx" TargetMode="External"/><Relationship Id="rId49" Type="http://schemas.openxmlformats.org/officeDocument/2006/relationships/hyperlink" Target="http://www.education.govt.nz/school/property/state-schools/school-facilities/swimming-pools/pool-safety/" TargetMode="External"/><Relationship Id="rId114" Type="http://schemas.openxmlformats.org/officeDocument/2006/relationships/hyperlink" Target="http://www.fire.org.nz/" TargetMode="External"/><Relationship Id="rId119" Type="http://schemas.openxmlformats.org/officeDocument/2006/relationships/hyperlink" Target="http://www.minedu.govt.nz" TargetMode="External"/><Relationship Id="rId10" Type="http://schemas.openxmlformats.org/officeDocument/2006/relationships/hyperlink" Target="http://www.ero.govt.nz" TargetMode="External"/><Relationship Id="rId31" Type="http://schemas.openxmlformats.org/officeDocument/2006/relationships/hyperlink" Target="http://www.education.govt.nz/school/student-support/student-wellbeing/bullying-prevention-and-response/" TargetMode="External"/><Relationship Id="rId44" Type="http://schemas.openxmlformats.org/officeDocument/2006/relationships/hyperlink" Target="http://www.legislation.govt.nz" TargetMode="External"/><Relationship Id="rId52" Type="http://schemas.openxmlformats.org/officeDocument/2006/relationships/footer" Target="footer6.xml"/><Relationship Id="rId60" Type="http://schemas.openxmlformats.org/officeDocument/2006/relationships/hyperlink" Target="http://www.minedu.govt.nz/index.cfm?layout=document&amp;documentid=8187&amp;data=l" TargetMode="External"/><Relationship Id="rId65" Type="http://schemas.openxmlformats.org/officeDocument/2006/relationships/hyperlink" Target="http://www.hrc.co.nz/" TargetMode="External"/><Relationship Id="rId73" Type="http://schemas.openxmlformats.org/officeDocument/2006/relationships/hyperlink" Target="http://www.ero.govt.nz/publications/raising-student-achievement-through-targeted-actions/" TargetMode="External"/><Relationship Id="rId78" Type="http://schemas.openxmlformats.org/officeDocument/2006/relationships/hyperlink" Target="http://www.minedu.govt.nz/theMinistry/PolicyandStrategy/KaHikitia.aspx" TargetMode="External"/><Relationship Id="rId81" Type="http://schemas.openxmlformats.org/officeDocument/2006/relationships/hyperlink" Target="http://www.ero.govt.nz/publications/including-students-with-high-needs-primary-schools/" TargetMode="External"/><Relationship Id="rId86" Type="http://schemas.openxmlformats.org/officeDocument/2006/relationships/hyperlink" Target="http://www.ero.govt.nz/publications/science-in-the-new-zealand-curriculum-years-5-to-8/" TargetMode="External"/><Relationship Id="rId94" Type="http://schemas.openxmlformats.org/officeDocument/2006/relationships/hyperlink" Target="http://www.education.govt.nz/school/property/state-schools/day-to-day-management/checking-your-property-after-a-major-incident/" TargetMode="External"/><Relationship Id="rId99" Type="http://schemas.openxmlformats.org/officeDocument/2006/relationships/hyperlink" Target="http://www.smokefreeschools.org.nz/school-procedures/policies" TargetMode="External"/><Relationship Id="rId101" Type="http://schemas.openxmlformats.org/officeDocument/2006/relationships/hyperlink" Target="http://www.education.govt.nz/ministry-of-education/specific-initiatives/health-and-safety/practice-framework-resources-for-health-and-safety/worksafe-at-schools-information-and-training/" TargetMode="External"/><Relationship Id="rId122" Type="http://schemas.openxmlformats.org/officeDocument/2006/relationships/hyperlink" Target="http://www.ero.govt.nz/publications/wellbeing-for-success-effective-practice/" TargetMode="External"/><Relationship Id="rId130" Type="http://schemas.openxmlformats.org/officeDocument/2006/relationships/hyperlink" Target="http://www.ero.govt.nz/publications/evaluation-at-a-glance-transitions-from-primary-to-secondary-school/" TargetMode="External"/><Relationship Id="rId135" Type="http://schemas.openxmlformats.org/officeDocument/2006/relationships/hyperlink" Target="http://www.educationcounts.govt.nz/publications/series/ibes" TargetMode="External"/><Relationship Id="rId143" Type="http://schemas.openxmlformats.org/officeDocument/2006/relationships/hyperlink" Target="http://www.osh.govt.nz/order/catalogue/pdfs/volunteers.pdf" TargetMode="External"/><Relationship Id="rId148" Type="http://schemas.openxmlformats.org/officeDocument/2006/relationships/hyperlink" Target="http://www.nzcer.org.nz/default.php?products_id=1506" TargetMode="External"/><Relationship Id="rId151" Type="http://schemas.openxmlformats.org/officeDocument/2006/relationships/hyperlink" Target="http://www.minedu.govt.nz/NZEducation/EducationPolicies/Schools/SchoolOperations/SchoolFinances/FundraisingAdviceForBoards.aspx" TargetMode="External"/><Relationship Id="rId156" Type="http://schemas.openxmlformats.org/officeDocument/2006/relationships/hyperlink" Target="https://shop.standards.govt.nz/catalog/8500%3A2006%28NZS%29/view" TargetMode="External"/><Relationship Id="rId164" Type="http://schemas.openxmlformats.org/officeDocument/2006/relationships/hyperlink" Target="http://www.dbh.govt.nz" TargetMode="External"/><Relationship Id="rId169" Type="http://schemas.openxmlformats.org/officeDocument/2006/relationships/hyperlink" Target="http://www.standards.co.nz" TargetMode="External"/><Relationship Id="rId4" Type="http://schemas.openxmlformats.org/officeDocument/2006/relationships/styles" Target="styles.xml"/><Relationship Id="rId9" Type="http://schemas.openxmlformats.org/officeDocument/2006/relationships/image" Target="media/image1.png"/><Relationship Id="rId172" Type="http://schemas.openxmlformats.org/officeDocument/2006/relationships/header" Target="header7.xml"/><Relationship Id="rId13" Type="http://schemas.openxmlformats.org/officeDocument/2006/relationships/header" Target="header1.xml"/><Relationship Id="rId18" Type="http://schemas.openxmlformats.org/officeDocument/2006/relationships/footer" Target="footer5.xml"/><Relationship Id="rId39" Type="http://schemas.openxmlformats.org/officeDocument/2006/relationships/hyperlink" Target="https://www.mpi.govt.nz/document-vault/5260" TargetMode="External"/><Relationship Id="rId109" Type="http://schemas.openxmlformats.org/officeDocument/2006/relationships/hyperlink" Target="http://www.epa.govt.nz/publications-resources/publications/codes-of-practice/Pages/Exempt-laboratories.aspx" TargetMode="External"/><Relationship Id="rId34" Type="http://schemas.openxmlformats.org/officeDocument/2006/relationships/hyperlink" Target="http://www.education.govt.nz/assets/Documents/Ministry/Initiatives/Health-and-safety/Tools/Health-and-Safety-at-Work-Act-2015.pdf" TargetMode="External"/><Relationship Id="rId50" Type="http://schemas.openxmlformats.org/officeDocument/2006/relationships/hyperlink" Target="https://www.building.govt.nz/" TargetMode="External"/><Relationship Id="rId55" Type="http://schemas.openxmlformats.org/officeDocument/2006/relationships/footer" Target="footer8.xml"/><Relationship Id="rId76" Type="http://schemas.openxmlformats.org/officeDocument/2006/relationships/hyperlink" Target="http://www.ero.govt.nz/publications/accelerating-the-progress-of-priority-learners-in-primary-schools/" TargetMode="External"/><Relationship Id="rId97" Type="http://schemas.openxmlformats.org/officeDocument/2006/relationships/hyperlink" Target="http://www.nzsta.org.nz" TargetMode="External"/><Relationship Id="rId104" Type="http://schemas.openxmlformats.org/officeDocument/2006/relationships/hyperlink" Target="http://www.minedu.govt.nz/goto/healthguidelines" TargetMode="External"/><Relationship Id="rId120" Type="http://schemas.openxmlformats.org/officeDocument/2006/relationships/hyperlink" Target="http://www.whatstheplanstan.govt.nz" TargetMode="External"/><Relationship Id="rId125" Type="http://schemas.openxmlformats.org/officeDocument/2006/relationships/hyperlink" Target="http://www.ero.govt.nz/publications/wellbeing-for-childrens-success-at-primary-school/" TargetMode="External"/><Relationship Id="rId141" Type="http://schemas.openxmlformats.org/officeDocument/2006/relationships/hyperlink" Target="http://www.dol.govt.nz" TargetMode="External"/><Relationship Id="rId146" Type="http://schemas.openxmlformats.org/officeDocument/2006/relationships/hyperlink" Target="http://www.minedu.govt.nz/goto/resourcinghandbook" TargetMode="External"/><Relationship Id="rId167" Type="http://schemas.openxmlformats.org/officeDocument/2006/relationships/hyperlink" Target="http://www.fire.org.nz/" TargetMode="External"/><Relationship Id="rId7" Type="http://schemas.openxmlformats.org/officeDocument/2006/relationships/footnotes" Target="footnotes.xml"/><Relationship Id="rId71" Type="http://schemas.openxmlformats.org/officeDocument/2006/relationships/hyperlink" Target="http://www.ero.govt.nz/publications/internal-evaluation-good-practice/" TargetMode="External"/><Relationship Id="rId92" Type="http://schemas.openxmlformats.org/officeDocument/2006/relationships/hyperlink" Target="http://www.education.govt.nz/early-childhood/running-an-ece-service/emergencies-and-traumatic-incidents/" TargetMode="External"/><Relationship Id="rId162" Type="http://schemas.openxmlformats.org/officeDocument/2006/relationships/hyperlink" Target="http://www.minedu.govt.nz" TargetMode="External"/><Relationship Id="rId2" Type="http://schemas.openxmlformats.org/officeDocument/2006/relationships/customXml" Target="../customXml/item2.xml"/><Relationship Id="rId29" Type="http://schemas.openxmlformats.org/officeDocument/2006/relationships/hyperlink" Target="http://www.education.govt.nz/school/student-support/emergencies/" TargetMode="External"/><Relationship Id="rId24" Type="http://schemas.openxmlformats.org/officeDocument/2006/relationships/hyperlink" Target="http://health.tki.org.nz/Teaching-in-HPE/Policy-guidelines/Sexuality-education-a-guide-for-principals-boards-of-trustees-and-teachers" TargetMode="External"/><Relationship Id="rId40" Type="http://schemas.openxmlformats.org/officeDocument/2006/relationships/hyperlink" Target="https://education.govt.nz/assets/Documents/School/Managing-and-supporting-students/Guidance-for-New-Zealand-Schools-on-Behaviour-Mgmt-to-Minimise-Physical-....pdf" TargetMode="External"/><Relationship Id="rId45" Type="http://schemas.openxmlformats.org/officeDocument/2006/relationships/hyperlink" Target="http://www.childrensactionplan.govt.nz" TargetMode="External"/><Relationship Id="rId66" Type="http://schemas.openxmlformats.org/officeDocument/2006/relationships/hyperlink" Target="http://www.waitangi-tribunal.govt.nz/resources/school_info" TargetMode="External"/><Relationship Id="rId87" Type="http://schemas.openxmlformats.org/officeDocument/2006/relationships/hyperlink" Target="http://www.ero.govt.nz/publications/schools-provision-for-gifted-and-talented-students-good-practice/" TargetMode="External"/><Relationship Id="rId110" Type="http://schemas.openxmlformats.org/officeDocument/2006/relationships/hyperlink" Target="http://govt.us3.list-manage.com/track/click?u=2f59fcd18a691d315b5a045cb&amp;id=7b9788fbde&amp;e=0764fe4365" TargetMode="External"/><Relationship Id="rId115" Type="http://schemas.openxmlformats.org/officeDocument/2006/relationships/hyperlink" Target="http://www.tki.org.nz" TargetMode="External"/><Relationship Id="rId131" Type="http://schemas.openxmlformats.org/officeDocument/2006/relationships/hyperlink" Target="https://educationcouncil.org.nz/content/our-code-our-standards" TargetMode="External"/><Relationship Id="rId136" Type="http://schemas.openxmlformats.org/officeDocument/2006/relationships/hyperlink" Target="http://www.educationcounts.govt.nz/publications/series/ibes/5959" TargetMode="External"/><Relationship Id="rId157" Type="http://schemas.openxmlformats.org/officeDocument/2006/relationships/header" Target="header5.xml"/><Relationship Id="rId61" Type="http://schemas.openxmlformats.org/officeDocument/2006/relationships/hyperlink" Target="http://www.minedu.govt.nz/theMinistry/PolicyandStrategy/KaHikitia.aspx" TargetMode="External"/><Relationship Id="rId82" Type="http://schemas.openxmlformats.org/officeDocument/2006/relationships/hyperlink" Target="http://www.ero.govt.nz/publications/careers-education-and-guidance-good-practice/" TargetMode="External"/><Relationship Id="rId152" Type="http://schemas.openxmlformats.org/officeDocument/2006/relationships/hyperlink" Target="http://www.minedu.govt.nz/index.cfm?layout=document&amp;documentid=6125&amp;data=l" TargetMode="External"/><Relationship Id="rId173" Type="http://schemas.openxmlformats.org/officeDocument/2006/relationships/footer" Target="footer12.xml"/><Relationship Id="rId19" Type="http://schemas.openxmlformats.org/officeDocument/2006/relationships/hyperlink" Target="https://gazette.govt.nz/notice/id/2004-go7907" TargetMode="External"/><Relationship Id="rId14" Type="http://schemas.openxmlformats.org/officeDocument/2006/relationships/footer" Target="footer3.xml"/><Relationship Id="rId30" Type="http://schemas.openxmlformats.org/officeDocument/2006/relationships/hyperlink" Target="http://www.education.govt.nz/school/property/state-schools/day-to-day-management/checking-your-property-after-a-major-incident/" TargetMode="External"/><Relationship Id="rId35" Type="http://schemas.openxmlformats.org/officeDocument/2006/relationships/hyperlink" Target="http://www.education.govt.nz/ministry-of-education/specific-initiatives/health-and-safety/" TargetMode="External"/><Relationship Id="rId56" Type="http://schemas.openxmlformats.org/officeDocument/2006/relationships/hyperlink" Target="http://www.legislation.govt.nz" TargetMode="External"/><Relationship Id="rId77" Type="http://schemas.openxmlformats.org/officeDocument/2006/relationships/hyperlink" Target="http://www.minedu.govt.nz" TargetMode="External"/><Relationship Id="rId100" Type="http://schemas.openxmlformats.org/officeDocument/2006/relationships/hyperlink" Target="http://www.education.govt.nz/school/managing-and-supporting-students/student-behaviour-help-and-guidance/searching-and-removing-student-property/digital-technology-guide-for-schools/" TargetMode="External"/><Relationship Id="rId105" Type="http://schemas.openxmlformats.org/officeDocument/2006/relationships/hyperlink" Target="http://www.msd.govt.nz" TargetMode="External"/><Relationship Id="rId126" Type="http://schemas.openxmlformats.org/officeDocument/2006/relationships/hyperlink" Target="http://www.ero.govt.nz/publications/wellbeing-for-young-peoples-success-at-secondary-school/" TargetMode="External"/><Relationship Id="rId147" Type="http://schemas.openxmlformats.org/officeDocument/2006/relationships/hyperlink" Target="http://www.minedu.govt.nz/index.cfm?layout=document&amp;documentid=8753&amp;data=l" TargetMode="External"/><Relationship Id="rId168" Type="http://schemas.openxmlformats.org/officeDocument/2006/relationships/hyperlink" Target="http://www.cancernz.org.nz/Uploads/Guidelines_Under_Cover.pdf" TargetMode="External"/><Relationship Id="rId8" Type="http://schemas.openxmlformats.org/officeDocument/2006/relationships/endnotes" Target="endnotes.xml"/><Relationship Id="rId51" Type="http://schemas.openxmlformats.org/officeDocument/2006/relationships/hyperlink" Target="https://shop.standards.govt.nz/catalog/8500%3A2006%28NZS%29/view" TargetMode="External"/><Relationship Id="rId72" Type="http://schemas.openxmlformats.org/officeDocument/2006/relationships/hyperlink" Target="http://www.ero.govt.nz/publications/effective-school-evaluation/" TargetMode="External"/><Relationship Id="rId93" Type="http://schemas.openxmlformats.org/officeDocument/2006/relationships/hyperlink" Target="http://www.education.govt.nz/school/student-support/emergencies/" TargetMode="External"/><Relationship Id="rId98" Type="http://schemas.openxmlformats.org/officeDocument/2006/relationships/hyperlink" Target="http://www.education.govt.nz/school/running-a-school/using-school-transport/keeping-students-safe-on-school-buses/" TargetMode="External"/><Relationship Id="rId121" Type="http://schemas.openxmlformats.org/officeDocument/2006/relationships/hyperlink" Target="http://www.sunsmartschools.co.nz" TargetMode="External"/><Relationship Id="rId142" Type="http://schemas.openxmlformats.org/officeDocument/2006/relationships/hyperlink" Target="http://www.ssc.govt.nz" TargetMode="External"/><Relationship Id="rId163" Type="http://schemas.openxmlformats.org/officeDocument/2006/relationships/hyperlink" Target="http://www.standards.co.nz" TargetMode="External"/><Relationship Id="rId3" Type="http://schemas.openxmlformats.org/officeDocument/2006/relationships/numbering" Target="numbering.xml"/><Relationship Id="rId25" Type="http://schemas.openxmlformats.org/officeDocument/2006/relationships/hyperlink" Target="https://education.govt.nz/assets/Documents/School/Bullying-prevention/MOEBullyingGuide2015Web.pdf" TargetMode="External"/><Relationship Id="rId46" Type="http://schemas.openxmlformats.org/officeDocument/2006/relationships/hyperlink" Target="http://www.childrensactionplan.govt.nz/assets/CAP-Uploads/childrens-workforce/Childrens-worker-safety-checking-under-the-Vulnerable-Children-Act-RC-v1-02.pdf" TargetMode="External"/><Relationship Id="rId67" Type="http://schemas.openxmlformats.org/officeDocument/2006/relationships/hyperlink" Target="http://www.minedu.govt.nz" TargetMode="External"/><Relationship Id="rId116" Type="http://schemas.openxmlformats.org/officeDocument/2006/relationships/hyperlink" Target="http://www.minedu.govt.nz/web/downloadable/dl11076_v1/guidelines.pdf" TargetMode="External"/><Relationship Id="rId137" Type="http://schemas.openxmlformats.org/officeDocument/2006/relationships/hyperlink" Target="http://www.teacherscouncil.govt.nz/communication/publications/resources0001.stm" TargetMode="External"/><Relationship Id="rId158" Type="http://schemas.openxmlformats.org/officeDocument/2006/relationships/footer" Target="footer9.xml"/><Relationship Id="rId20" Type="http://schemas.openxmlformats.org/officeDocument/2006/relationships/hyperlink" Target="http://www.education.govt.nz/ministry-of-education/specific-initiatives/health-and-safety/risk-identification-assessment-and-management/students-on-work-experience/" TargetMode="External"/><Relationship Id="rId41" Type="http://schemas.openxmlformats.org/officeDocument/2006/relationships/hyperlink" Target="http://www.education.govt.nz/assets/Uploads/Presentation-Guidance-for-NZ-Schools-on-Behaviour-Management-to-Minimise....pdf" TargetMode="External"/><Relationship Id="rId62" Type="http://schemas.openxmlformats.org/officeDocument/2006/relationships/hyperlink" Target="http://www.ombudsmen.govt.nz" TargetMode="External"/><Relationship Id="rId83" Type="http://schemas.openxmlformats.org/officeDocument/2006/relationships/hyperlink" Target="http://www.ero.govt.nz/publications/evaluation-at-a-glance-priority-learners-in-new-zealand-schools/" TargetMode="External"/><Relationship Id="rId88" Type="http://schemas.openxmlformats.org/officeDocument/2006/relationships/hyperlink" Target="http://www.ero.govt.nz/publications/bullying-prevention-and-response-guide-schools-awareness-and-use/" TargetMode="External"/><Relationship Id="rId111" Type="http://schemas.openxmlformats.org/officeDocument/2006/relationships/hyperlink" Target="http://www.minedu.govt.nz" TargetMode="External"/><Relationship Id="rId132" Type="http://schemas.openxmlformats.org/officeDocument/2006/relationships/hyperlink" Target="http://www.nzsta.org.nz" TargetMode="External"/><Relationship Id="rId153" Type="http://schemas.openxmlformats.org/officeDocument/2006/relationships/hyperlink" Target="http://www.legislation.govt.nz/act/public/2015/0070/latest/DLM5976660.html" TargetMode="External"/><Relationship Id="rId174" Type="http://schemas.openxmlformats.org/officeDocument/2006/relationships/fontTable" Target="fontTable.xml"/><Relationship Id="rId15" Type="http://schemas.openxmlformats.org/officeDocument/2006/relationships/header" Target="header2.xml"/><Relationship Id="rId36" Type="http://schemas.openxmlformats.org/officeDocument/2006/relationships/hyperlink" Target="https://gazette.govt.nz/notice/id/2004-go7907" TargetMode="External"/><Relationship Id="rId57" Type="http://schemas.openxmlformats.org/officeDocument/2006/relationships/hyperlink" Target="http://www.minedu.govt.nz" TargetMode="External"/><Relationship Id="rId106" Type="http://schemas.openxmlformats.org/officeDocument/2006/relationships/hyperlink" Target="http://www.acc.co.nz" TargetMode="External"/><Relationship Id="rId127" Type="http://schemas.openxmlformats.org/officeDocument/2006/relationships/hyperlink" Target="http://www.ero.govt.nz/publications/bullying-prevention-and-response-guide-schools-awareness-and-us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education.govt.nz/assets/Documents/Ministry/Initiatives/Health-and-safety/Tools/Health-and-Safety-at-Work-Act-2015.pdf" TargetMode="External"/><Relationship Id="rId13" Type="http://schemas.openxmlformats.org/officeDocument/2006/relationships/hyperlink" Target="http://www.childrensactionplan.govt.nz/resources" TargetMode="External"/><Relationship Id="rId18" Type="http://schemas.openxmlformats.org/officeDocument/2006/relationships/hyperlink" Target="http://www.education.govt.nz/assets/Documents/School/Managing-and-supporting-students/DigitalTechnologySafeAndResponsibleUseInSchs.pdf" TargetMode="External"/><Relationship Id="rId3" Type="http://schemas.openxmlformats.org/officeDocument/2006/relationships/hyperlink" Target="https://www.google.co.nz/url?sa=t&amp;rct=j&amp;q=&amp;esrc=s&amp;source=web&amp;cd=1&amp;cad=rja&amp;uact=8&amp;ved=0ahUKEwjq7ICjtZbUAhXCkZQKHWYcCa4QFgggMAA&amp;url=https%3A%2F%2Feducation.govt.nz%2Fassets%2FDocuments%2FSchool%2FRunning-a-school%2F2016-SchoolRecordsRetentionDisposalv2.pdf&amp;usg=AFQjCNFCClO7rYlUwweHJeAxzhURZI9j8A" TargetMode="External"/><Relationship Id="rId21" Type="http://schemas.openxmlformats.org/officeDocument/2006/relationships/hyperlink" Target="https://educationcouncil.org.nz/content/our-code-our-standards" TargetMode="External"/><Relationship Id="rId7" Type="http://schemas.openxmlformats.org/officeDocument/2006/relationships/hyperlink" Target="http://www.education.govt.nz/assets/Documents/School/Bullying-prevention/MOEBullyingGuide2015Web.pdf" TargetMode="External"/><Relationship Id="rId12" Type="http://schemas.openxmlformats.org/officeDocument/2006/relationships/hyperlink" Target="http://www.childrensactionplan.govt.nz/legislation-/faqs/" TargetMode="External"/><Relationship Id="rId17" Type="http://schemas.openxmlformats.org/officeDocument/2006/relationships/hyperlink" Target="http://www.education.govt.nz/school/running-a-school/food-safety-for-schools-and-kura-food-act-requirements/" TargetMode="External"/><Relationship Id="rId2" Type="http://schemas.openxmlformats.org/officeDocument/2006/relationships/hyperlink" Target="http://www.education.govt.nz/ministry-of-education/specific-initiatives/health-and-safety/risk-identification-assessment-and-management/students-on-work-experience/" TargetMode="External"/><Relationship Id="rId16" Type="http://schemas.openxmlformats.org/officeDocument/2006/relationships/hyperlink" Target="http://eotc.tki.org.nz/content/download/2711/10981/file/EDU12339_EOTC%20Guidelines_9.pdf" TargetMode="External"/><Relationship Id="rId20" Type="http://schemas.openxmlformats.org/officeDocument/2006/relationships/hyperlink" Target="http://www.education.govt.nz/ministry-of-education/legislation/regulations-to-support-international-students/" TargetMode="External"/><Relationship Id="rId1" Type="http://schemas.openxmlformats.org/officeDocument/2006/relationships/hyperlink" Target="https://gazette.govt.nz/notice/id/2004-go7907" TargetMode="External"/><Relationship Id="rId6" Type="http://schemas.openxmlformats.org/officeDocument/2006/relationships/hyperlink" Target="http://www.tki.org.nx/r/positive_behaviours" TargetMode="External"/><Relationship Id="rId11" Type="http://schemas.openxmlformats.org/officeDocument/2006/relationships/hyperlink" Target="http://www.netsafe.org.nz" TargetMode="External"/><Relationship Id="rId24" Type="http://schemas.openxmlformats.org/officeDocument/2006/relationships/hyperlink" Target="https://education.govt.nz/school/property/state-schools/day-to-day-management/checking-your-property-after-a-major-incident/" TargetMode="External"/><Relationship Id="rId5" Type="http://schemas.openxmlformats.org/officeDocument/2006/relationships/hyperlink" Target="http://www.ero.govt.nz" TargetMode="External"/><Relationship Id="rId15" Type="http://schemas.openxmlformats.org/officeDocument/2006/relationships/hyperlink" Target="https://education.govt.nz/assets/Documents/School/Managing-and-supporting-students/Guidance-for-New-Zealand-Schools-on-Behaviour-Mgmt-to-Minimise-Physical-....pdf" TargetMode="External"/><Relationship Id="rId23" Type="http://schemas.openxmlformats.org/officeDocument/2006/relationships/hyperlink" Target="https://education.govt.nz/school/property/state-schools/" TargetMode="External"/><Relationship Id="rId10" Type="http://schemas.openxmlformats.org/officeDocument/2006/relationships/hyperlink" Target="http://www.education.govt.nz/assets/Documents/Ministry/Initiatives/Health-and-safety/Tools/Health-and-Safety-at-Work-Act-2015.pdf" TargetMode="External"/><Relationship Id="rId19" Type="http://schemas.openxmlformats.org/officeDocument/2006/relationships/hyperlink" Target="http://www.epa.govt.nz/publications-resources/publications/codes-of-practice/Pages/Exempt-laboratories.aspx" TargetMode="External"/><Relationship Id="rId4" Type="http://schemas.openxmlformats.org/officeDocument/2006/relationships/hyperlink" Target="http://health.tki.org.nz/Teaching-in-HPE/Policy-guidelines/Sexuality-education-a-guide-for-principals-boards-of-trustees-and-teachers" TargetMode="External"/><Relationship Id="rId9" Type="http://schemas.openxmlformats.org/officeDocument/2006/relationships/hyperlink" Target="http://www.education.govt.nz/ministry-of-education/specific-initiatives/health-and-safety/" TargetMode="External"/><Relationship Id="rId14" Type="http://schemas.openxmlformats.org/officeDocument/2006/relationships/hyperlink" Target="http://www.childrensactionplan.govt.nz/" TargetMode="External"/><Relationship Id="rId22" Type="http://schemas.openxmlformats.org/officeDocument/2006/relationships/hyperlink" Target="http://www.education.govt.nz/school/running-a-school/school-finances/financial-information-for-schoo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332A6-4609-4C12-B111-FD6BFABAA1D1}">
  <ds:schemaRefs>
    <ds:schemaRef ds:uri="http://schemas.microsoft.com/office/2006/customDocumentInformationPanel"/>
  </ds:schemaRefs>
</ds:datastoreItem>
</file>

<file path=customXml/itemProps2.xml><?xml version="1.0" encoding="utf-8"?>
<ds:datastoreItem xmlns:ds="http://schemas.openxmlformats.org/officeDocument/2006/customXml" ds:itemID="{F5DC2D82-7717-4F56-862E-1D967275E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26423</Words>
  <Characters>150613</Characters>
  <Application>Microsoft Office Word</Application>
  <DocSecurity>0</DocSecurity>
  <Lines>1255</Lines>
  <Paragraphs>353</Paragraphs>
  <ScaleCrop>false</ScaleCrop>
  <HeadingPairs>
    <vt:vector size="2" baseType="variant">
      <vt:variant>
        <vt:lpstr>Title</vt:lpstr>
      </vt:variant>
      <vt:variant>
        <vt:i4>1</vt:i4>
      </vt:variant>
    </vt:vector>
  </HeadingPairs>
  <TitlesOfParts>
    <vt:vector size="1" baseType="lpstr">
      <vt:lpstr>Section One</vt:lpstr>
    </vt:vector>
  </TitlesOfParts>
  <Company>Education Review Office</Company>
  <LinksUpToDate>false</LinksUpToDate>
  <CharactersWithSpaces>176683</CharactersWithSpaces>
  <SharedDoc>false</SharedDoc>
  <HLinks>
    <vt:vector size="408" baseType="variant">
      <vt:variant>
        <vt:i4>2687025</vt:i4>
      </vt:variant>
      <vt:variant>
        <vt:i4>297</vt:i4>
      </vt:variant>
      <vt:variant>
        <vt:i4>0</vt:i4>
      </vt:variant>
      <vt:variant>
        <vt:i4>5</vt:i4>
      </vt:variant>
      <vt:variant>
        <vt:lpwstr>http://www.poolsafe.org.nz/</vt:lpwstr>
      </vt:variant>
      <vt:variant>
        <vt:lpwstr/>
      </vt:variant>
      <vt:variant>
        <vt:i4>7012448</vt:i4>
      </vt:variant>
      <vt:variant>
        <vt:i4>294</vt:i4>
      </vt:variant>
      <vt:variant>
        <vt:i4>0</vt:i4>
      </vt:variant>
      <vt:variant>
        <vt:i4>5</vt:i4>
      </vt:variant>
      <vt:variant>
        <vt:lpwstr>http://www.standards.co.nz/</vt:lpwstr>
      </vt:variant>
      <vt:variant>
        <vt:lpwstr/>
      </vt:variant>
      <vt:variant>
        <vt:i4>131155</vt:i4>
      </vt:variant>
      <vt:variant>
        <vt:i4>291</vt:i4>
      </vt:variant>
      <vt:variant>
        <vt:i4>0</vt:i4>
      </vt:variant>
      <vt:variant>
        <vt:i4>5</vt:i4>
      </vt:variant>
      <vt:variant>
        <vt:lpwstr>http://www.cancernz.org.nz/Uploads/Guidelines_Under_Cover.pdf</vt:lpwstr>
      </vt:variant>
      <vt:variant>
        <vt:lpwstr/>
      </vt:variant>
      <vt:variant>
        <vt:i4>3604538</vt:i4>
      </vt:variant>
      <vt:variant>
        <vt:i4>288</vt:i4>
      </vt:variant>
      <vt:variant>
        <vt:i4>0</vt:i4>
      </vt:variant>
      <vt:variant>
        <vt:i4>5</vt:i4>
      </vt:variant>
      <vt:variant>
        <vt:lpwstr>http://www.fire.org.nz/</vt:lpwstr>
      </vt:variant>
      <vt:variant>
        <vt:lpwstr/>
      </vt:variant>
      <vt:variant>
        <vt:i4>7012448</vt:i4>
      </vt:variant>
      <vt:variant>
        <vt:i4>285</vt:i4>
      </vt:variant>
      <vt:variant>
        <vt:i4>0</vt:i4>
      </vt:variant>
      <vt:variant>
        <vt:i4>5</vt:i4>
      </vt:variant>
      <vt:variant>
        <vt:lpwstr>http://www.standards.co.nz/</vt:lpwstr>
      </vt:variant>
      <vt:variant>
        <vt:lpwstr/>
      </vt:variant>
      <vt:variant>
        <vt:i4>1507385</vt:i4>
      </vt:variant>
      <vt:variant>
        <vt:i4>282</vt:i4>
      </vt:variant>
      <vt:variant>
        <vt:i4>0</vt:i4>
      </vt:variant>
      <vt:variant>
        <vt:i4>5</vt:i4>
      </vt:variant>
      <vt:variant>
        <vt:lpwstr>http://www.minedu.govt.nz/web/downloadable/dl12215_v1/section-6---design-requirements-issue-1.pdf</vt:lpwstr>
      </vt:variant>
      <vt:variant>
        <vt:lpwstr/>
      </vt:variant>
      <vt:variant>
        <vt:i4>6422633</vt:i4>
      </vt:variant>
      <vt:variant>
        <vt:i4>279</vt:i4>
      </vt:variant>
      <vt:variant>
        <vt:i4>0</vt:i4>
      </vt:variant>
      <vt:variant>
        <vt:i4>5</vt:i4>
      </vt:variant>
      <vt:variant>
        <vt:lpwstr>http://www.dbh.govt.nz/</vt:lpwstr>
      </vt:variant>
      <vt:variant>
        <vt:lpwstr/>
      </vt:variant>
      <vt:variant>
        <vt:i4>7012448</vt:i4>
      </vt:variant>
      <vt:variant>
        <vt:i4>276</vt:i4>
      </vt:variant>
      <vt:variant>
        <vt:i4>0</vt:i4>
      </vt:variant>
      <vt:variant>
        <vt:i4>5</vt:i4>
      </vt:variant>
      <vt:variant>
        <vt:lpwstr>http://www.standards.co.nz/</vt:lpwstr>
      </vt:variant>
      <vt:variant>
        <vt:lpwstr/>
      </vt:variant>
      <vt:variant>
        <vt:i4>3670124</vt:i4>
      </vt:variant>
      <vt:variant>
        <vt:i4>273</vt:i4>
      </vt:variant>
      <vt:variant>
        <vt:i4>0</vt:i4>
      </vt:variant>
      <vt:variant>
        <vt:i4>5</vt:i4>
      </vt:variant>
      <vt:variant>
        <vt:lpwstr>http://www.minedu.govt.nz/</vt:lpwstr>
      </vt:variant>
      <vt:variant>
        <vt:lpwstr/>
      </vt:variant>
      <vt:variant>
        <vt:i4>3670124</vt:i4>
      </vt:variant>
      <vt:variant>
        <vt:i4>270</vt:i4>
      </vt:variant>
      <vt:variant>
        <vt:i4>0</vt:i4>
      </vt:variant>
      <vt:variant>
        <vt:i4>5</vt:i4>
      </vt:variant>
      <vt:variant>
        <vt:lpwstr>http://www.minedu.govt.nz/</vt:lpwstr>
      </vt:variant>
      <vt:variant>
        <vt:lpwstr/>
      </vt:variant>
      <vt:variant>
        <vt:i4>3997752</vt:i4>
      </vt:variant>
      <vt:variant>
        <vt:i4>267</vt:i4>
      </vt:variant>
      <vt:variant>
        <vt:i4>0</vt:i4>
      </vt:variant>
      <vt:variant>
        <vt:i4>5</vt:i4>
      </vt:variant>
      <vt:variant>
        <vt:lpwstr>http://www.minedu.govt.nz/index.cfm?layout=document&amp;documentid=6125&amp;data=l</vt:lpwstr>
      </vt:variant>
      <vt:variant>
        <vt:lpwstr/>
      </vt:variant>
      <vt:variant>
        <vt:i4>6619189</vt:i4>
      </vt:variant>
      <vt:variant>
        <vt:i4>264</vt:i4>
      </vt:variant>
      <vt:variant>
        <vt:i4>0</vt:i4>
      </vt:variant>
      <vt:variant>
        <vt:i4>5</vt:i4>
      </vt:variant>
      <vt:variant>
        <vt:lpwstr>http://www.minedu.govt.nz/index.cfm?layout=document&amp;documentid=10822&amp;data=l</vt:lpwstr>
      </vt:variant>
      <vt:variant>
        <vt:lpwstr/>
      </vt:variant>
      <vt:variant>
        <vt:i4>1966166</vt:i4>
      </vt:variant>
      <vt:variant>
        <vt:i4>261</vt:i4>
      </vt:variant>
      <vt:variant>
        <vt:i4>0</vt:i4>
      </vt:variant>
      <vt:variant>
        <vt:i4>5</vt:i4>
      </vt:variant>
      <vt:variant>
        <vt:lpwstr>http://www.nzsta.org.nz/</vt:lpwstr>
      </vt:variant>
      <vt:variant>
        <vt:lpwstr/>
      </vt:variant>
      <vt:variant>
        <vt:i4>7274585</vt:i4>
      </vt:variant>
      <vt:variant>
        <vt:i4>258</vt:i4>
      </vt:variant>
      <vt:variant>
        <vt:i4>0</vt:i4>
      </vt:variant>
      <vt:variant>
        <vt:i4>5</vt:i4>
      </vt:variant>
      <vt:variant>
        <vt:lpwstr>http://www.nzcer.org.nz/default.php?products_id=816</vt:lpwstr>
      </vt:variant>
      <vt:variant>
        <vt:lpwstr/>
      </vt:variant>
      <vt:variant>
        <vt:i4>6094944</vt:i4>
      </vt:variant>
      <vt:variant>
        <vt:i4>255</vt:i4>
      </vt:variant>
      <vt:variant>
        <vt:i4>0</vt:i4>
      </vt:variant>
      <vt:variant>
        <vt:i4>5</vt:i4>
      </vt:variant>
      <vt:variant>
        <vt:lpwstr>http://www.nzcer.org.nz/default.php?products_id=1506</vt:lpwstr>
      </vt:variant>
      <vt:variant>
        <vt:lpwstr/>
      </vt:variant>
      <vt:variant>
        <vt:i4>3407928</vt:i4>
      </vt:variant>
      <vt:variant>
        <vt:i4>252</vt:i4>
      </vt:variant>
      <vt:variant>
        <vt:i4>0</vt:i4>
      </vt:variant>
      <vt:variant>
        <vt:i4>5</vt:i4>
      </vt:variant>
      <vt:variant>
        <vt:lpwstr>http://www.minedu.govt.nz/index.cfm?layout=document&amp;documentid=8753&amp;data=l</vt:lpwstr>
      </vt:variant>
      <vt:variant>
        <vt:lpwstr/>
      </vt:variant>
      <vt:variant>
        <vt:i4>4849740</vt:i4>
      </vt:variant>
      <vt:variant>
        <vt:i4>249</vt:i4>
      </vt:variant>
      <vt:variant>
        <vt:i4>0</vt:i4>
      </vt:variant>
      <vt:variant>
        <vt:i4>5</vt:i4>
      </vt:variant>
      <vt:variant>
        <vt:lpwstr>http://www.minedu.govt.nz/goto/resourcinghandbook</vt:lpwstr>
      </vt:variant>
      <vt:variant>
        <vt:lpwstr/>
      </vt:variant>
      <vt:variant>
        <vt:i4>5177435</vt:i4>
      </vt:variant>
      <vt:variant>
        <vt:i4>246</vt:i4>
      </vt:variant>
      <vt:variant>
        <vt:i4>0</vt:i4>
      </vt:variant>
      <vt:variant>
        <vt:i4>5</vt:i4>
      </vt:variant>
      <vt:variant>
        <vt:lpwstr>http://www.minedu.govt.nz/goto/schoolfinances</vt:lpwstr>
      </vt:variant>
      <vt:variant>
        <vt:lpwstr/>
      </vt:variant>
      <vt:variant>
        <vt:i4>3670124</vt:i4>
      </vt:variant>
      <vt:variant>
        <vt:i4>243</vt:i4>
      </vt:variant>
      <vt:variant>
        <vt:i4>0</vt:i4>
      </vt:variant>
      <vt:variant>
        <vt:i4>5</vt:i4>
      </vt:variant>
      <vt:variant>
        <vt:lpwstr>http://www.minedu.govt.nz/</vt:lpwstr>
      </vt:variant>
      <vt:variant>
        <vt:lpwstr/>
      </vt:variant>
      <vt:variant>
        <vt:i4>4063332</vt:i4>
      </vt:variant>
      <vt:variant>
        <vt:i4>240</vt:i4>
      </vt:variant>
      <vt:variant>
        <vt:i4>0</vt:i4>
      </vt:variant>
      <vt:variant>
        <vt:i4>5</vt:i4>
      </vt:variant>
      <vt:variant>
        <vt:lpwstr>http://www.osh.govt.nz/order/catalogue/pdfs/volunteers.pdf</vt:lpwstr>
      </vt:variant>
      <vt:variant>
        <vt:lpwstr/>
      </vt:variant>
      <vt:variant>
        <vt:i4>8257656</vt:i4>
      </vt:variant>
      <vt:variant>
        <vt:i4>237</vt:i4>
      </vt:variant>
      <vt:variant>
        <vt:i4>0</vt:i4>
      </vt:variant>
      <vt:variant>
        <vt:i4>5</vt:i4>
      </vt:variant>
      <vt:variant>
        <vt:lpwstr>http://www.ssc.govt.nz/</vt:lpwstr>
      </vt:variant>
      <vt:variant>
        <vt:lpwstr/>
      </vt:variant>
      <vt:variant>
        <vt:i4>6684772</vt:i4>
      </vt:variant>
      <vt:variant>
        <vt:i4>234</vt:i4>
      </vt:variant>
      <vt:variant>
        <vt:i4>0</vt:i4>
      </vt:variant>
      <vt:variant>
        <vt:i4>5</vt:i4>
      </vt:variant>
      <vt:variant>
        <vt:lpwstr>http://www.dol.govt.nz/</vt:lpwstr>
      </vt:variant>
      <vt:variant>
        <vt:lpwstr/>
      </vt:variant>
      <vt:variant>
        <vt:i4>6553721</vt:i4>
      </vt:variant>
      <vt:variant>
        <vt:i4>231</vt:i4>
      </vt:variant>
      <vt:variant>
        <vt:i4>0</vt:i4>
      </vt:variant>
      <vt:variant>
        <vt:i4>5</vt:i4>
      </vt:variant>
      <vt:variant>
        <vt:lpwstr>http://www.ero.govt.nz/</vt:lpwstr>
      </vt:variant>
      <vt:variant>
        <vt:lpwstr/>
      </vt:variant>
      <vt:variant>
        <vt:i4>1507341</vt:i4>
      </vt:variant>
      <vt:variant>
        <vt:i4>228</vt:i4>
      </vt:variant>
      <vt:variant>
        <vt:i4>0</vt:i4>
      </vt:variant>
      <vt:variant>
        <vt:i4>5</vt:i4>
      </vt:variant>
      <vt:variant>
        <vt:lpwstr>http://www.hrc.co.nz/</vt:lpwstr>
      </vt:variant>
      <vt:variant>
        <vt:lpwstr/>
      </vt:variant>
      <vt:variant>
        <vt:i4>3276901</vt:i4>
      </vt:variant>
      <vt:variant>
        <vt:i4>225</vt:i4>
      </vt:variant>
      <vt:variant>
        <vt:i4>0</vt:i4>
      </vt:variant>
      <vt:variant>
        <vt:i4>5</vt:i4>
      </vt:variant>
      <vt:variant>
        <vt:lpwstr>http://www.ero.govt.nz/ero/publishing.nsf/Content/B326F373506DDC00CC25704C001B75CC?Open</vt:lpwstr>
      </vt:variant>
      <vt:variant>
        <vt:lpwstr/>
      </vt:variant>
      <vt:variant>
        <vt:i4>7929955</vt:i4>
      </vt:variant>
      <vt:variant>
        <vt:i4>222</vt:i4>
      </vt:variant>
      <vt:variant>
        <vt:i4>0</vt:i4>
      </vt:variant>
      <vt:variant>
        <vt:i4>5</vt:i4>
      </vt:variant>
      <vt:variant>
        <vt:lpwstr>http://www.teacherscouncil.govt.nz/communication/publications/resources0001.stm</vt:lpwstr>
      </vt:variant>
      <vt:variant>
        <vt:lpwstr/>
      </vt:variant>
      <vt:variant>
        <vt:i4>262162</vt:i4>
      </vt:variant>
      <vt:variant>
        <vt:i4>219</vt:i4>
      </vt:variant>
      <vt:variant>
        <vt:i4>0</vt:i4>
      </vt:variant>
      <vt:variant>
        <vt:i4>5</vt:i4>
      </vt:variant>
      <vt:variant>
        <vt:lpwstr>http://www.educationcounts.govt.nz/publications/series/ibes/5959</vt:lpwstr>
      </vt:variant>
      <vt:variant>
        <vt:lpwstr/>
      </vt:variant>
      <vt:variant>
        <vt:i4>2818145</vt:i4>
      </vt:variant>
      <vt:variant>
        <vt:i4>216</vt:i4>
      </vt:variant>
      <vt:variant>
        <vt:i4>0</vt:i4>
      </vt:variant>
      <vt:variant>
        <vt:i4>5</vt:i4>
      </vt:variant>
      <vt:variant>
        <vt:lpwstr>http://www.educationcounts.govt.nz/publications/series/ibes</vt:lpwstr>
      </vt:variant>
      <vt:variant>
        <vt:lpwstr/>
      </vt:variant>
      <vt:variant>
        <vt:i4>3670124</vt:i4>
      </vt:variant>
      <vt:variant>
        <vt:i4>213</vt:i4>
      </vt:variant>
      <vt:variant>
        <vt:i4>0</vt:i4>
      </vt:variant>
      <vt:variant>
        <vt:i4>5</vt:i4>
      </vt:variant>
      <vt:variant>
        <vt:lpwstr>http://www.minedu.govt.nz/</vt:lpwstr>
      </vt:variant>
      <vt:variant>
        <vt:lpwstr/>
      </vt:variant>
      <vt:variant>
        <vt:i4>1638412</vt:i4>
      </vt:variant>
      <vt:variant>
        <vt:i4>210</vt:i4>
      </vt:variant>
      <vt:variant>
        <vt:i4>0</vt:i4>
      </vt:variant>
      <vt:variant>
        <vt:i4>5</vt:i4>
      </vt:variant>
      <vt:variant>
        <vt:lpwstr>http://www.sunsmartschools.co.nz/</vt:lpwstr>
      </vt:variant>
      <vt:variant>
        <vt:lpwstr/>
      </vt:variant>
      <vt:variant>
        <vt:i4>5570579</vt:i4>
      </vt:variant>
      <vt:variant>
        <vt:i4>207</vt:i4>
      </vt:variant>
      <vt:variant>
        <vt:i4>0</vt:i4>
      </vt:variant>
      <vt:variant>
        <vt:i4>5</vt:i4>
      </vt:variant>
      <vt:variant>
        <vt:lpwstr>http://www.sparc.org.nz/getting-active/push-play-day/action-packs</vt:lpwstr>
      </vt:variant>
      <vt:variant>
        <vt:lpwstr/>
      </vt:variant>
      <vt:variant>
        <vt:i4>5308416</vt:i4>
      </vt:variant>
      <vt:variant>
        <vt:i4>204</vt:i4>
      </vt:variant>
      <vt:variant>
        <vt:i4>0</vt:i4>
      </vt:variant>
      <vt:variant>
        <vt:i4>5</vt:i4>
      </vt:variant>
      <vt:variant>
        <vt:lpwstr>http://www.whatstheplanstan.govt.nz/</vt:lpwstr>
      </vt:variant>
      <vt:variant>
        <vt:lpwstr/>
      </vt:variant>
      <vt:variant>
        <vt:i4>3670124</vt:i4>
      </vt:variant>
      <vt:variant>
        <vt:i4>201</vt:i4>
      </vt:variant>
      <vt:variant>
        <vt:i4>0</vt:i4>
      </vt:variant>
      <vt:variant>
        <vt:i4>5</vt:i4>
      </vt:variant>
      <vt:variant>
        <vt:lpwstr>http://www.minedu.govt.nz/</vt:lpwstr>
      </vt:variant>
      <vt:variant>
        <vt:lpwstr/>
      </vt:variant>
      <vt:variant>
        <vt:i4>2687074</vt:i4>
      </vt:variant>
      <vt:variant>
        <vt:i4>198</vt:i4>
      </vt:variant>
      <vt:variant>
        <vt:i4>0</vt:i4>
      </vt:variant>
      <vt:variant>
        <vt:i4>5</vt:i4>
      </vt:variant>
      <vt:variant>
        <vt:lpwstr>http://evaconline.fire.org.nz/</vt:lpwstr>
      </vt:variant>
      <vt:variant>
        <vt:lpwstr/>
      </vt:variant>
      <vt:variant>
        <vt:i4>4587630</vt:i4>
      </vt:variant>
      <vt:variant>
        <vt:i4>195</vt:i4>
      </vt:variant>
      <vt:variant>
        <vt:i4>0</vt:i4>
      </vt:variant>
      <vt:variant>
        <vt:i4>5</vt:i4>
      </vt:variant>
      <vt:variant>
        <vt:lpwstr>http://www.fire.org.nz/home_kids/campaigns/firewise.htm</vt:lpwstr>
      </vt:variant>
      <vt:variant>
        <vt:lpwstr/>
      </vt:variant>
      <vt:variant>
        <vt:i4>589866</vt:i4>
      </vt:variant>
      <vt:variant>
        <vt:i4>192</vt:i4>
      </vt:variant>
      <vt:variant>
        <vt:i4>0</vt:i4>
      </vt:variant>
      <vt:variant>
        <vt:i4>5</vt:i4>
      </vt:variant>
      <vt:variant>
        <vt:lpwstr>http://www.netsafe.theoutfitgroup.co.nz/doc_library/publications/text_generation_v2.pdf) (www.netsafe.org.nz</vt:lpwstr>
      </vt:variant>
      <vt:variant>
        <vt:lpwstr/>
      </vt:variant>
      <vt:variant>
        <vt:i4>6553721</vt:i4>
      </vt:variant>
      <vt:variant>
        <vt:i4>189</vt:i4>
      </vt:variant>
      <vt:variant>
        <vt:i4>0</vt:i4>
      </vt:variant>
      <vt:variant>
        <vt:i4>5</vt:i4>
      </vt:variant>
      <vt:variant>
        <vt:lpwstr>http://www.ero.govt.nz/</vt:lpwstr>
      </vt:variant>
      <vt:variant>
        <vt:lpwstr/>
      </vt:variant>
      <vt:variant>
        <vt:i4>196716</vt:i4>
      </vt:variant>
      <vt:variant>
        <vt:i4>186</vt:i4>
      </vt:variant>
      <vt:variant>
        <vt:i4>0</vt:i4>
      </vt:variant>
      <vt:variant>
        <vt:i4>5</vt:i4>
      </vt:variant>
      <vt:variant>
        <vt:lpwstr>http://www.minedu.govt.nz/web/downloadable/dl11076_v1/guidelines.pdf</vt:lpwstr>
      </vt:variant>
      <vt:variant>
        <vt:lpwstr/>
      </vt:variant>
      <vt:variant>
        <vt:i4>3604538</vt:i4>
      </vt:variant>
      <vt:variant>
        <vt:i4>183</vt:i4>
      </vt:variant>
      <vt:variant>
        <vt:i4>0</vt:i4>
      </vt:variant>
      <vt:variant>
        <vt:i4>5</vt:i4>
      </vt:variant>
      <vt:variant>
        <vt:lpwstr>http://www.fire.org.nz/</vt:lpwstr>
      </vt:variant>
      <vt:variant>
        <vt:lpwstr/>
      </vt:variant>
      <vt:variant>
        <vt:i4>6094928</vt:i4>
      </vt:variant>
      <vt:variant>
        <vt:i4>180</vt:i4>
      </vt:variant>
      <vt:variant>
        <vt:i4>0</vt:i4>
      </vt:variant>
      <vt:variant>
        <vt:i4>5</vt:i4>
      </vt:variant>
      <vt:variant>
        <vt:lpwstr>http://www.myd.govt.nz/uploads/docs/0.7.1.2 handbook.pdf</vt:lpwstr>
      </vt:variant>
      <vt:variant>
        <vt:lpwstr/>
      </vt:variant>
      <vt:variant>
        <vt:i4>6684685</vt:i4>
      </vt:variant>
      <vt:variant>
        <vt:i4>177</vt:i4>
      </vt:variant>
      <vt:variant>
        <vt:i4>0</vt:i4>
      </vt:variant>
      <vt:variant>
        <vt:i4>5</vt:i4>
      </vt:variant>
      <vt:variant>
        <vt:lpwstr>http://www.cyf.govt.nz/documents/BTC_StopAbuse.pdf</vt:lpwstr>
      </vt:variant>
      <vt:variant>
        <vt:lpwstr/>
      </vt:variant>
      <vt:variant>
        <vt:i4>3604531</vt:i4>
      </vt:variant>
      <vt:variant>
        <vt:i4>174</vt:i4>
      </vt:variant>
      <vt:variant>
        <vt:i4>0</vt:i4>
      </vt:variant>
      <vt:variant>
        <vt:i4>5</vt:i4>
      </vt:variant>
      <vt:variant>
        <vt:lpwstr>http://shop.acer.edu.au/acer-shop/locate?product=0864314779</vt:lpwstr>
      </vt:variant>
      <vt:variant>
        <vt:lpwstr/>
      </vt:variant>
      <vt:variant>
        <vt:i4>3670124</vt:i4>
      </vt:variant>
      <vt:variant>
        <vt:i4>171</vt:i4>
      </vt:variant>
      <vt:variant>
        <vt:i4>0</vt:i4>
      </vt:variant>
      <vt:variant>
        <vt:i4>5</vt:i4>
      </vt:variant>
      <vt:variant>
        <vt:lpwstr>http://www.minedu.govt.nz/</vt:lpwstr>
      </vt:variant>
      <vt:variant>
        <vt:lpwstr/>
      </vt:variant>
      <vt:variant>
        <vt:i4>1966108</vt:i4>
      </vt:variant>
      <vt:variant>
        <vt:i4>168</vt:i4>
      </vt:variant>
      <vt:variant>
        <vt:i4>0</vt:i4>
      </vt:variant>
      <vt:variant>
        <vt:i4>5</vt:i4>
      </vt:variant>
      <vt:variant>
        <vt:lpwstr>http://www.acc.co.nz/</vt:lpwstr>
      </vt:variant>
      <vt:variant>
        <vt:lpwstr/>
      </vt:variant>
      <vt:variant>
        <vt:i4>7012396</vt:i4>
      </vt:variant>
      <vt:variant>
        <vt:i4>165</vt:i4>
      </vt:variant>
      <vt:variant>
        <vt:i4>0</vt:i4>
      </vt:variant>
      <vt:variant>
        <vt:i4>5</vt:i4>
      </vt:variant>
      <vt:variant>
        <vt:lpwstr>http://www.tki.org.nz/e/community/eotc</vt:lpwstr>
      </vt:variant>
      <vt:variant>
        <vt:lpwstr/>
      </vt:variant>
      <vt:variant>
        <vt:i4>2883688</vt:i4>
      </vt:variant>
      <vt:variant>
        <vt:i4>162</vt:i4>
      </vt:variant>
      <vt:variant>
        <vt:i4>0</vt:i4>
      </vt:variant>
      <vt:variant>
        <vt:i4>5</vt:i4>
      </vt:variant>
      <vt:variant>
        <vt:lpwstr>http://www.netsafe.org.nz/schools/schools_kit_2007.aspx</vt:lpwstr>
      </vt:variant>
      <vt:variant>
        <vt:lpwstr/>
      </vt:variant>
      <vt:variant>
        <vt:i4>6750244</vt:i4>
      </vt:variant>
      <vt:variant>
        <vt:i4>159</vt:i4>
      </vt:variant>
      <vt:variant>
        <vt:i4>0</vt:i4>
      </vt:variant>
      <vt:variant>
        <vt:i4>5</vt:i4>
      </vt:variant>
      <vt:variant>
        <vt:lpwstr>http://www.minedu.govt.nz/index.cfm?layout=document&amp;documentid=7090&amp;indexid=1004&amp;indexparentid=1072</vt:lpwstr>
      </vt:variant>
      <vt:variant>
        <vt:lpwstr/>
      </vt:variant>
      <vt:variant>
        <vt:i4>5570576</vt:i4>
      </vt:variant>
      <vt:variant>
        <vt:i4>156</vt:i4>
      </vt:variant>
      <vt:variant>
        <vt:i4>0</vt:i4>
      </vt:variant>
      <vt:variant>
        <vt:i4>5</vt:i4>
      </vt:variant>
      <vt:variant>
        <vt:lpwstr>http://www.workinfo.govt.nz/</vt:lpwstr>
      </vt:variant>
      <vt:variant>
        <vt:lpwstr/>
      </vt:variant>
      <vt:variant>
        <vt:i4>1966108</vt:i4>
      </vt:variant>
      <vt:variant>
        <vt:i4>153</vt:i4>
      </vt:variant>
      <vt:variant>
        <vt:i4>0</vt:i4>
      </vt:variant>
      <vt:variant>
        <vt:i4>5</vt:i4>
      </vt:variant>
      <vt:variant>
        <vt:lpwstr>http://www.acc.co.nz/</vt:lpwstr>
      </vt:variant>
      <vt:variant>
        <vt:lpwstr/>
      </vt:variant>
      <vt:variant>
        <vt:i4>7209018</vt:i4>
      </vt:variant>
      <vt:variant>
        <vt:i4>150</vt:i4>
      </vt:variant>
      <vt:variant>
        <vt:i4>0</vt:i4>
      </vt:variant>
      <vt:variant>
        <vt:i4>5</vt:i4>
      </vt:variant>
      <vt:variant>
        <vt:lpwstr>http://www.msd.govt.nz/documents/work-areas/csre/children-young-people-indicators-wellbeing-nz.pdf</vt:lpwstr>
      </vt:variant>
      <vt:variant>
        <vt:lpwstr/>
      </vt:variant>
      <vt:variant>
        <vt:i4>3670124</vt:i4>
      </vt:variant>
      <vt:variant>
        <vt:i4>147</vt:i4>
      </vt:variant>
      <vt:variant>
        <vt:i4>0</vt:i4>
      </vt:variant>
      <vt:variant>
        <vt:i4>5</vt:i4>
      </vt:variant>
      <vt:variant>
        <vt:lpwstr>http://www.minedu.govt.nz/</vt:lpwstr>
      </vt:variant>
      <vt:variant>
        <vt:lpwstr/>
      </vt:variant>
      <vt:variant>
        <vt:i4>3670124</vt:i4>
      </vt:variant>
      <vt:variant>
        <vt:i4>144</vt:i4>
      </vt:variant>
      <vt:variant>
        <vt:i4>0</vt:i4>
      </vt:variant>
      <vt:variant>
        <vt:i4>5</vt:i4>
      </vt:variant>
      <vt:variant>
        <vt:lpwstr>http://www.minedu.govt.nz/</vt:lpwstr>
      </vt:variant>
      <vt:variant>
        <vt:lpwstr/>
      </vt:variant>
      <vt:variant>
        <vt:i4>1966088</vt:i4>
      </vt:variant>
      <vt:variant>
        <vt:i4>141</vt:i4>
      </vt:variant>
      <vt:variant>
        <vt:i4>0</vt:i4>
      </vt:variant>
      <vt:variant>
        <vt:i4>5</vt:i4>
      </vt:variant>
      <vt:variant>
        <vt:lpwstr>http://www.nzcer.org.nz/default.php?cpath=139_133&amp;products_id=1888</vt:lpwstr>
      </vt:variant>
      <vt:variant>
        <vt:lpwstr/>
      </vt:variant>
      <vt:variant>
        <vt:i4>3407926</vt:i4>
      </vt:variant>
      <vt:variant>
        <vt:i4>138</vt:i4>
      </vt:variant>
      <vt:variant>
        <vt:i4>0</vt:i4>
      </vt:variant>
      <vt:variant>
        <vt:i4>5</vt:i4>
      </vt:variant>
      <vt:variant>
        <vt:lpwstr>http://shop.acer.edu.au/acer-shop/locate?product=0864315252</vt:lpwstr>
      </vt:variant>
      <vt:variant>
        <vt:lpwstr/>
      </vt:variant>
      <vt:variant>
        <vt:i4>1966166</vt:i4>
      </vt:variant>
      <vt:variant>
        <vt:i4>135</vt:i4>
      </vt:variant>
      <vt:variant>
        <vt:i4>0</vt:i4>
      </vt:variant>
      <vt:variant>
        <vt:i4>5</vt:i4>
      </vt:variant>
      <vt:variant>
        <vt:lpwstr>http://www.nzsta.org.nz/</vt:lpwstr>
      </vt:variant>
      <vt:variant>
        <vt:lpwstr/>
      </vt:variant>
      <vt:variant>
        <vt:i4>3670124</vt:i4>
      </vt:variant>
      <vt:variant>
        <vt:i4>132</vt:i4>
      </vt:variant>
      <vt:variant>
        <vt:i4>0</vt:i4>
      </vt:variant>
      <vt:variant>
        <vt:i4>5</vt:i4>
      </vt:variant>
      <vt:variant>
        <vt:lpwstr>http://www.minedu.govt.nz/</vt:lpwstr>
      </vt:variant>
      <vt:variant>
        <vt:lpwstr/>
      </vt:variant>
      <vt:variant>
        <vt:i4>3670124</vt:i4>
      </vt:variant>
      <vt:variant>
        <vt:i4>129</vt:i4>
      </vt:variant>
      <vt:variant>
        <vt:i4>0</vt:i4>
      </vt:variant>
      <vt:variant>
        <vt:i4>5</vt:i4>
      </vt:variant>
      <vt:variant>
        <vt:lpwstr>http://www.minedu.govt.nz/</vt:lpwstr>
      </vt:variant>
      <vt:variant>
        <vt:lpwstr/>
      </vt:variant>
      <vt:variant>
        <vt:i4>458850</vt:i4>
      </vt:variant>
      <vt:variant>
        <vt:i4>126</vt:i4>
      </vt:variant>
      <vt:variant>
        <vt:i4>0</vt:i4>
      </vt:variant>
      <vt:variant>
        <vt:i4>5</vt:i4>
      </vt:variant>
      <vt:variant>
        <vt:lpwstr>http://www.waitangi-tribunal.govt.nz/resources/school_info</vt:lpwstr>
      </vt:variant>
      <vt:variant>
        <vt:lpwstr/>
      </vt:variant>
      <vt:variant>
        <vt:i4>1507341</vt:i4>
      </vt:variant>
      <vt:variant>
        <vt:i4>123</vt:i4>
      </vt:variant>
      <vt:variant>
        <vt:i4>0</vt:i4>
      </vt:variant>
      <vt:variant>
        <vt:i4>5</vt:i4>
      </vt:variant>
      <vt:variant>
        <vt:lpwstr>http://www.hrc.co.nz/</vt:lpwstr>
      </vt:variant>
      <vt:variant>
        <vt:lpwstr/>
      </vt:variant>
      <vt:variant>
        <vt:i4>5308435</vt:i4>
      </vt:variant>
      <vt:variant>
        <vt:i4>120</vt:i4>
      </vt:variant>
      <vt:variant>
        <vt:i4>0</vt:i4>
      </vt:variant>
      <vt:variant>
        <vt:i4>5</vt:i4>
      </vt:variant>
      <vt:variant>
        <vt:lpwstr>../../../../../../jaynem$/Assurance Statements/www.privacy.org.nz</vt:lpwstr>
      </vt:variant>
      <vt:variant>
        <vt:lpwstr/>
      </vt:variant>
      <vt:variant>
        <vt:i4>5177444</vt:i4>
      </vt:variant>
      <vt:variant>
        <vt:i4>117</vt:i4>
      </vt:variant>
      <vt:variant>
        <vt:i4>0</vt:i4>
      </vt:variant>
      <vt:variant>
        <vt:i4>5</vt:i4>
      </vt:variant>
      <vt:variant>
        <vt:lpwstr>http://www.privacy.org.nz/news-and-publications?doc_type=1</vt:lpwstr>
      </vt:variant>
      <vt:variant>
        <vt:lpwstr/>
      </vt:variant>
      <vt:variant>
        <vt:i4>786452</vt:i4>
      </vt:variant>
      <vt:variant>
        <vt:i4>114</vt:i4>
      </vt:variant>
      <vt:variant>
        <vt:i4>0</vt:i4>
      </vt:variant>
      <vt:variant>
        <vt:i4>5</vt:i4>
      </vt:variant>
      <vt:variant>
        <vt:lpwstr>http://www.ombudsmen.govt.nz/internal.asp?cat=100109</vt:lpwstr>
      </vt:variant>
      <vt:variant>
        <vt:lpwstr/>
      </vt:variant>
      <vt:variant>
        <vt:i4>1966166</vt:i4>
      </vt:variant>
      <vt:variant>
        <vt:i4>111</vt:i4>
      </vt:variant>
      <vt:variant>
        <vt:i4>0</vt:i4>
      </vt:variant>
      <vt:variant>
        <vt:i4>5</vt:i4>
      </vt:variant>
      <vt:variant>
        <vt:lpwstr>http://www.nzsta.org.nz/</vt:lpwstr>
      </vt:variant>
      <vt:variant>
        <vt:lpwstr/>
      </vt:variant>
      <vt:variant>
        <vt:i4>3735610</vt:i4>
      </vt:variant>
      <vt:variant>
        <vt:i4>108</vt:i4>
      </vt:variant>
      <vt:variant>
        <vt:i4>0</vt:i4>
      </vt:variant>
      <vt:variant>
        <vt:i4>5</vt:i4>
      </vt:variant>
      <vt:variant>
        <vt:lpwstr>http://www.minedu.govt.nz/index.cfm?layout=document&amp;documentid=8187&amp;data=l</vt:lpwstr>
      </vt:variant>
      <vt:variant>
        <vt:lpwstr/>
      </vt:variant>
      <vt:variant>
        <vt:i4>6553721</vt:i4>
      </vt:variant>
      <vt:variant>
        <vt:i4>0</vt:i4>
      </vt:variant>
      <vt:variant>
        <vt:i4>0</vt:i4>
      </vt:variant>
      <vt:variant>
        <vt:i4>5</vt:i4>
      </vt:variant>
      <vt:variant>
        <vt:lpwstr>http://www.ero.govt.nz/</vt:lpwstr>
      </vt:variant>
      <vt:variant>
        <vt:lpwstr/>
      </vt:variant>
      <vt:variant>
        <vt:i4>3735676</vt:i4>
      </vt:variant>
      <vt:variant>
        <vt:i4>6</vt:i4>
      </vt:variant>
      <vt:variant>
        <vt:i4>0</vt:i4>
      </vt:variant>
      <vt:variant>
        <vt:i4>5</vt:i4>
      </vt:variant>
      <vt:variant>
        <vt:lpwstr>http://www.ermanz.govt.nz/</vt:lpwstr>
      </vt:variant>
      <vt:variant>
        <vt:lpwstr/>
      </vt:variant>
      <vt:variant>
        <vt:i4>8126504</vt:i4>
      </vt:variant>
      <vt:variant>
        <vt:i4>3</vt:i4>
      </vt:variant>
      <vt:variant>
        <vt:i4>0</vt:i4>
      </vt:variant>
      <vt:variant>
        <vt:i4>5</vt:i4>
      </vt:variant>
      <vt:variant>
        <vt:lpwstr>http://www.netsafe.org.nz/</vt:lpwstr>
      </vt:variant>
      <vt:variant>
        <vt:lpwstr/>
      </vt:variant>
      <vt:variant>
        <vt:i4>6553721</vt:i4>
      </vt:variant>
      <vt:variant>
        <vt:i4>0</vt:i4>
      </vt:variant>
      <vt:variant>
        <vt:i4>0</vt:i4>
      </vt:variant>
      <vt:variant>
        <vt:i4>5</vt:i4>
      </vt:variant>
      <vt:variant>
        <vt:lpwstr>http://www.ero.govt.nz/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One</dc:title>
  <dc:subject>dsf</dc:subject>
  <dc:creator>jaynem</dc:creator>
  <cp:lastModifiedBy>Jaclyn Daye</cp:lastModifiedBy>
  <cp:revision>46</cp:revision>
  <cp:lastPrinted>2016-02-18T02:11:00Z</cp:lastPrinted>
  <dcterms:created xsi:type="dcterms:W3CDTF">2017-12-17T20:35:00Z</dcterms:created>
  <dcterms:modified xsi:type="dcterms:W3CDTF">2017-12-18T02:52:00Z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